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AB1" w:rsidRPr="00973EF5" w:rsidRDefault="00AA5AB1" w:rsidP="00312EB4">
      <w:pPr>
        <w:jc w:val="left"/>
        <w:rPr>
          <w:rFonts w:cs="Calibri"/>
          <w:color w:val="8DB3E2" w:themeColor="text2" w:themeTint="66"/>
        </w:rPr>
      </w:pPr>
      <w:bookmarkStart w:id="0" w:name="_Toc184125249"/>
      <w:bookmarkStart w:id="1" w:name="_Toc235406993"/>
    </w:p>
    <w:p w:rsidR="00AA5AB1" w:rsidRPr="00973EF5" w:rsidRDefault="00AA5AB1" w:rsidP="00312EB4">
      <w:pPr>
        <w:rPr>
          <w:rFonts w:cs="Calibri"/>
          <w:color w:val="8DB3E2" w:themeColor="text2" w:themeTint="66"/>
        </w:rPr>
      </w:pPr>
    </w:p>
    <w:p w:rsidR="00AA5AB1" w:rsidRPr="00973EF5" w:rsidRDefault="00AA5AB1" w:rsidP="00312EB4">
      <w:pPr>
        <w:rPr>
          <w:rFonts w:cs="Calibri"/>
          <w:color w:val="8DB3E2" w:themeColor="text2" w:themeTint="66"/>
        </w:rPr>
      </w:pPr>
    </w:p>
    <w:p w:rsidR="00F117A5" w:rsidRPr="00973EF5" w:rsidRDefault="00F117A5" w:rsidP="00312EB4">
      <w:pPr>
        <w:rPr>
          <w:rFonts w:cs="Calibri"/>
          <w:color w:val="8DB3E2" w:themeColor="text2" w:themeTint="66"/>
        </w:rPr>
      </w:pPr>
    </w:p>
    <w:p w:rsidR="00F117A5" w:rsidRPr="00973EF5" w:rsidRDefault="00F117A5" w:rsidP="00312EB4">
      <w:pPr>
        <w:rPr>
          <w:rFonts w:cs="Calibri"/>
          <w:color w:val="8DB3E2" w:themeColor="text2" w:themeTint="66"/>
        </w:rPr>
      </w:pPr>
    </w:p>
    <w:p w:rsidR="00F117A5" w:rsidRPr="00973EF5" w:rsidRDefault="00F117A5" w:rsidP="00312EB4">
      <w:pPr>
        <w:rPr>
          <w:rFonts w:cs="Calibri"/>
          <w:color w:val="8DB3E2" w:themeColor="text2" w:themeTint="66"/>
        </w:rPr>
      </w:pPr>
    </w:p>
    <w:p w:rsidR="00F117A5" w:rsidRPr="00973EF5" w:rsidRDefault="00F117A5" w:rsidP="00312EB4">
      <w:pPr>
        <w:rPr>
          <w:rFonts w:cs="Calibri"/>
          <w:color w:val="8DB3E2" w:themeColor="text2" w:themeTint="66"/>
        </w:rPr>
      </w:pPr>
    </w:p>
    <w:p w:rsidR="004F2F50" w:rsidRPr="00973EF5" w:rsidRDefault="004F2F50" w:rsidP="00312EB4">
      <w:pPr>
        <w:rPr>
          <w:rFonts w:cs="Calibri"/>
          <w:color w:val="8DB3E2" w:themeColor="text2" w:themeTint="66"/>
        </w:rPr>
      </w:pPr>
    </w:p>
    <w:p w:rsidR="004F2F50" w:rsidRPr="00F5086A" w:rsidRDefault="004F2F50" w:rsidP="00312EB4">
      <w:pPr>
        <w:jc w:val="center"/>
        <w:rPr>
          <w:rFonts w:cs="Calibri"/>
          <w:b/>
          <w:bCs/>
          <w:sz w:val="48"/>
          <w:szCs w:val="48"/>
        </w:rPr>
      </w:pPr>
      <w:bookmarkStart w:id="2" w:name="_GoBack"/>
      <w:r w:rsidRPr="00F5086A">
        <w:rPr>
          <w:rFonts w:cs="Calibri"/>
          <w:b/>
          <w:bCs/>
          <w:sz w:val="48"/>
          <w:szCs w:val="48"/>
        </w:rPr>
        <w:t xml:space="preserve">PLAN GOSPODARKI NISKOEMISYJNEJ </w:t>
      </w:r>
    </w:p>
    <w:p w:rsidR="00AA5AB1" w:rsidRPr="00F5086A" w:rsidRDefault="000A2389" w:rsidP="00312EB4">
      <w:pPr>
        <w:jc w:val="center"/>
        <w:rPr>
          <w:rFonts w:cs="Calibri"/>
          <w:b/>
          <w:bCs/>
          <w:sz w:val="48"/>
          <w:szCs w:val="48"/>
        </w:rPr>
      </w:pPr>
      <w:r w:rsidRPr="00F5086A">
        <w:rPr>
          <w:rFonts w:cs="Calibri"/>
          <w:b/>
          <w:bCs/>
          <w:sz w:val="48"/>
          <w:szCs w:val="48"/>
        </w:rPr>
        <w:t>DLA</w:t>
      </w:r>
      <w:r w:rsidR="004F2F50" w:rsidRPr="00F5086A">
        <w:rPr>
          <w:rFonts w:cs="Calibri"/>
          <w:b/>
          <w:bCs/>
          <w:sz w:val="48"/>
          <w:szCs w:val="48"/>
        </w:rPr>
        <w:t xml:space="preserve"> </w:t>
      </w:r>
      <w:r w:rsidR="00D36BCD" w:rsidRPr="00F5086A">
        <w:rPr>
          <w:rFonts w:cs="Calibri"/>
          <w:b/>
          <w:bCs/>
          <w:sz w:val="48"/>
          <w:szCs w:val="48"/>
        </w:rPr>
        <w:t>GMIN</w:t>
      </w:r>
      <w:r w:rsidRPr="00F5086A">
        <w:rPr>
          <w:rFonts w:cs="Calibri"/>
          <w:b/>
          <w:bCs/>
          <w:sz w:val="48"/>
          <w:szCs w:val="48"/>
        </w:rPr>
        <w:t>Y</w:t>
      </w:r>
      <w:r w:rsidR="004F2F50" w:rsidRPr="00F5086A">
        <w:rPr>
          <w:rFonts w:cs="Calibri"/>
          <w:b/>
          <w:bCs/>
          <w:sz w:val="48"/>
          <w:szCs w:val="48"/>
        </w:rPr>
        <w:t xml:space="preserve"> </w:t>
      </w:r>
      <w:r w:rsidR="00F5086A" w:rsidRPr="00F5086A">
        <w:rPr>
          <w:rFonts w:cs="Calibri"/>
          <w:b/>
          <w:bCs/>
          <w:sz w:val="48"/>
          <w:szCs w:val="48"/>
        </w:rPr>
        <w:t>BŁAŻOWA</w:t>
      </w:r>
    </w:p>
    <w:p w:rsidR="00F65BFF" w:rsidRPr="00F5086A" w:rsidRDefault="00BB5733" w:rsidP="00312EB4">
      <w:pPr>
        <w:jc w:val="center"/>
        <w:rPr>
          <w:rFonts w:cs="Calibri"/>
          <w:b/>
          <w:bCs/>
          <w:sz w:val="48"/>
          <w:szCs w:val="48"/>
        </w:rPr>
      </w:pPr>
      <w:r w:rsidRPr="00F5086A">
        <w:rPr>
          <w:rFonts w:cs="Calibri"/>
          <w:b/>
          <w:bCs/>
          <w:sz w:val="48"/>
          <w:szCs w:val="48"/>
        </w:rPr>
        <w:t>201</w:t>
      </w:r>
      <w:r w:rsidR="0057194F" w:rsidRPr="00F5086A">
        <w:rPr>
          <w:rFonts w:cs="Calibri"/>
          <w:b/>
          <w:bCs/>
          <w:sz w:val="48"/>
          <w:szCs w:val="48"/>
        </w:rPr>
        <w:t>6</w:t>
      </w:r>
      <w:r w:rsidRPr="00F5086A">
        <w:rPr>
          <w:rFonts w:cs="Calibri"/>
          <w:b/>
          <w:bCs/>
          <w:sz w:val="48"/>
          <w:szCs w:val="48"/>
        </w:rPr>
        <w:t xml:space="preserve"> </w:t>
      </w:r>
      <w:r w:rsidR="00F65BFF" w:rsidRPr="00F5086A">
        <w:rPr>
          <w:rFonts w:cs="Calibri"/>
          <w:b/>
          <w:bCs/>
          <w:sz w:val="48"/>
          <w:szCs w:val="48"/>
        </w:rPr>
        <w:t>–</w:t>
      </w:r>
      <w:r w:rsidRPr="00F5086A">
        <w:rPr>
          <w:rFonts w:cs="Calibri"/>
          <w:b/>
          <w:bCs/>
          <w:sz w:val="48"/>
          <w:szCs w:val="48"/>
        </w:rPr>
        <w:t xml:space="preserve"> 2020</w:t>
      </w:r>
      <w:r w:rsidR="00F65BFF" w:rsidRPr="00F5086A">
        <w:rPr>
          <w:rFonts w:cs="Calibri"/>
          <w:b/>
          <w:bCs/>
          <w:sz w:val="48"/>
          <w:szCs w:val="48"/>
        </w:rPr>
        <w:t xml:space="preserve"> </w:t>
      </w:r>
      <w:r w:rsidR="00F86177">
        <w:rPr>
          <w:rFonts w:cs="Calibri"/>
          <w:b/>
          <w:bCs/>
          <w:sz w:val="48"/>
          <w:szCs w:val="48"/>
        </w:rPr>
        <w:t>z perspektywą do roku 2023</w:t>
      </w:r>
    </w:p>
    <w:bookmarkEnd w:id="2"/>
    <w:p w:rsidR="00AA5AB1" w:rsidRPr="00973EF5" w:rsidRDefault="00AA5AB1" w:rsidP="00312EB4">
      <w:pPr>
        <w:jc w:val="center"/>
        <w:rPr>
          <w:rFonts w:cs="Calibri"/>
          <w:b/>
          <w:color w:val="8DB3E2" w:themeColor="text2" w:themeTint="66"/>
          <w:sz w:val="48"/>
          <w:szCs w:val="48"/>
        </w:rPr>
      </w:pPr>
    </w:p>
    <w:p w:rsidR="00AA5AB1" w:rsidRPr="00973EF5" w:rsidRDefault="00AA5AB1" w:rsidP="00312EB4">
      <w:pPr>
        <w:rPr>
          <w:rFonts w:cs="Calibri"/>
          <w:b/>
          <w:color w:val="8DB3E2" w:themeColor="text2" w:themeTint="66"/>
          <w:sz w:val="36"/>
          <w:szCs w:val="36"/>
        </w:rPr>
      </w:pPr>
    </w:p>
    <w:p w:rsidR="00AA5AB1" w:rsidRPr="00973EF5" w:rsidRDefault="00F86177" w:rsidP="0057194F">
      <w:pPr>
        <w:jc w:val="center"/>
        <w:rPr>
          <w:rFonts w:cs="Calibri"/>
          <w:b/>
          <w:color w:val="8DB3E2" w:themeColor="text2" w:themeTint="66"/>
          <w:sz w:val="36"/>
          <w:szCs w:val="36"/>
        </w:rPr>
      </w:pPr>
      <w:r>
        <w:rPr>
          <w:noProof/>
        </w:rPr>
        <w:drawing>
          <wp:inline distT="0" distB="0" distL="0" distR="0" wp14:anchorId="6E6D44CA" wp14:editId="6C7E6E7C">
            <wp:extent cx="2228850" cy="2621493"/>
            <wp:effectExtent l="0" t="0" r="0"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29087" cy="2621772"/>
                    </a:xfrm>
                    <a:prstGeom prst="rect">
                      <a:avLst/>
                    </a:prstGeom>
                  </pic:spPr>
                </pic:pic>
              </a:graphicData>
            </a:graphic>
          </wp:inline>
        </w:drawing>
      </w:r>
    </w:p>
    <w:p w:rsidR="00AA5AB1" w:rsidRPr="00973EF5" w:rsidRDefault="00AA5AB1" w:rsidP="00312EB4">
      <w:pPr>
        <w:rPr>
          <w:rFonts w:cs="Calibri"/>
          <w:b/>
          <w:color w:val="8DB3E2" w:themeColor="text2" w:themeTint="66"/>
          <w:sz w:val="36"/>
          <w:szCs w:val="36"/>
        </w:rPr>
      </w:pPr>
    </w:p>
    <w:p w:rsidR="00AA5AB1" w:rsidRPr="00973EF5" w:rsidRDefault="00AA5AB1" w:rsidP="00312EB4">
      <w:pPr>
        <w:rPr>
          <w:rFonts w:cs="Calibri"/>
          <w:b/>
          <w:color w:val="8DB3E2" w:themeColor="text2" w:themeTint="66"/>
          <w:sz w:val="36"/>
          <w:szCs w:val="36"/>
        </w:rPr>
      </w:pPr>
    </w:p>
    <w:p w:rsidR="00AA5AB1" w:rsidRPr="00973EF5" w:rsidRDefault="00AA5AB1" w:rsidP="00312EB4">
      <w:pPr>
        <w:rPr>
          <w:rFonts w:cs="Calibri"/>
          <w:b/>
          <w:color w:val="8DB3E2" w:themeColor="text2" w:themeTint="66"/>
          <w:sz w:val="36"/>
          <w:szCs w:val="36"/>
        </w:rPr>
      </w:pPr>
    </w:p>
    <w:p w:rsidR="00A4328A" w:rsidRPr="00973EF5" w:rsidRDefault="00A4328A" w:rsidP="00312EB4">
      <w:pPr>
        <w:jc w:val="center"/>
        <w:rPr>
          <w:rFonts w:cs="Calibri"/>
          <w:b/>
          <w:color w:val="8DB3E2" w:themeColor="text2" w:themeTint="66"/>
          <w:sz w:val="28"/>
          <w:szCs w:val="28"/>
        </w:rPr>
      </w:pPr>
    </w:p>
    <w:p w:rsidR="00A4328A" w:rsidRPr="00973EF5" w:rsidRDefault="00A4328A" w:rsidP="00312EB4">
      <w:pPr>
        <w:jc w:val="center"/>
        <w:rPr>
          <w:rFonts w:cs="Calibri"/>
          <w:b/>
          <w:color w:val="8DB3E2" w:themeColor="text2" w:themeTint="66"/>
          <w:sz w:val="28"/>
          <w:szCs w:val="28"/>
        </w:rPr>
      </w:pPr>
    </w:p>
    <w:p w:rsidR="00AA5AB1" w:rsidRPr="00F5086A" w:rsidRDefault="000D2DB6" w:rsidP="00312EB4">
      <w:pPr>
        <w:jc w:val="center"/>
        <w:rPr>
          <w:rFonts w:cs="Calibri"/>
          <w:b/>
          <w:sz w:val="28"/>
          <w:szCs w:val="28"/>
        </w:rPr>
      </w:pPr>
      <w:r w:rsidRPr="00F5086A">
        <w:rPr>
          <w:rFonts w:cs="Calibri"/>
          <w:b/>
          <w:sz w:val="28"/>
          <w:szCs w:val="28"/>
        </w:rPr>
        <w:t>2016</w:t>
      </w:r>
    </w:p>
    <w:p w:rsidR="00AA5AB1" w:rsidRPr="00973EF5" w:rsidRDefault="00AA5AB1" w:rsidP="00312EB4">
      <w:pPr>
        <w:rPr>
          <w:rFonts w:cs="Calibri"/>
          <w:color w:val="8DB3E2" w:themeColor="text2" w:themeTint="66"/>
        </w:rPr>
      </w:pPr>
    </w:p>
    <w:p w:rsidR="0060531B" w:rsidRPr="00F5086A" w:rsidRDefault="00C7135A" w:rsidP="00312EB4">
      <w:pPr>
        <w:jc w:val="left"/>
        <w:rPr>
          <w:rFonts w:cs="Calibri"/>
          <w:b/>
          <w:szCs w:val="28"/>
          <w:u w:val="single"/>
        </w:rPr>
      </w:pPr>
      <w:r w:rsidRPr="00973EF5">
        <w:rPr>
          <w:rFonts w:cs="Calibri"/>
          <w:b/>
          <w:color w:val="8DB3E2" w:themeColor="text2" w:themeTint="66"/>
          <w:szCs w:val="28"/>
        </w:rPr>
        <w:br w:type="page"/>
      </w:r>
      <w:r w:rsidR="0060531B" w:rsidRPr="00F5086A">
        <w:rPr>
          <w:rFonts w:cs="Calibri"/>
          <w:b/>
          <w:szCs w:val="28"/>
          <w:u w:val="single"/>
        </w:rPr>
        <w:lastRenderedPageBreak/>
        <w:t>Autor opracowania:</w:t>
      </w:r>
    </w:p>
    <w:p w:rsidR="005645B5" w:rsidRPr="00F5086A" w:rsidRDefault="00D35DC9" w:rsidP="00312EB4">
      <w:pPr>
        <w:jc w:val="left"/>
        <w:rPr>
          <w:rFonts w:cs="Calibri"/>
          <w:szCs w:val="28"/>
        </w:rPr>
      </w:pPr>
      <w:r w:rsidRPr="00F5086A">
        <w:rPr>
          <w:rFonts w:cs="Calibri"/>
          <w:noProof/>
          <w:szCs w:val="28"/>
        </w:rPr>
        <w:drawing>
          <wp:inline distT="0" distB="0" distL="0" distR="0" wp14:anchorId="32B117A6" wp14:editId="4EE4FEF7">
            <wp:extent cx="1905067" cy="1058545"/>
            <wp:effectExtent l="0" t="0" r="0" b="8255"/>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mafes.logo.png"/>
                    <pic:cNvPicPr/>
                  </pic:nvPicPr>
                  <pic:blipFill>
                    <a:blip r:embed="rId9">
                      <a:extLst>
                        <a:ext uri="{28A0092B-C50C-407E-A947-70E740481C1C}">
                          <a14:useLocalDpi xmlns:a14="http://schemas.microsoft.com/office/drawing/2010/main" val="0"/>
                        </a:ext>
                      </a:extLst>
                    </a:blip>
                    <a:stretch>
                      <a:fillRect/>
                    </a:stretch>
                  </pic:blipFill>
                  <pic:spPr>
                    <a:xfrm>
                      <a:off x="0" y="0"/>
                      <a:ext cx="1905067" cy="1058545"/>
                    </a:xfrm>
                    <a:prstGeom prst="rect">
                      <a:avLst/>
                    </a:prstGeom>
                  </pic:spPr>
                </pic:pic>
              </a:graphicData>
            </a:graphic>
          </wp:inline>
        </w:drawing>
      </w:r>
    </w:p>
    <w:p w:rsidR="0060531B" w:rsidRPr="00F5086A" w:rsidRDefault="0060531B" w:rsidP="00312EB4">
      <w:pPr>
        <w:jc w:val="left"/>
        <w:rPr>
          <w:rFonts w:cs="Calibri"/>
          <w:szCs w:val="28"/>
        </w:rPr>
      </w:pPr>
    </w:p>
    <w:p w:rsidR="0060531B" w:rsidRPr="00F5086A" w:rsidRDefault="0060531B" w:rsidP="00312EB4">
      <w:pPr>
        <w:jc w:val="left"/>
        <w:rPr>
          <w:rFonts w:cs="Calibri"/>
          <w:szCs w:val="28"/>
        </w:rPr>
      </w:pPr>
      <w:r w:rsidRPr="00F5086A">
        <w:rPr>
          <w:rFonts w:cs="Calibri"/>
          <w:szCs w:val="28"/>
        </w:rPr>
        <w:t>Małopolska Fundacja Energii i Środowiska</w:t>
      </w:r>
    </w:p>
    <w:p w:rsidR="0060531B" w:rsidRPr="00F5086A" w:rsidRDefault="001F7022" w:rsidP="00312EB4">
      <w:pPr>
        <w:jc w:val="left"/>
        <w:rPr>
          <w:rFonts w:cs="Calibri"/>
          <w:szCs w:val="28"/>
        </w:rPr>
      </w:pPr>
      <w:r w:rsidRPr="00F5086A">
        <w:rPr>
          <w:rFonts w:cs="Calibri"/>
          <w:szCs w:val="28"/>
        </w:rPr>
        <w:t>u</w:t>
      </w:r>
      <w:r w:rsidR="0060531B" w:rsidRPr="00F5086A">
        <w:rPr>
          <w:rFonts w:cs="Calibri"/>
          <w:szCs w:val="28"/>
        </w:rPr>
        <w:t>l. Krupnicza 8/3a</w:t>
      </w:r>
    </w:p>
    <w:p w:rsidR="0060531B" w:rsidRPr="00F5086A" w:rsidRDefault="0060531B" w:rsidP="00312EB4">
      <w:pPr>
        <w:jc w:val="left"/>
        <w:rPr>
          <w:rFonts w:cs="Calibri"/>
          <w:szCs w:val="28"/>
        </w:rPr>
      </w:pPr>
      <w:r w:rsidRPr="00F5086A">
        <w:rPr>
          <w:rFonts w:cs="Calibri"/>
          <w:szCs w:val="28"/>
        </w:rPr>
        <w:t>31-123 Kraków</w:t>
      </w:r>
    </w:p>
    <w:p w:rsidR="002950EA" w:rsidRPr="00F5086A" w:rsidRDefault="00467090" w:rsidP="00312EB4">
      <w:pPr>
        <w:jc w:val="left"/>
        <w:rPr>
          <w:rFonts w:cs="Calibri"/>
          <w:szCs w:val="28"/>
        </w:rPr>
      </w:pPr>
      <w:hyperlink r:id="rId10" w:history="1">
        <w:r w:rsidR="002950EA" w:rsidRPr="00F5086A">
          <w:rPr>
            <w:rStyle w:val="Hipercze"/>
            <w:rFonts w:cs="Calibri"/>
            <w:color w:val="auto"/>
            <w:szCs w:val="28"/>
          </w:rPr>
          <w:t>www.mafes.com.pl</w:t>
        </w:r>
      </w:hyperlink>
    </w:p>
    <w:p w:rsidR="002950EA" w:rsidRPr="00973EF5" w:rsidRDefault="002950EA" w:rsidP="00312EB4">
      <w:pPr>
        <w:jc w:val="left"/>
        <w:rPr>
          <w:rFonts w:cs="Calibri"/>
          <w:color w:val="8DB3E2" w:themeColor="text2" w:themeTint="66"/>
          <w:szCs w:val="28"/>
        </w:rPr>
      </w:pPr>
    </w:p>
    <w:p w:rsidR="002950EA" w:rsidRPr="00973EF5" w:rsidRDefault="002950EA" w:rsidP="00312EB4">
      <w:pPr>
        <w:jc w:val="left"/>
        <w:rPr>
          <w:rFonts w:cs="Calibri"/>
          <w:color w:val="8DB3E2" w:themeColor="text2" w:themeTint="66"/>
          <w:szCs w:val="28"/>
        </w:rPr>
      </w:pPr>
    </w:p>
    <w:p w:rsidR="002950EA" w:rsidRPr="00973EF5" w:rsidRDefault="002950EA" w:rsidP="00312EB4">
      <w:pPr>
        <w:jc w:val="left"/>
        <w:rPr>
          <w:rFonts w:cs="Calibri"/>
          <w:color w:val="8DB3E2" w:themeColor="text2" w:themeTint="66"/>
          <w:szCs w:val="28"/>
        </w:rPr>
      </w:pPr>
    </w:p>
    <w:p w:rsidR="002950EA" w:rsidRPr="00973EF5" w:rsidRDefault="002950EA" w:rsidP="00312EB4">
      <w:pPr>
        <w:rPr>
          <w:rFonts w:cs="Calibri"/>
          <w:color w:val="8DB3E2" w:themeColor="text2" w:themeTint="66"/>
          <w:szCs w:val="28"/>
        </w:rPr>
      </w:pPr>
    </w:p>
    <w:p w:rsidR="002950EA" w:rsidRPr="00973EF5" w:rsidRDefault="002950EA" w:rsidP="00312EB4">
      <w:pPr>
        <w:jc w:val="center"/>
        <w:rPr>
          <w:rFonts w:cs="Calibri"/>
          <w:color w:val="8DB3E2" w:themeColor="text2" w:themeTint="66"/>
          <w:szCs w:val="28"/>
        </w:rPr>
      </w:pPr>
    </w:p>
    <w:p w:rsidR="002950EA" w:rsidRPr="00973EF5" w:rsidRDefault="002950EA" w:rsidP="00312EB4">
      <w:pPr>
        <w:jc w:val="left"/>
        <w:rPr>
          <w:rFonts w:cs="Calibri"/>
          <w:color w:val="8DB3E2" w:themeColor="text2" w:themeTint="66"/>
          <w:szCs w:val="28"/>
        </w:rPr>
      </w:pPr>
    </w:p>
    <w:p w:rsidR="0060531B" w:rsidRPr="00973EF5" w:rsidRDefault="0060531B" w:rsidP="00312EB4">
      <w:pPr>
        <w:jc w:val="left"/>
        <w:rPr>
          <w:rFonts w:cs="Calibri"/>
          <w:color w:val="8DB3E2" w:themeColor="text2" w:themeTint="66"/>
          <w:szCs w:val="28"/>
        </w:rPr>
      </w:pPr>
      <w:r w:rsidRPr="00973EF5">
        <w:rPr>
          <w:rFonts w:cs="Calibri"/>
          <w:color w:val="8DB3E2" w:themeColor="text2" w:themeTint="66"/>
          <w:szCs w:val="28"/>
        </w:rPr>
        <w:br w:type="page"/>
      </w:r>
    </w:p>
    <w:p w:rsidR="00C7135A" w:rsidRPr="00973EF5" w:rsidRDefault="00C7135A" w:rsidP="00312EB4">
      <w:pPr>
        <w:jc w:val="left"/>
        <w:rPr>
          <w:rFonts w:cs="Calibri"/>
          <w:b/>
          <w:color w:val="8DB3E2" w:themeColor="text2" w:themeTint="66"/>
          <w:szCs w:val="28"/>
        </w:rPr>
      </w:pPr>
    </w:p>
    <w:p w:rsidR="003D3083" w:rsidRPr="00613AC4" w:rsidRDefault="003D3083" w:rsidP="00312EB4">
      <w:pPr>
        <w:rPr>
          <w:rFonts w:cs="Calibri"/>
          <w:b/>
          <w:szCs w:val="28"/>
        </w:rPr>
      </w:pPr>
      <w:r w:rsidRPr="00613AC4">
        <w:rPr>
          <w:rFonts w:cs="Calibri"/>
          <w:b/>
          <w:szCs w:val="28"/>
        </w:rPr>
        <w:t xml:space="preserve">SPIS TREŚCI </w:t>
      </w:r>
    </w:p>
    <w:p w:rsidR="00442073" w:rsidRDefault="003D3083">
      <w:pPr>
        <w:pStyle w:val="Spistreci1"/>
        <w:tabs>
          <w:tab w:val="left" w:pos="480"/>
          <w:tab w:val="right" w:leader="dot" w:pos="9685"/>
        </w:tabs>
        <w:rPr>
          <w:rFonts w:asciiTheme="minorHAnsi" w:eastAsiaTheme="minorEastAsia" w:hAnsiTheme="minorHAnsi" w:cstheme="minorBidi"/>
          <w:b w:val="0"/>
          <w:noProof/>
          <w:szCs w:val="22"/>
        </w:rPr>
      </w:pPr>
      <w:r w:rsidRPr="00973EF5">
        <w:rPr>
          <w:rStyle w:val="Hipercze"/>
          <w:rFonts w:cs="Calibri"/>
          <w:noProof/>
          <w:color w:val="8DB3E2" w:themeColor="text2" w:themeTint="66"/>
          <w:sz w:val="20"/>
        </w:rPr>
        <w:fldChar w:fldCharType="begin"/>
      </w:r>
      <w:r w:rsidRPr="00973EF5">
        <w:rPr>
          <w:rStyle w:val="Hipercze"/>
          <w:rFonts w:cs="Calibri"/>
          <w:noProof/>
          <w:color w:val="8DB3E2" w:themeColor="text2" w:themeTint="66"/>
          <w:sz w:val="20"/>
        </w:rPr>
        <w:instrText xml:space="preserve"> TOC \o "1-3" \h \z \u </w:instrText>
      </w:r>
      <w:r w:rsidRPr="00973EF5">
        <w:rPr>
          <w:rStyle w:val="Hipercze"/>
          <w:rFonts w:cs="Calibri"/>
          <w:noProof/>
          <w:color w:val="8DB3E2" w:themeColor="text2" w:themeTint="66"/>
          <w:sz w:val="20"/>
        </w:rPr>
        <w:fldChar w:fldCharType="separate"/>
      </w:r>
      <w:hyperlink w:anchor="_Toc445284441" w:history="1">
        <w:r w:rsidR="00442073" w:rsidRPr="0094616F">
          <w:rPr>
            <w:rStyle w:val="Hipercze"/>
            <w:noProof/>
          </w:rPr>
          <w:t>1</w:t>
        </w:r>
        <w:r w:rsidR="00442073">
          <w:rPr>
            <w:rFonts w:asciiTheme="minorHAnsi" w:eastAsiaTheme="minorEastAsia" w:hAnsiTheme="minorHAnsi" w:cstheme="minorBidi"/>
            <w:b w:val="0"/>
            <w:noProof/>
            <w:szCs w:val="22"/>
          </w:rPr>
          <w:tab/>
        </w:r>
        <w:r w:rsidR="00442073" w:rsidRPr="0094616F">
          <w:rPr>
            <w:rStyle w:val="Hipercze"/>
            <w:noProof/>
          </w:rPr>
          <w:t>Podstawa prawna i metodyka opracowania</w:t>
        </w:r>
        <w:r w:rsidR="00442073">
          <w:rPr>
            <w:noProof/>
            <w:webHidden/>
          </w:rPr>
          <w:tab/>
        </w:r>
        <w:r w:rsidR="00442073">
          <w:rPr>
            <w:noProof/>
            <w:webHidden/>
          </w:rPr>
          <w:fldChar w:fldCharType="begin"/>
        </w:r>
        <w:r w:rsidR="00442073">
          <w:rPr>
            <w:noProof/>
            <w:webHidden/>
          </w:rPr>
          <w:instrText xml:space="preserve"> PAGEREF _Toc445284441 \h </w:instrText>
        </w:r>
        <w:r w:rsidR="00442073">
          <w:rPr>
            <w:noProof/>
            <w:webHidden/>
          </w:rPr>
        </w:r>
        <w:r w:rsidR="00442073">
          <w:rPr>
            <w:noProof/>
            <w:webHidden/>
          </w:rPr>
          <w:fldChar w:fldCharType="separate"/>
        </w:r>
        <w:r w:rsidR="00EE6B3E">
          <w:rPr>
            <w:noProof/>
            <w:webHidden/>
          </w:rPr>
          <w:t>7</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42" w:history="1">
        <w:r w:rsidR="00442073" w:rsidRPr="0094616F">
          <w:rPr>
            <w:rStyle w:val="Hipercze"/>
            <w:rFonts w:cs="Calibri"/>
            <w:noProof/>
          </w:rPr>
          <w:t>1.1</w:t>
        </w:r>
        <w:r w:rsidR="00442073">
          <w:rPr>
            <w:rFonts w:asciiTheme="minorHAnsi" w:eastAsiaTheme="minorEastAsia" w:hAnsiTheme="minorHAnsi" w:cstheme="minorBidi"/>
            <w:noProof/>
            <w:sz w:val="22"/>
            <w:szCs w:val="22"/>
          </w:rPr>
          <w:tab/>
        </w:r>
        <w:r w:rsidR="00442073" w:rsidRPr="0094616F">
          <w:rPr>
            <w:rStyle w:val="Hipercze"/>
            <w:rFonts w:cs="Calibri"/>
            <w:noProof/>
          </w:rPr>
          <w:t>Podstawa prawna Planu</w:t>
        </w:r>
        <w:r w:rsidR="00442073">
          <w:rPr>
            <w:noProof/>
            <w:webHidden/>
          </w:rPr>
          <w:tab/>
        </w:r>
        <w:r w:rsidR="00442073">
          <w:rPr>
            <w:noProof/>
            <w:webHidden/>
          </w:rPr>
          <w:fldChar w:fldCharType="begin"/>
        </w:r>
        <w:r w:rsidR="00442073">
          <w:rPr>
            <w:noProof/>
            <w:webHidden/>
          </w:rPr>
          <w:instrText xml:space="preserve"> PAGEREF _Toc445284442 \h </w:instrText>
        </w:r>
        <w:r w:rsidR="00442073">
          <w:rPr>
            <w:noProof/>
            <w:webHidden/>
          </w:rPr>
        </w:r>
        <w:r w:rsidR="00442073">
          <w:rPr>
            <w:noProof/>
            <w:webHidden/>
          </w:rPr>
          <w:fldChar w:fldCharType="separate"/>
        </w:r>
        <w:r w:rsidR="00EE6B3E">
          <w:rPr>
            <w:noProof/>
            <w:webHidden/>
          </w:rPr>
          <w:t>7</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43" w:history="1">
        <w:r w:rsidR="00442073" w:rsidRPr="0094616F">
          <w:rPr>
            <w:rStyle w:val="Hipercze"/>
            <w:rFonts w:cs="Calibri"/>
            <w:noProof/>
          </w:rPr>
          <w:t>1.2</w:t>
        </w:r>
        <w:r w:rsidR="00442073">
          <w:rPr>
            <w:rFonts w:asciiTheme="minorHAnsi" w:eastAsiaTheme="minorEastAsia" w:hAnsiTheme="minorHAnsi" w:cstheme="minorBidi"/>
            <w:noProof/>
            <w:sz w:val="22"/>
            <w:szCs w:val="22"/>
          </w:rPr>
          <w:tab/>
        </w:r>
        <w:r w:rsidR="00442073" w:rsidRPr="0094616F">
          <w:rPr>
            <w:rStyle w:val="Hipercze"/>
            <w:rFonts w:cs="Calibri"/>
            <w:noProof/>
          </w:rPr>
          <w:t>Zakres Planu</w:t>
        </w:r>
        <w:r w:rsidR="00442073">
          <w:rPr>
            <w:noProof/>
            <w:webHidden/>
          </w:rPr>
          <w:tab/>
        </w:r>
        <w:r w:rsidR="00442073">
          <w:rPr>
            <w:noProof/>
            <w:webHidden/>
          </w:rPr>
          <w:fldChar w:fldCharType="begin"/>
        </w:r>
        <w:r w:rsidR="00442073">
          <w:rPr>
            <w:noProof/>
            <w:webHidden/>
          </w:rPr>
          <w:instrText xml:space="preserve"> PAGEREF _Toc445284443 \h </w:instrText>
        </w:r>
        <w:r w:rsidR="00442073">
          <w:rPr>
            <w:noProof/>
            <w:webHidden/>
          </w:rPr>
        </w:r>
        <w:r w:rsidR="00442073">
          <w:rPr>
            <w:noProof/>
            <w:webHidden/>
          </w:rPr>
          <w:fldChar w:fldCharType="separate"/>
        </w:r>
        <w:r w:rsidR="00EE6B3E">
          <w:rPr>
            <w:noProof/>
            <w:webHidden/>
          </w:rPr>
          <w:t>7</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444" w:history="1">
        <w:r w:rsidR="00442073" w:rsidRPr="0094616F">
          <w:rPr>
            <w:rStyle w:val="Hipercze"/>
            <w:noProof/>
          </w:rPr>
          <w:t>2</w:t>
        </w:r>
        <w:r w:rsidR="00442073">
          <w:rPr>
            <w:rFonts w:asciiTheme="minorHAnsi" w:eastAsiaTheme="minorEastAsia" w:hAnsiTheme="minorHAnsi" w:cstheme="minorBidi"/>
            <w:b w:val="0"/>
            <w:noProof/>
            <w:szCs w:val="22"/>
          </w:rPr>
          <w:tab/>
        </w:r>
        <w:r w:rsidR="00442073" w:rsidRPr="0094616F">
          <w:rPr>
            <w:rStyle w:val="Hipercze"/>
            <w:noProof/>
          </w:rPr>
          <w:t>Streszczenie</w:t>
        </w:r>
        <w:r w:rsidR="00442073">
          <w:rPr>
            <w:noProof/>
            <w:webHidden/>
          </w:rPr>
          <w:tab/>
        </w:r>
        <w:r w:rsidR="00442073">
          <w:rPr>
            <w:noProof/>
            <w:webHidden/>
          </w:rPr>
          <w:fldChar w:fldCharType="begin"/>
        </w:r>
        <w:r w:rsidR="00442073">
          <w:rPr>
            <w:noProof/>
            <w:webHidden/>
          </w:rPr>
          <w:instrText xml:space="preserve"> PAGEREF _Toc445284444 \h </w:instrText>
        </w:r>
        <w:r w:rsidR="00442073">
          <w:rPr>
            <w:noProof/>
            <w:webHidden/>
          </w:rPr>
        </w:r>
        <w:r w:rsidR="00442073">
          <w:rPr>
            <w:noProof/>
            <w:webHidden/>
          </w:rPr>
          <w:fldChar w:fldCharType="separate"/>
        </w:r>
        <w:r w:rsidR="00EE6B3E">
          <w:rPr>
            <w:noProof/>
            <w:webHidden/>
          </w:rPr>
          <w:t>8</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45" w:history="1">
        <w:r w:rsidR="00442073" w:rsidRPr="0094616F">
          <w:rPr>
            <w:rStyle w:val="Hipercze"/>
            <w:rFonts w:cs="Calibri"/>
            <w:noProof/>
          </w:rPr>
          <w:t>2.1</w:t>
        </w:r>
        <w:r w:rsidR="00442073">
          <w:rPr>
            <w:rFonts w:asciiTheme="minorHAnsi" w:eastAsiaTheme="minorEastAsia" w:hAnsiTheme="minorHAnsi" w:cstheme="minorBidi"/>
            <w:noProof/>
            <w:sz w:val="22"/>
            <w:szCs w:val="22"/>
          </w:rPr>
          <w:tab/>
        </w:r>
        <w:r w:rsidR="00442073" w:rsidRPr="0094616F">
          <w:rPr>
            <w:rStyle w:val="Hipercze"/>
            <w:rFonts w:cs="Calibri"/>
            <w:noProof/>
          </w:rPr>
          <w:t>Stan powietrza w Gminie Błażowa</w:t>
        </w:r>
        <w:r w:rsidR="00442073">
          <w:rPr>
            <w:noProof/>
            <w:webHidden/>
          </w:rPr>
          <w:tab/>
        </w:r>
        <w:r w:rsidR="00442073">
          <w:rPr>
            <w:noProof/>
            <w:webHidden/>
          </w:rPr>
          <w:fldChar w:fldCharType="begin"/>
        </w:r>
        <w:r w:rsidR="00442073">
          <w:rPr>
            <w:noProof/>
            <w:webHidden/>
          </w:rPr>
          <w:instrText xml:space="preserve"> PAGEREF _Toc445284445 \h </w:instrText>
        </w:r>
        <w:r w:rsidR="00442073">
          <w:rPr>
            <w:noProof/>
            <w:webHidden/>
          </w:rPr>
        </w:r>
        <w:r w:rsidR="00442073">
          <w:rPr>
            <w:noProof/>
            <w:webHidden/>
          </w:rPr>
          <w:fldChar w:fldCharType="separate"/>
        </w:r>
        <w:r w:rsidR="00EE6B3E">
          <w:rPr>
            <w:noProof/>
            <w:webHidden/>
          </w:rPr>
          <w:t>8</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46" w:history="1">
        <w:r w:rsidR="00442073" w:rsidRPr="0094616F">
          <w:rPr>
            <w:rStyle w:val="Hipercze"/>
            <w:rFonts w:cs="Calibri"/>
            <w:noProof/>
          </w:rPr>
          <w:t>2.2</w:t>
        </w:r>
        <w:r w:rsidR="00442073">
          <w:rPr>
            <w:rFonts w:asciiTheme="minorHAnsi" w:eastAsiaTheme="minorEastAsia" w:hAnsiTheme="minorHAnsi" w:cstheme="minorBidi"/>
            <w:noProof/>
            <w:sz w:val="22"/>
            <w:szCs w:val="22"/>
          </w:rPr>
          <w:tab/>
        </w:r>
        <w:r w:rsidR="00442073" w:rsidRPr="0094616F">
          <w:rPr>
            <w:rStyle w:val="Hipercze"/>
            <w:rFonts w:cs="Calibri"/>
            <w:noProof/>
          </w:rPr>
          <w:t>Wyniki bazowej inwentaryzacji</w:t>
        </w:r>
        <w:r w:rsidR="00442073">
          <w:rPr>
            <w:noProof/>
            <w:webHidden/>
          </w:rPr>
          <w:tab/>
        </w:r>
        <w:r w:rsidR="00442073">
          <w:rPr>
            <w:noProof/>
            <w:webHidden/>
          </w:rPr>
          <w:fldChar w:fldCharType="begin"/>
        </w:r>
        <w:r w:rsidR="00442073">
          <w:rPr>
            <w:noProof/>
            <w:webHidden/>
          </w:rPr>
          <w:instrText xml:space="preserve"> PAGEREF _Toc445284446 \h </w:instrText>
        </w:r>
        <w:r w:rsidR="00442073">
          <w:rPr>
            <w:noProof/>
            <w:webHidden/>
          </w:rPr>
        </w:r>
        <w:r w:rsidR="00442073">
          <w:rPr>
            <w:noProof/>
            <w:webHidden/>
          </w:rPr>
          <w:fldChar w:fldCharType="separate"/>
        </w:r>
        <w:r w:rsidR="00EE6B3E">
          <w:rPr>
            <w:noProof/>
            <w:webHidden/>
          </w:rPr>
          <w:t>8</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47" w:history="1">
        <w:r w:rsidR="00442073" w:rsidRPr="0094616F">
          <w:rPr>
            <w:rStyle w:val="Hipercze"/>
            <w:rFonts w:cs="Calibri"/>
            <w:noProof/>
          </w:rPr>
          <w:t>2.3</w:t>
        </w:r>
        <w:r w:rsidR="00442073">
          <w:rPr>
            <w:rFonts w:asciiTheme="minorHAnsi" w:eastAsiaTheme="minorEastAsia" w:hAnsiTheme="minorHAnsi" w:cstheme="minorBidi"/>
            <w:noProof/>
            <w:sz w:val="22"/>
            <w:szCs w:val="22"/>
          </w:rPr>
          <w:tab/>
        </w:r>
        <w:r w:rsidR="00442073" w:rsidRPr="0094616F">
          <w:rPr>
            <w:rStyle w:val="Hipercze"/>
            <w:rFonts w:cs="Calibri"/>
            <w:noProof/>
          </w:rPr>
          <w:t>Problemy występujące na terenie Gminy Błażowa.</w:t>
        </w:r>
        <w:r w:rsidR="00442073">
          <w:rPr>
            <w:noProof/>
            <w:webHidden/>
          </w:rPr>
          <w:tab/>
        </w:r>
        <w:r w:rsidR="00442073">
          <w:rPr>
            <w:noProof/>
            <w:webHidden/>
          </w:rPr>
          <w:fldChar w:fldCharType="begin"/>
        </w:r>
        <w:r w:rsidR="00442073">
          <w:rPr>
            <w:noProof/>
            <w:webHidden/>
          </w:rPr>
          <w:instrText xml:space="preserve"> PAGEREF _Toc445284447 \h </w:instrText>
        </w:r>
        <w:r w:rsidR="00442073">
          <w:rPr>
            <w:noProof/>
            <w:webHidden/>
          </w:rPr>
        </w:r>
        <w:r w:rsidR="00442073">
          <w:rPr>
            <w:noProof/>
            <w:webHidden/>
          </w:rPr>
          <w:fldChar w:fldCharType="separate"/>
        </w:r>
        <w:r w:rsidR="00EE6B3E">
          <w:rPr>
            <w:noProof/>
            <w:webHidden/>
          </w:rPr>
          <w:t>11</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48" w:history="1">
        <w:r w:rsidR="00442073" w:rsidRPr="0094616F">
          <w:rPr>
            <w:rStyle w:val="Hipercze"/>
            <w:rFonts w:cs="Calibri"/>
            <w:noProof/>
          </w:rPr>
          <w:t>2.4</w:t>
        </w:r>
        <w:r w:rsidR="00442073">
          <w:rPr>
            <w:rFonts w:asciiTheme="minorHAnsi" w:eastAsiaTheme="minorEastAsia" w:hAnsiTheme="minorHAnsi" w:cstheme="minorBidi"/>
            <w:noProof/>
            <w:sz w:val="22"/>
            <w:szCs w:val="22"/>
          </w:rPr>
          <w:tab/>
        </w:r>
        <w:r w:rsidR="00442073" w:rsidRPr="0094616F">
          <w:rPr>
            <w:rStyle w:val="Hipercze"/>
            <w:rFonts w:cs="Calibri"/>
            <w:noProof/>
          </w:rPr>
          <w:t>Planowane działania</w:t>
        </w:r>
        <w:r w:rsidR="00442073">
          <w:rPr>
            <w:noProof/>
            <w:webHidden/>
          </w:rPr>
          <w:tab/>
        </w:r>
        <w:r w:rsidR="00442073">
          <w:rPr>
            <w:noProof/>
            <w:webHidden/>
          </w:rPr>
          <w:fldChar w:fldCharType="begin"/>
        </w:r>
        <w:r w:rsidR="00442073">
          <w:rPr>
            <w:noProof/>
            <w:webHidden/>
          </w:rPr>
          <w:instrText xml:space="preserve"> PAGEREF _Toc445284448 \h </w:instrText>
        </w:r>
        <w:r w:rsidR="00442073">
          <w:rPr>
            <w:noProof/>
            <w:webHidden/>
          </w:rPr>
        </w:r>
        <w:r w:rsidR="00442073">
          <w:rPr>
            <w:noProof/>
            <w:webHidden/>
          </w:rPr>
          <w:fldChar w:fldCharType="separate"/>
        </w:r>
        <w:r w:rsidR="00EE6B3E">
          <w:rPr>
            <w:noProof/>
            <w:webHidden/>
          </w:rPr>
          <w:t>11</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49" w:history="1">
        <w:r w:rsidR="00442073" w:rsidRPr="0094616F">
          <w:rPr>
            <w:rStyle w:val="Hipercze"/>
            <w:rFonts w:cs="Calibri"/>
            <w:noProof/>
          </w:rPr>
          <w:t>2.5</w:t>
        </w:r>
        <w:r w:rsidR="00442073">
          <w:rPr>
            <w:rFonts w:asciiTheme="minorHAnsi" w:eastAsiaTheme="minorEastAsia" w:hAnsiTheme="minorHAnsi" w:cstheme="minorBidi"/>
            <w:noProof/>
            <w:sz w:val="22"/>
            <w:szCs w:val="22"/>
          </w:rPr>
          <w:tab/>
        </w:r>
        <w:r w:rsidR="00442073" w:rsidRPr="0094616F">
          <w:rPr>
            <w:rStyle w:val="Hipercze"/>
            <w:rFonts w:cs="Calibri"/>
            <w:noProof/>
          </w:rPr>
          <w:t>Efekt ekologiczny działań</w:t>
        </w:r>
        <w:r w:rsidR="00442073">
          <w:rPr>
            <w:noProof/>
            <w:webHidden/>
          </w:rPr>
          <w:tab/>
        </w:r>
        <w:r w:rsidR="00442073">
          <w:rPr>
            <w:noProof/>
            <w:webHidden/>
          </w:rPr>
          <w:fldChar w:fldCharType="begin"/>
        </w:r>
        <w:r w:rsidR="00442073">
          <w:rPr>
            <w:noProof/>
            <w:webHidden/>
          </w:rPr>
          <w:instrText xml:space="preserve"> PAGEREF _Toc445284449 \h </w:instrText>
        </w:r>
        <w:r w:rsidR="00442073">
          <w:rPr>
            <w:noProof/>
            <w:webHidden/>
          </w:rPr>
        </w:r>
        <w:r w:rsidR="00442073">
          <w:rPr>
            <w:noProof/>
            <w:webHidden/>
          </w:rPr>
          <w:fldChar w:fldCharType="separate"/>
        </w:r>
        <w:r w:rsidR="00EE6B3E">
          <w:rPr>
            <w:noProof/>
            <w:webHidden/>
          </w:rPr>
          <w:t>12</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50" w:history="1">
        <w:r w:rsidR="00442073" w:rsidRPr="0094616F">
          <w:rPr>
            <w:rStyle w:val="Hipercze"/>
            <w:rFonts w:cs="Calibri"/>
            <w:noProof/>
          </w:rPr>
          <w:t>2.6</w:t>
        </w:r>
        <w:r w:rsidR="00442073">
          <w:rPr>
            <w:rFonts w:asciiTheme="minorHAnsi" w:eastAsiaTheme="minorEastAsia" w:hAnsiTheme="minorHAnsi" w:cstheme="minorBidi"/>
            <w:noProof/>
            <w:sz w:val="22"/>
            <w:szCs w:val="22"/>
          </w:rPr>
          <w:tab/>
        </w:r>
        <w:r w:rsidR="00442073" w:rsidRPr="0094616F">
          <w:rPr>
            <w:rStyle w:val="Hipercze"/>
            <w:rFonts w:cs="Calibri"/>
            <w:noProof/>
          </w:rPr>
          <w:t>Harmonogram działań</w:t>
        </w:r>
        <w:r w:rsidR="00442073">
          <w:rPr>
            <w:noProof/>
            <w:webHidden/>
          </w:rPr>
          <w:tab/>
        </w:r>
        <w:r w:rsidR="00442073">
          <w:rPr>
            <w:noProof/>
            <w:webHidden/>
          </w:rPr>
          <w:fldChar w:fldCharType="begin"/>
        </w:r>
        <w:r w:rsidR="00442073">
          <w:rPr>
            <w:noProof/>
            <w:webHidden/>
          </w:rPr>
          <w:instrText xml:space="preserve"> PAGEREF _Toc445284450 \h </w:instrText>
        </w:r>
        <w:r w:rsidR="00442073">
          <w:rPr>
            <w:noProof/>
            <w:webHidden/>
          </w:rPr>
        </w:r>
        <w:r w:rsidR="00442073">
          <w:rPr>
            <w:noProof/>
            <w:webHidden/>
          </w:rPr>
          <w:fldChar w:fldCharType="separate"/>
        </w:r>
        <w:r w:rsidR="00EE6B3E">
          <w:rPr>
            <w:noProof/>
            <w:webHidden/>
          </w:rPr>
          <w:t>13</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451" w:history="1">
        <w:r w:rsidR="00442073" w:rsidRPr="0094616F">
          <w:rPr>
            <w:rStyle w:val="Hipercze"/>
            <w:noProof/>
          </w:rPr>
          <w:t>3</w:t>
        </w:r>
        <w:r w:rsidR="00442073">
          <w:rPr>
            <w:rFonts w:asciiTheme="minorHAnsi" w:eastAsiaTheme="minorEastAsia" w:hAnsiTheme="minorHAnsi" w:cstheme="minorBidi"/>
            <w:b w:val="0"/>
            <w:noProof/>
            <w:szCs w:val="22"/>
          </w:rPr>
          <w:tab/>
        </w:r>
        <w:r w:rsidR="00442073" w:rsidRPr="0094616F">
          <w:rPr>
            <w:rStyle w:val="Hipercze"/>
            <w:noProof/>
          </w:rPr>
          <w:t>Diagnoza stanu obecnego</w:t>
        </w:r>
        <w:r w:rsidR="00442073">
          <w:rPr>
            <w:noProof/>
            <w:webHidden/>
          </w:rPr>
          <w:tab/>
        </w:r>
        <w:r w:rsidR="00442073">
          <w:rPr>
            <w:noProof/>
            <w:webHidden/>
          </w:rPr>
          <w:fldChar w:fldCharType="begin"/>
        </w:r>
        <w:r w:rsidR="00442073">
          <w:rPr>
            <w:noProof/>
            <w:webHidden/>
          </w:rPr>
          <w:instrText xml:space="preserve"> PAGEREF _Toc445284451 \h </w:instrText>
        </w:r>
        <w:r w:rsidR="00442073">
          <w:rPr>
            <w:noProof/>
            <w:webHidden/>
          </w:rPr>
        </w:r>
        <w:r w:rsidR="00442073">
          <w:rPr>
            <w:noProof/>
            <w:webHidden/>
          </w:rPr>
          <w:fldChar w:fldCharType="separate"/>
        </w:r>
        <w:r w:rsidR="00EE6B3E">
          <w:rPr>
            <w:noProof/>
            <w:webHidden/>
          </w:rPr>
          <w:t>14</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52" w:history="1">
        <w:r w:rsidR="00442073" w:rsidRPr="0094616F">
          <w:rPr>
            <w:rStyle w:val="Hipercze"/>
            <w:rFonts w:cs="Calibri"/>
            <w:noProof/>
          </w:rPr>
          <w:t>3.1</w:t>
        </w:r>
        <w:r w:rsidR="00442073">
          <w:rPr>
            <w:rFonts w:asciiTheme="minorHAnsi" w:eastAsiaTheme="minorEastAsia" w:hAnsiTheme="minorHAnsi" w:cstheme="minorBidi"/>
            <w:noProof/>
            <w:sz w:val="22"/>
            <w:szCs w:val="22"/>
          </w:rPr>
          <w:tab/>
        </w:r>
        <w:r w:rsidR="00442073" w:rsidRPr="0094616F">
          <w:rPr>
            <w:rStyle w:val="Hipercze"/>
            <w:rFonts w:cs="Calibri"/>
            <w:noProof/>
          </w:rPr>
          <w:t>Aspekty prawne regulujące ochronę powietrza</w:t>
        </w:r>
        <w:r w:rsidR="00442073">
          <w:rPr>
            <w:noProof/>
            <w:webHidden/>
          </w:rPr>
          <w:tab/>
        </w:r>
        <w:r w:rsidR="00442073">
          <w:rPr>
            <w:noProof/>
            <w:webHidden/>
          </w:rPr>
          <w:fldChar w:fldCharType="begin"/>
        </w:r>
        <w:r w:rsidR="00442073">
          <w:rPr>
            <w:noProof/>
            <w:webHidden/>
          </w:rPr>
          <w:instrText xml:space="preserve"> PAGEREF _Toc445284452 \h </w:instrText>
        </w:r>
        <w:r w:rsidR="00442073">
          <w:rPr>
            <w:noProof/>
            <w:webHidden/>
          </w:rPr>
        </w:r>
        <w:r w:rsidR="00442073">
          <w:rPr>
            <w:noProof/>
            <w:webHidden/>
          </w:rPr>
          <w:fldChar w:fldCharType="separate"/>
        </w:r>
        <w:r w:rsidR="00EE6B3E">
          <w:rPr>
            <w:noProof/>
            <w:webHidden/>
          </w:rPr>
          <w:t>14</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53" w:history="1">
        <w:r w:rsidR="00442073" w:rsidRPr="0094616F">
          <w:rPr>
            <w:rStyle w:val="Hipercze"/>
            <w:noProof/>
          </w:rPr>
          <w:t>3.1.1</w:t>
        </w:r>
        <w:r w:rsidR="00442073">
          <w:rPr>
            <w:rFonts w:asciiTheme="minorHAnsi" w:eastAsiaTheme="minorEastAsia" w:hAnsiTheme="minorHAnsi" w:cstheme="minorBidi"/>
            <w:noProof/>
            <w:sz w:val="22"/>
            <w:szCs w:val="22"/>
          </w:rPr>
          <w:tab/>
        </w:r>
        <w:r w:rsidR="00442073" w:rsidRPr="0094616F">
          <w:rPr>
            <w:rStyle w:val="Hipercze"/>
            <w:noProof/>
          </w:rPr>
          <w:t>Aspekty prawa Unii Europejskiej</w:t>
        </w:r>
        <w:r w:rsidR="00442073">
          <w:rPr>
            <w:noProof/>
            <w:webHidden/>
          </w:rPr>
          <w:tab/>
        </w:r>
        <w:r w:rsidR="00442073">
          <w:rPr>
            <w:noProof/>
            <w:webHidden/>
          </w:rPr>
          <w:fldChar w:fldCharType="begin"/>
        </w:r>
        <w:r w:rsidR="00442073">
          <w:rPr>
            <w:noProof/>
            <w:webHidden/>
          </w:rPr>
          <w:instrText xml:space="preserve"> PAGEREF _Toc445284453 \h </w:instrText>
        </w:r>
        <w:r w:rsidR="00442073">
          <w:rPr>
            <w:noProof/>
            <w:webHidden/>
          </w:rPr>
        </w:r>
        <w:r w:rsidR="00442073">
          <w:rPr>
            <w:noProof/>
            <w:webHidden/>
          </w:rPr>
          <w:fldChar w:fldCharType="separate"/>
        </w:r>
        <w:r w:rsidR="00EE6B3E">
          <w:rPr>
            <w:noProof/>
            <w:webHidden/>
          </w:rPr>
          <w:t>14</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54" w:history="1">
        <w:r w:rsidR="00442073" w:rsidRPr="0094616F">
          <w:rPr>
            <w:rStyle w:val="Hipercze"/>
            <w:noProof/>
          </w:rPr>
          <w:t>3.1.2</w:t>
        </w:r>
        <w:r w:rsidR="00442073">
          <w:rPr>
            <w:rFonts w:asciiTheme="minorHAnsi" w:eastAsiaTheme="minorEastAsia" w:hAnsiTheme="minorHAnsi" w:cstheme="minorBidi"/>
            <w:noProof/>
            <w:sz w:val="22"/>
            <w:szCs w:val="22"/>
          </w:rPr>
          <w:tab/>
        </w:r>
        <w:r w:rsidR="00442073" w:rsidRPr="0094616F">
          <w:rPr>
            <w:rStyle w:val="Hipercze"/>
            <w:noProof/>
          </w:rPr>
          <w:t>Aspekty prawa polskiego</w:t>
        </w:r>
        <w:r w:rsidR="00442073">
          <w:rPr>
            <w:noProof/>
            <w:webHidden/>
          </w:rPr>
          <w:tab/>
        </w:r>
        <w:r w:rsidR="00442073">
          <w:rPr>
            <w:noProof/>
            <w:webHidden/>
          </w:rPr>
          <w:fldChar w:fldCharType="begin"/>
        </w:r>
        <w:r w:rsidR="00442073">
          <w:rPr>
            <w:noProof/>
            <w:webHidden/>
          </w:rPr>
          <w:instrText xml:space="preserve"> PAGEREF _Toc445284454 \h </w:instrText>
        </w:r>
        <w:r w:rsidR="00442073">
          <w:rPr>
            <w:noProof/>
            <w:webHidden/>
          </w:rPr>
        </w:r>
        <w:r w:rsidR="00442073">
          <w:rPr>
            <w:noProof/>
            <w:webHidden/>
          </w:rPr>
          <w:fldChar w:fldCharType="separate"/>
        </w:r>
        <w:r w:rsidR="00EE6B3E">
          <w:rPr>
            <w:noProof/>
            <w:webHidden/>
          </w:rPr>
          <w:t>16</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55" w:history="1">
        <w:r w:rsidR="00442073" w:rsidRPr="0094616F">
          <w:rPr>
            <w:rStyle w:val="Hipercze"/>
            <w:rFonts w:cs="Calibri"/>
            <w:noProof/>
          </w:rPr>
          <w:t>3.2</w:t>
        </w:r>
        <w:r w:rsidR="00442073">
          <w:rPr>
            <w:rFonts w:asciiTheme="minorHAnsi" w:eastAsiaTheme="minorEastAsia" w:hAnsiTheme="minorHAnsi" w:cstheme="minorBidi"/>
            <w:noProof/>
            <w:sz w:val="22"/>
            <w:szCs w:val="22"/>
          </w:rPr>
          <w:tab/>
        </w:r>
        <w:r w:rsidR="00442073" w:rsidRPr="0094616F">
          <w:rPr>
            <w:rStyle w:val="Hipercze"/>
            <w:rFonts w:cs="Calibri"/>
            <w:noProof/>
          </w:rPr>
          <w:t>Analiza regionalnych planów istotnych z punktu widzenia PGN</w:t>
        </w:r>
        <w:r w:rsidR="00442073">
          <w:rPr>
            <w:noProof/>
            <w:webHidden/>
          </w:rPr>
          <w:tab/>
        </w:r>
        <w:r w:rsidR="00442073">
          <w:rPr>
            <w:noProof/>
            <w:webHidden/>
          </w:rPr>
          <w:fldChar w:fldCharType="begin"/>
        </w:r>
        <w:r w:rsidR="00442073">
          <w:rPr>
            <w:noProof/>
            <w:webHidden/>
          </w:rPr>
          <w:instrText xml:space="preserve"> PAGEREF _Toc445284455 \h </w:instrText>
        </w:r>
        <w:r w:rsidR="00442073">
          <w:rPr>
            <w:noProof/>
            <w:webHidden/>
          </w:rPr>
        </w:r>
        <w:r w:rsidR="00442073">
          <w:rPr>
            <w:noProof/>
            <w:webHidden/>
          </w:rPr>
          <w:fldChar w:fldCharType="separate"/>
        </w:r>
        <w:r w:rsidR="00EE6B3E">
          <w:rPr>
            <w:noProof/>
            <w:webHidden/>
          </w:rPr>
          <w:t>18</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56" w:history="1">
        <w:r w:rsidR="00442073" w:rsidRPr="0094616F">
          <w:rPr>
            <w:rStyle w:val="Hipercze"/>
            <w:noProof/>
          </w:rPr>
          <w:t>3.2.1</w:t>
        </w:r>
        <w:r w:rsidR="00442073">
          <w:rPr>
            <w:rFonts w:asciiTheme="minorHAnsi" w:eastAsiaTheme="minorEastAsia" w:hAnsiTheme="minorHAnsi" w:cstheme="minorBidi"/>
            <w:noProof/>
            <w:sz w:val="22"/>
            <w:szCs w:val="22"/>
          </w:rPr>
          <w:tab/>
        </w:r>
        <w:r w:rsidR="00442073" w:rsidRPr="0094616F">
          <w:rPr>
            <w:rStyle w:val="Hipercze"/>
            <w:noProof/>
          </w:rPr>
          <w:t>Program ochrony powietrza dla strefy podkarpackiej wraz z planem działań krótkoterminowych</w:t>
        </w:r>
        <w:r w:rsidR="00442073">
          <w:rPr>
            <w:noProof/>
            <w:webHidden/>
          </w:rPr>
          <w:tab/>
        </w:r>
        <w:r w:rsidR="00442073">
          <w:rPr>
            <w:noProof/>
            <w:webHidden/>
          </w:rPr>
          <w:fldChar w:fldCharType="begin"/>
        </w:r>
        <w:r w:rsidR="00442073">
          <w:rPr>
            <w:noProof/>
            <w:webHidden/>
          </w:rPr>
          <w:instrText xml:space="preserve"> PAGEREF _Toc445284456 \h </w:instrText>
        </w:r>
        <w:r w:rsidR="00442073">
          <w:rPr>
            <w:noProof/>
            <w:webHidden/>
          </w:rPr>
        </w:r>
        <w:r w:rsidR="00442073">
          <w:rPr>
            <w:noProof/>
            <w:webHidden/>
          </w:rPr>
          <w:fldChar w:fldCharType="separate"/>
        </w:r>
        <w:r w:rsidR="00EE6B3E">
          <w:rPr>
            <w:noProof/>
            <w:webHidden/>
          </w:rPr>
          <w:t>18</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57" w:history="1">
        <w:r w:rsidR="00442073" w:rsidRPr="0094616F">
          <w:rPr>
            <w:rStyle w:val="Hipercze"/>
            <w:noProof/>
          </w:rPr>
          <w:t>3.2.2</w:t>
        </w:r>
        <w:r w:rsidR="00442073">
          <w:rPr>
            <w:rFonts w:asciiTheme="minorHAnsi" w:eastAsiaTheme="minorEastAsia" w:hAnsiTheme="minorHAnsi" w:cstheme="minorBidi"/>
            <w:noProof/>
            <w:sz w:val="22"/>
            <w:szCs w:val="22"/>
          </w:rPr>
          <w:tab/>
        </w:r>
        <w:r w:rsidR="00442073" w:rsidRPr="0094616F">
          <w:rPr>
            <w:rStyle w:val="Hipercze"/>
            <w:noProof/>
          </w:rPr>
          <w:t>Program Ochrony Środowiska dla Województwa Podkarpackiego na lata 2008-2011</w:t>
        </w:r>
        <w:r w:rsidR="00442073">
          <w:rPr>
            <w:noProof/>
            <w:webHidden/>
          </w:rPr>
          <w:tab/>
        </w:r>
        <w:r w:rsidR="00442073">
          <w:rPr>
            <w:noProof/>
            <w:webHidden/>
          </w:rPr>
          <w:fldChar w:fldCharType="begin"/>
        </w:r>
        <w:r w:rsidR="00442073">
          <w:rPr>
            <w:noProof/>
            <w:webHidden/>
          </w:rPr>
          <w:instrText xml:space="preserve"> PAGEREF _Toc445284457 \h </w:instrText>
        </w:r>
        <w:r w:rsidR="00442073">
          <w:rPr>
            <w:noProof/>
            <w:webHidden/>
          </w:rPr>
        </w:r>
        <w:r w:rsidR="00442073">
          <w:rPr>
            <w:noProof/>
            <w:webHidden/>
          </w:rPr>
          <w:fldChar w:fldCharType="separate"/>
        </w:r>
        <w:r w:rsidR="00EE6B3E">
          <w:rPr>
            <w:noProof/>
            <w:webHidden/>
          </w:rPr>
          <w:t>18</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58" w:history="1">
        <w:r w:rsidR="00442073" w:rsidRPr="0094616F">
          <w:rPr>
            <w:rStyle w:val="Hipercze"/>
            <w:noProof/>
          </w:rPr>
          <w:t>3.2.3</w:t>
        </w:r>
        <w:r w:rsidR="00442073">
          <w:rPr>
            <w:rFonts w:asciiTheme="minorHAnsi" w:eastAsiaTheme="minorEastAsia" w:hAnsiTheme="minorHAnsi" w:cstheme="minorBidi"/>
            <w:noProof/>
            <w:sz w:val="22"/>
            <w:szCs w:val="22"/>
          </w:rPr>
          <w:tab/>
        </w:r>
        <w:r w:rsidR="00442073" w:rsidRPr="0094616F">
          <w:rPr>
            <w:rStyle w:val="Hipercze"/>
            <w:noProof/>
          </w:rPr>
          <w:t>Strategia Rozwoju Województwa - podkarpackie 2020</w:t>
        </w:r>
        <w:r w:rsidR="00442073">
          <w:rPr>
            <w:noProof/>
            <w:webHidden/>
          </w:rPr>
          <w:tab/>
        </w:r>
        <w:r w:rsidR="00442073">
          <w:rPr>
            <w:noProof/>
            <w:webHidden/>
          </w:rPr>
          <w:fldChar w:fldCharType="begin"/>
        </w:r>
        <w:r w:rsidR="00442073">
          <w:rPr>
            <w:noProof/>
            <w:webHidden/>
          </w:rPr>
          <w:instrText xml:space="preserve"> PAGEREF _Toc445284458 \h </w:instrText>
        </w:r>
        <w:r w:rsidR="00442073">
          <w:rPr>
            <w:noProof/>
            <w:webHidden/>
          </w:rPr>
        </w:r>
        <w:r w:rsidR="00442073">
          <w:rPr>
            <w:noProof/>
            <w:webHidden/>
          </w:rPr>
          <w:fldChar w:fldCharType="separate"/>
        </w:r>
        <w:r w:rsidR="00EE6B3E">
          <w:rPr>
            <w:noProof/>
            <w:webHidden/>
          </w:rPr>
          <w:t>19</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59" w:history="1">
        <w:r w:rsidR="00442073" w:rsidRPr="0094616F">
          <w:rPr>
            <w:rStyle w:val="Hipercze"/>
            <w:rFonts w:cs="Calibri"/>
            <w:noProof/>
          </w:rPr>
          <w:t>3.3</w:t>
        </w:r>
        <w:r w:rsidR="00442073">
          <w:rPr>
            <w:rFonts w:asciiTheme="minorHAnsi" w:eastAsiaTheme="minorEastAsia" w:hAnsiTheme="minorHAnsi" w:cstheme="minorBidi"/>
            <w:noProof/>
            <w:sz w:val="22"/>
            <w:szCs w:val="22"/>
          </w:rPr>
          <w:tab/>
        </w:r>
        <w:r w:rsidR="00442073" w:rsidRPr="0094616F">
          <w:rPr>
            <w:rStyle w:val="Hipercze"/>
            <w:rFonts w:cs="Calibri"/>
            <w:noProof/>
          </w:rPr>
          <w:t>Dokumenty Lokalne</w:t>
        </w:r>
        <w:r w:rsidR="00442073">
          <w:rPr>
            <w:noProof/>
            <w:webHidden/>
          </w:rPr>
          <w:tab/>
        </w:r>
        <w:r w:rsidR="00442073">
          <w:rPr>
            <w:noProof/>
            <w:webHidden/>
          </w:rPr>
          <w:fldChar w:fldCharType="begin"/>
        </w:r>
        <w:r w:rsidR="00442073">
          <w:rPr>
            <w:noProof/>
            <w:webHidden/>
          </w:rPr>
          <w:instrText xml:space="preserve"> PAGEREF _Toc445284459 \h </w:instrText>
        </w:r>
        <w:r w:rsidR="00442073">
          <w:rPr>
            <w:noProof/>
            <w:webHidden/>
          </w:rPr>
        </w:r>
        <w:r w:rsidR="00442073">
          <w:rPr>
            <w:noProof/>
            <w:webHidden/>
          </w:rPr>
          <w:fldChar w:fldCharType="separate"/>
        </w:r>
        <w:r w:rsidR="00EE6B3E">
          <w:rPr>
            <w:noProof/>
            <w:webHidden/>
          </w:rPr>
          <w:t>19</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60" w:history="1">
        <w:r w:rsidR="00442073" w:rsidRPr="0094616F">
          <w:rPr>
            <w:rStyle w:val="Hipercze"/>
            <w:noProof/>
          </w:rPr>
          <w:t>3.3.1</w:t>
        </w:r>
        <w:r w:rsidR="00442073">
          <w:rPr>
            <w:rFonts w:asciiTheme="minorHAnsi" w:eastAsiaTheme="minorEastAsia" w:hAnsiTheme="minorHAnsi" w:cstheme="minorBidi"/>
            <w:noProof/>
            <w:sz w:val="22"/>
            <w:szCs w:val="22"/>
          </w:rPr>
          <w:tab/>
        </w:r>
        <w:r w:rsidR="00442073" w:rsidRPr="0094616F">
          <w:rPr>
            <w:rStyle w:val="Hipercze"/>
            <w:noProof/>
          </w:rPr>
          <w:t>Studium uwarunkowań i kierunków zagospodarowania przestrzennego Miasta  i Gminy Błażowa</w:t>
        </w:r>
        <w:r w:rsidR="00442073">
          <w:rPr>
            <w:noProof/>
            <w:webHidden/>
          </w:rPr>
          <w:tab/>
        </w:r>
        <w:r w:rsidR="00442073">
          <w:rPr>
            <w:noProof/>
            <w:webHidden/>
          </w:rPr>
          <w:fldChar w:fldCharType="begin"/>
        </w:r>
        <w:r w:rsidR="00442073">
          <w:rPr>
            <w:noProof/>
            <w:webHidden/>
          </w:rPr>
          <w:instrText xml:space="preserve"> PAGEREF _Toc445284460 \h </w:instrText>
        </w:r>
        <w:r w:rsidR="00442073">
          <w:rPr>
            <w:noProof/>
            <w:webHidden/>
          </w:rPr>
        </w:r>
        <w:r w:rsidR="00442073">
          <w:rPr>
            <w:noProof/>
            <w:webHidden/>
          </w:rPr>
          <w:fldChar w:fldCharType="separate"/>
        </w:r>
        <w:r w:rsidR="00EE6B3E">
          <w:rPr>
            <w:noProof/>
            <w:webHidden/>
          </w:rPr>
          <w:t>19</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61" w:history="1">
        <w:r w:rsidR="00442073" w:rsidRPr="0094616F">
          <w:rPr>
            <w:rStyle w:val="Hipercze"/>
            <w:noProof/>
          </w:rPr>
          <w:t>3.3.2</w:t>
        </w:r>
        <w:r w:rsidR="00442073">
          <w:rPr>
            <w:rFonts w:asciiTheme="minorHAnsi" w:eastAsiaTheme="minorEastAsia" w:hAnsiTheme="minorHAnsi" w:cstheme="minorBidi"/>
            <w:noProof/>
            <w:sz w:val="22"/>
            <w:szCs w:val="22"/>
          </w:rPr>
          <w:tab/>
        </w:r>
        <w:r w:rsidR="00442073" w:rsidRPr="0094616F">
          <w:rPr>
            <w:rStyle w:val="Hipercze"/>
            <w:noProof/>
          </w:rPr>
          <w:t>Projekt założeń do planu zaopatrzenia w ciepło energie elektryczną i paliwa gazowe gminy Błażowa</w:t>
        </w:r>
        <w:r w:rsidR="00442073">
          <w:rPr>
            <w:noProof/>
            <w:webHidden/>
          </w:rPr>
          <w:tab/>
        </w:r>
        <w:r w:rsidR="00442073">
          <w:rPr>
            <w:noProof/>
            <w:webHidden/>
          </w:rPr>
          <w:fldChar w:fldCharType="begin"/>
        </w:r>
        <w:r w:rsidR="00442073">
          <w:rPr>
            <w:noProof/>
            <w:webHidden/>
          </w:rPr>
          <w:instrText xml:space="preserve"> PAGEREF _Toc445284461 \h </w:instrText>
        </w:r>
        <w:r w:rsidR="00442073">
          <w:rPr>
            <w:noProof/>
            <w:webHidden/>
          </w:rPr>
        </w:r>
        <w:r w:rsidR="00442073">
          <w:rPr>
            <w:noProof/>
            <w:webHidden/>
          </w:rPr>
          <w:fldChar w:fldCharType="separate"/>
        </w:r>
        <w:r w:rsidR="00EE6B3E">
          <w:rPr>
            <w:noProof/>
            <w:webHidden/>
          </w:rPr>
          <w:t>19</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62" w:history="1">
        <w:r w:rsidR="00442073" w:rsidRPr="0094616F">
          <w:rPr>
            <w:rStyle w:val="Hipercze"/>
            <w:rFonts w:cs="Calibri"/>
            <w:noProof/>
          </w:rPr>
          <w:t>3.4</w:t>
        </w:r>
        <w:r w:rsidR="00442073">
          <w:rPr>
            <w:rFonts w:asciiTheme="minorHAnsi" w:eastAsiaTheme="minorEastAsia" w:hAnsiTheme="minorHAnsi" w:cstheme="minorBidi"/>
            <w:noProof/>
            <w:sz w:val="22"/>
            <w:szCs w:val="22"/>
          </w:rPr>
          <w:tab/>
        </w:r>
        <w:r w:rsidR="00442073" w:rsidRPr="0094616F">
          <w:rPr>
            <w:rStyle w:val="Hipercze"/>
            <w:rFonts w:cs="Calibri"/>
            <w:noProof/>
          </w:rPr>
          <w:t>Spójność z dokumentami na poziomie krajowym, regionalnym  i lokalnym</w:t>
        </w:r>
        <w:r w:rsidR="00442073">
          <w:rPr>
            <w:noProof/>
            <w:webHidden/>
          </w:rPr>
          <w:tab/>
        </w:r>
        <w:r w:rsidR="00442073">
          <w:rPr>
            <w:noProof/>
            <w:webHidden/>
          </w:rPr>
          <w:fldChar w:fldCharType="begin"/>
        </w:r>
        <w:r w:rsidR="00442073">
          <w:rPr>
            <w:noProof/>
            <w:webHidden/>
          </w:rPr>
          <w:instrText xml:space="preserve"> PAGEREF _Toc445284462 \h </w:instrText>
        </w:r>
        <w:r w:rsidR="00442073">
          <w:rPr>
            <w:noProof/>
            <w:webHidden/>
          </w:rPr>
        </w:r>
        <w:r w:rsidR="00442073">
          <w:rPr>
            <w:noProof/>
            <w:webHidden/>
          </w:rPr>
          <w:fldChar w:fldCharType="separate"/>
        </w:r>
        <w:r w:rsidR="00EE6B3E">
          <w:rPr>
            <w:noProof/>
            <w:webHidden/>
          </w:rPr>
          <w:t>20</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63" w:history="1">
        <w:r w:rsidR="00442073" w:rsidRPr="0094616F">
          <w:rPr>
            <w:rStyle w:val="Hipercze"/>
            <w:rFonts w:cs="Calibri"/>
            <w:noProof/>
          </w:rPr>
          <w:t>3.5</w:t>
        </w:r>
        <w:r w:rsidR="00442073">
          <w:rPr>
            <w:rFonts w:asciiTheme="minorHAnsi" w:eastAsiaTheme="minorEastAsia" w:hAnsiTheme="minorHAnsi" w:cstheme="minorBidi"/>
            <w:noProof/>
            <w:sz w:val="22"/>
            <w:szCs w:val="22"/>
          </w:rPr>
          <w:tab/>
        </w:r>
        <w:r w:rsidR="00442073" w:rsidRPr="0094616F">
          <w:rPr>
            <w:rStyle w:val="Hipercze"/>
            <w:rFonts w:cs="Calibri"/>
            <w:noProof/>
          </w:rPr>
          <w:t>Charakterystyka Gminy Błażowa</w:t>
        </w:r>
        <w:r w:rsidR="00442073">
          <w:rPr>
            <w:noProof/>
            <w:webHidden/>
          </w:rPr>
          <w:tab/>
        </w:r>
        <w:r w:rsidR="00442073">
          <w:rPr>
            <w:noProof/>
            <w:webHidden/>
          </w:rPr>
          <w:fldChar w:fldCharType="begin"/>
        </w:r>
        <w:r w:rsidR="00442073">
          <w:rPr>
            <w:noProof/>
            <w:webHidden/>
          </w:rPr>
          <w:instrText xml:space="preserve"> PAGEREF _Toc445284463 \h </w:instrText>
        </w:r>
        <w:r w:rsidR="00442073">
          <w:rPr>
            <w:noProof/>
            <w:webHidden/>
          </w:rPr>
        </w:r>
        <w:r w:rsidR="00442073">
          <w:rPr>
            <w:noProof/>
            <w:webHidden/>
          </w:rPr>
          <w:fldChar w:fldCharType="separate"/>
        </w:r>
        <w:r w:rsidR="00EE6B3E">
          <w:rPr>
            <w:noProof/>
            <w:webHidden/>
          </w:rPr>
          <w:t>21</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64" w:history="1">
        <w:r w:rsidR="00442073" w:rsidRPr="0094616F">
          <w:rPr>
            <w:rStyle w:val="Hipercze"/>
            <w:noProof/>
          </w:rPr>
          <w:t>3.5.1</w:t>
        </w:r>
        <w:r w:rsidR="00442073">
          <w:rPr>
            <w:rFonts w:asciiTheme="minorHAnsi" w:eastAsiaTheme="minorEastAsia" w:hAnsiTheme="minorHAnsi" w:cstheme="minorBidi"/>
            <w:noProof/>
            <w:sz w:val="22"/>
            <w:szCs w:val="22"/>
          </w:rPr>
          <w:tab/>
        </w:r>
        <w:r w:rsidR="00442073" w:rsidRPr="0094616F">
          <w:rPr>
            <w:rStyle w:val="Hipercze"/>
            <w:noProof/>
          </w:rPr>
          <w:t>Lokalizacja, warunki geograficzne.</w:t>
        </w:r>
        <w:r w:rsidR="00442073">
          <w:rPr>
            <w:noProof/>
            <w:webHidden/>
          </w:rPr>
          <w:tab/>
        </w:r>
        <w:r w:rsidR="00442073">
          <w:rPr>
            <w:noProof/>
            <w:webHidden/>
          </w:rPr>
          <w:fldChar w:fldCharType="begin"/>
        </w:r>
        <w:r w:rsidR="00442073">
          <w:rPr>
            <w:noProof/>
            <w:webHidden/>
          </w:rPr>
          <w:instrText xml:space="preserve"> PAGEREF _Toc445284464 \h </w:instrText>
        </w:r>
        <w:r w:rsidR="00442073">
          <w:rPr>
            <w:noProof/>
            <w:webHidden/>
          </w:rPr>
        </w:r>
        <w:r w:rsidR="00442073">
          <w:rPr>
            <w:noProof/>
            <w:webHidden/>
          </w:rPr>
          <w:fldChar w:fldCharType="separate"/>
        </w:r>
        <w:r w:rsidR="00EE6B3E">
          <w:rPr>
            <w:noProof/>
            <w:webHidden/>
          </w:rPr>
          <w:t>21</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65" w:history="1">
        <w:r w:rsidR="00442073" w:rsidRPr="0094616F">
          <w:rPr>
            <w:rStyle w:val="Hipercze"/>
            <w:noProof/>
          </w:rPr>
          <w:t>3.5.2</w:t>
        </w:r>
        <w:r w:rsidR="00442073">
          <w:rPr>
            <w:rFonts w:asciiTheme="minorHAnsi" w:eastAsiaTheme="minorEastAsia" w:hAnsiTheme="minorHAnsi" w:cstheme="minorBidi"/>
            <w:noProof/>
            <w:sz w:val="22"/>
            <w:szCs w:val="22"/>
          </w:rPr>
          <w:tab/>
        </w:r>
        <w:r w:rsidR="00442073" w:rsidRPr="0094616F">
          <w:rPr>
            <w:rStyle w:val="Hipercze"/>
            <w:noProof/>
          </w:rPr>
          <w:t>Rolnictwo w Gminie</w:t>
        </w:r>
        <w:r w:rsidR="00442073">
          <w:rPr>
            <w:noProof/>
            <w:webHidden/>
          </w:rPr>
          <w:tab/>
        </w:r>
        <w:r w:rsidR="00442073">
          <w:rPr>
            <w:noProof/>
            <w:webHidden/>
          </w:rPr>
          <w:fldChar w:fldCharType="begin"/>
        </w:r>
        <w:r w:rsidR="00442073">
          <w:rPr>
            <w:noProof/>
            <w:webHidden/>
          </w:rPr>
          <w:instrText xml:space="preserve"> PAGEREF _Toc445284465 \h </w:instrText>
        </w:r>
        <w:r w:rsidR="00442073">
          <w:rPr>
            <w:noProof/>
            <w:webHidden/>
          </w:rPr>
        </w:r>
        <w:r w:rsidR="00442073">
          <w:rPr>
            <w:noProof/>
            <w:webHidden/>
          </w:rPr>
          <w:fldChar w:fldCharType="separate"/>
        </w:r>
        <w:r w:rsidR="00EE6B3E">
          <w:rPr>
            <w:noProof/>
            <w:webHidden/>
          </w:rPr>
          <w:t>22</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66" w:history="1">
        <w:r w:rsidR="00442073" w:rsidRPr="0094616F">
          <w:rPr>
            <w:rStyle w:val="Hipercze"/>
            <w:noProof/>
          </w:rPr>
          <w:t>3.5.3</w:t>
        </w:r>
        <w:r w:rsidR="00442073">
          <w:rPr>
            <w:rFonts w:asciiTheme="minorHAnsi" w:eastAsiaTheme="minorEastAsia" w:hAnsiTheme="minorHAnsi" w:cstheme="minorBidi"/>
            <w:noProof/>
            <w:sz w:val="22"/>
            <w:szCs w:val="22"/>
          </w:rPr>
          <w:tab/>
        </w:r>
        <w:r w:rsidR="00442073" w:rsidRPr="0094616F">
          <w:rPr>
            <w:rStyle w:val="Hipercze"/>
            <w:noProof/>
          </w:rPr>
          <w:t>Analiza otoczenia społeczno - gospodarczego</w:t>
        </w:r>
        <w:r w:rsidR="00442073">
          <w:rPr>
            <w:noProof/>
            <w:webHidden/>
          </w:rPr>
          <w:tab/>
        </w:r>
        <w:r w:rsidR="00442073">
          <w:rPr>
            <w:noProof/>
            <w:webHidden/>
          </w:rPr>
          <w:fldChar w:fldCharType="begin"/>
        </w:r>
        <w:r w:rsidR="00442073">
          <w:rPr>
            <w:noProof/>
            <w:webHidden/>
          </w:rPr>
          <w:instrText xml:space="preserve"> PAGEREF _Toc445284466 \h </w:instrText>
        </w:r>
        <w:r w:rsidR="00442073">
          <w:rPr>
            <w:noProof/>
            <w:webHidden/>
          </w:rPr>
        </w:r>
        <w:r w:rsidR="00442073">
          <w:rPr>
            <w:noProof/>
            <w:webHidden/>
          </w:rPr>
          <w:fldChar w:fldCharType="separate"/>
        </w:r>
        <w:r w:rsidR="00EE6B3E">
          <w:rPr>
            <w:noProof/>
            <w:webHidden/>
          </w:rPr>
          <w:t>22</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67" w:history="1">
        <w:r w:rsidR="00442073" w:rsidRPr="0094616F">
          <w:rPr>
            <w:rStyle w:val="Hipercze"/>
            <w:noProof/>
          </w:rPr>
          <w:t>3.5.4</w:t>
        </w:r>
        <w:r w:rsidR="00442073">
          <w:rPr>
            <w:rFonts w:asciiTheme="minorHAnsi" w:eastAsiaTheme="minorEastAsia" w:hAnsiTheme="minorHAnsi" w:cstheme="minorBidi"/>
            <w:noProof/>
            <w:sz w:val="22"/>
            <w:szCs w:val="22"/>
          </w:rPr>
          <w:tab/>
        </w:r>
        <w:r w:rsidR="00442073" w:rsidRPr="0094616F">
          <w:rPr>
            <w:rStyle w:val="Hipercze"/>
            <w:noProof/>
          </w:rPr>
          <w:t>Infrastruktura komunikacyjna</w:t>
        </w:r>
        <w:r w:rsidR="00442073">
          <w:rPr>
            <w:noProof/>
            <w:webHidden/>
          </w:rPr>
          <w:tab/>
        </w:r>
        <w:r w:rsidR="00442073">
          <w:rPr>
            <w:noProof/>
            <w:webHidden/>
          </w:rPr>
          <w:fldChar w:fldCharType="begin"/>
        </w:r>
        <w:r w:rsidR="00442073">
          <w:rPr>
            <w:noProof/>
            <w:webHidden/>
          </w:rPr>
          <w:instrText xml:space="preserve"> PAGEREF _Toc445284467 \h </w:instrText>
        </w:r>
        <w:r w:rsidR="00442073">
          <w:rPr>
            <w:noProof/>
            <w:webHidden/>
          </w:rPr>
        </w:r>
        <w:r w:rsidR="00442073">
          <w:rPr>
            <w:noProof/>
            <w:webHidden/>
          </w:rPr>
          <w:fldChar w:fldCharType="separate"/>
        </w:r>
        <w:r w:rsidR="00EE6B3E">
          <w:rPr>
            <w:noProof/>
            <w:webHidden/>
          </w:rPr>
          <w:t>23</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68" w:history="1">
        <w:r w:rsidR="00442073" w:rsidRPr="0094616F">
          <w:rPr>
            <w:rStyle w:val="Hipercze"/>
            <w:noProof/>
          </w:rPr>
          <w:t>3.5.5</w:t>
        </w:r>
        <w:r w:rsidR="00442073">
          <w:rPr>
            <w:rFonts w:asciiTheme="minorHAnsi" w:eastAsiaTheme="minorEastAsia" w:hAnsiTheme="minorHAnsi" w:cstheme="minorBidi"/>
            <w:noProof/>
            <w:sz w:val="22"/>
            <w:szCs w:val="22"/>
          </w:rPr>
          <w:tab/>
        </w:r>
        <w:r w:rsidR="00442073" w:rsidRPr="0094616F">
          <w:rPr>
            <w:rStyle w:val="Hipercze"/>
            <w:noProof/>
          </w:rPr>
          <w:t>Infrastruktura komunalna</w:t>
        </w:r>
        <w:r w:rsidR="00442073">
          <w:rPr>
            <w:noProof/>
            <w:webHidden/>
          </w:rPr>
          <w:tab/>
        </w:r>
        <w:r w:rsidR="00442073">
          <w:rPr>
            <w:noProof/>
            <w:webHidden/>
          </w:rPr>
          <w:fldChar w:fldCharType="begin"/>
        </w:r>
        <w:r w:rsidR="00442073">
          <w:rPr>
            <w:noProof/>
            <w:webHidden/>
          </w:rPr>
          <w:instrText xml:space="preserve"> PAGEREF _Toc445284468 \h </w:instrText>
        </w:r>
        <w:r w:rsidR="00442073">
          <w:rPr>
            <w:noProof/>
            <w:webHidden/>
          </w:rPr>
        </w:r>
        <w:r w:rsidR="00442073">
          <w:rPr>
            <w:noProof/>
            <w:webHidden/>
          </w:rPr>
          <w:fldChar w:fldCharType="separate"/>
        </w:r>
        <w:r w:rsidR="00EE6B3E">
          <w:rPr>
            <w:noProof/>
            <w:webHidden/>
          </w:rPr>
          <w:t>25</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69" w:history="1">
        <w:r w:rsidR="00442073" w:rsidRPr="0094616F">
          <w:rPr>
            <w:rStyle w:val="Hipercze"/>
            <w:noProof/>
          </w:rPr>
          <w:t>3.5.6</w:t>
        </w:r>
        <w:r w:rsidR="00442073">
          <w:rPr>
            <w:rFonts w:asciiTheme="minorHAnsi" w:eastAsiaTheme="minorEastAsia" w:hAnsiTheme="minorHAnsi" w:cstheme="minorBidi"/>
            <w:noProof/>
            <w:sz w:val="22"/>
            <w:szCs w:val="22"/>
          </w:rPr>
          <w:tab/>
        </w:r>
        <w:r w:rsidR="00442073" w:rsidRPr="0094616F">
          <w:rPr>
            <w:rStyle w:val="Hipercze"/>
            <w:noProof/>
          </w:rPr>
          <w:t>Infrastruktura energetyczna</w:t>
        </w:r>
        <w:r w:rsidR="00442073">
          <w:rPr>
            <w:noProof/>
            <w:webHidden/>
          </w:rPr>
          <w:tab/>
        </w:r>
        <w:r w:rsidR="00442073">
          <w:rPr>
            <w:noProof/>
            <w:webHidden/>
          </w:rPr>
          <w:fldChar w:fldCharType="begin"/>
        </w:r>
        <w:r w:rsidR="00442073">
          <w:rPr>
            <w:noProof/>
            <w:webHidden/>
          </w:rPr>
          <w:instrText xml:space="preserve"> PAGEREF _Toc445284469 \h </w:instrText>
        </w:r>
        <w:r w:rsidR="00442073">
          <w:rPr>
            <w:noProof/>
            <w:webHidden/>
          </w:rPr>
        </w:r>
        <w:r w:rsidR="00442073">
          <w:rPr>
            <w:noProof/>
            <w:webHidden/>
          </w:rPr>
          <w:fldChar w:fldCharType="separate"/>
        </w:r>
        <w:r w:rsidR="00EE6B3E">
          <w:rPr>
            <w:noProof/>
            <w:webHidden/>
          </w:rPr>
          <w:t>27</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70" w:history="1">
        <w:r w:rsidR="00442073" w:rsidRPr="0094616F">
          <w:rPr>
            <w:rStyle w:val="Hipercze"/>
            <w:noProof/>
          </w:rPr>
          <w:t>3.5.7</w:t>
        </w:r>
        <w:r w:rsidR="00442073">
          <w:rPr>
            <w:rFonts w:asciiTheme="minorHAnsi" w:eastAsiaTheme="minorEastAsia" w:hAnsiTheme="minorHAnsi" w:cstheme="minorBidi"/>
            <w:noProof/>
            <w:sz w:val="22"/>
            <w:szCs w:val="22"/>
          </w:rPr>
          <w:tab/>
        </w:r>
        <w:r w:rsidR="00442073" w:rsidRPr="0094616F">
          <w:rPr>
            <w:rStyle w:val="Hipercze"/>
            <w:noProof/>
          </w:rPr>
          <w:t>Rodzaje emisji</w:t>
        </w:r>
        <w:r w:rsidR="00442073">
          <w:rPr>
            <w:noProof/>
            <w:webHidden/>
          </w:rPr>
          <w:tab/>
        </w:r>
        <w:r w:rsidR="00442073">
          <w:rPr>
            <w:noProof/>
            <w:webHidden/>
          </w:rPr>
          <w:fldChar w:fldCharType="begin"/>
        </w:r>
        <w:r w:rsidR="00442073">
          <w:rPr>
            <w:noProof/>
            <w:webHidden/>
          </w:rPr>
          <w:instrText xml:space="preserve"> PAGEREF _Toc445284470 \h </w:instrText>
        </w:r>
        <w:r w:rsidR="00442073">
          <w:rPr>
            <w:noProof/>
            <w:webHidden/>
          </w:rPr>
        </w:r>
        <w:r w:rsidR="00442073">
          <w:rPr>
            <w:noProof/>
            <w:webHidden/>
          </w:rPr>
          <w:fldChar w:fldCharType="separate"/>
        </w:r>
        <w:r w:rsidR="00EE6B3E">
          <w:rPr>
            <w:noProof/>
            <w:webHidden/>
          </w:rPr>
          <w:t>27</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71" w:history="1">
        <w:r w:rsidR="00442073" w:rsidRPr="0094616F">
          <w:rPr>
            <w:rStyle w:val="Hipercze"/>
            <w:rFonts w:cs="Calibri"/>
            <w:noProof/>
          </w:rPr>
          <w:t>3.6</w:t>
        </w:r>
        <w:r w:rsidR="00442073">
          <w:rPr>
            <w:rFonts w:asciiTheme="minorHAnsi" w:eastAsiaTheme="minorEastAsia" w:hAnsiTheme="minorHAnsi" w:cstheme="minorBidi"/>
            <w:noProof/>
            <w:sz w:val="22"/>
            <w:szCs w:val="22"/>
          </w:rPr>
          <w:tab/>
        </w:r>
        <w:r w:rsidR="00442073" w:rsidRPr="0094616F">
          <w:rPr>
            <w:rStyle w:val="Hipercze"/>
            <w:rFonts w:cs="Calibri"/>
            <w:noProof/>
          </w:rPr>
          <w:t>Analiza istniejącego stanu powietrza w Gminie</w:t>
        </w:r>
        <w:r w:rsidR="00442073">
          <w:rPr>
            <w:noProof/>
            <w:webHidden/>
          </w:rPr>
          <w:tab/>
        </w:r>
        <w:r w:rsidR="00442073">
          <w:rPr>
            <w:noProof/>
            <w:webHidden/>
          </w:rPr>
          <w:fldChar w:fldCharType="begin"/>
        </w:r>
        <w:r w:rsidR="00442073">
          <w:rPr>
            <w:noProof/>
            <w:webHidden/>
          </w:rPr>
          <w:instrText xml:space="preserve"> PAGEREF _Toc445284471 \h </w:instrText>
        </w:r>
        <w:r w:rsidR="00442073">
          <w:rPr>
            <w:noProof/>
            <w:webHidden/>
          </w:rPr>
        </w:r>
        <w:r w:rsidR="00442073">
          <w:rPr>
            <w:noProof/>
            <w:webHidden/>
          </w:rPr>
          <w:fldChar w:fldCharType="separate"/>
        </w:r>
        <w:r w:rsidR="00EE6B3E">
          <w:rPr>
            <w:noProof/>
            <w:webHidden/>
          </w:rPr>
          <w:t>29</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72" w:history="1">
        <w:r w:rsidR="00442073" w:rsidRPr="0094616F">
          <w:rPr>
            <w:rStyle w:val="Hipercze"/>
            <w:noProof/>
          </w:rPr>
          <w:t>3.6.1</w:t>
        </w:r>
        <w:r w:rsidR="00442073">
          <w:rPr>
            <w:rFonts w:asciiTheme="minorHAnsi" w:eastAsiaTheme="minorEastAsia" w:hAnsiTheme="minorHAnsi" w:cstheme="minorBidi"/>
            <w:noProof/>
            <w:sz w:val="22"/>
            <w:szCs w:val="22"/>
          </w:rPr>
          <w:tab/>
        </w:r>
        <w:r w:rsidR="00442073" w:rsidRPr="0094616F">
          <w:rPr>
            <w:rStyle w:val="Hipercze"/>
            <w:noProof/>
          </w:rPr>
          <w:t>Charakterystyka niskiej emisji  i problemy uciążliwości zjawiska niskiej emisji</w:t>
        </w:r>
        <w:r w:rsidR="00442073">
          <w:rPr>
            <w:noProof/>
            <w:webHidden/>
          </w:rPr>
          <w:tab/>
        </w:r>
        <w:r w:rsidR="00442073">
          <w:rPr>
            <w:noProof/>
            <w:webHidden/>
          </w:rPr>
          <w:fldChar w:fldCharType="begin"/>
        </w:r>
        <w:r w:rsidR="00442073">
          <w:rPr>
            <w:noProof/>
            <w:webHidden/>
          </w:rPr>
          <w:instrText xml:space="preserve"> PAGEREF _Toc445284472 \h </w:instrText>
        </w:r>
        <w:r w:rsidR="00442073">
          <w:rPr>
            <w:noProof/>
            <w:webHidden/>
          </w:rPr>
        </w:r>
        <w:r w:rsidR="00442073">
          <w:rPr>
            <w:noProof/>
            <w:webHidden/>
          </w:rPr>
          <w:fldChar w:fldCharType="separate"/>
        </w:r>
        <w:r w:rsidR="00EE6B3E">
          <w:rPr>
            <w:noProof/>
            <w:webHidden/>
          </w:rPr>
          <w:t>34</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73" w:history="1">
        <w:r w:rsidR="00442073" w:rsidRPr="0094616F">
          <w:rPr>
            <w:rStyle w:val="Hipercze"/>
            <w:rFonts w:cs="Calibri"/>
            <w:noProof/>
          </w:rPr>
          <w:t>3.7</w:t>
        </w:r>
        <w:r w:rsidR="00442073">
          <w:rPr>
            <w:rFonts w:asciiTheme="minorHAnsi" w:eastAsiaTheme="minorEastAsia" w:hAnsiTheme="minorHAnsi" w:cstheme="minorBidi"/>
            <w:noProof/>
            <w:sz w:val="22"/>
            <w:szCs w:val="22"/>
          </w:rPr>
          <w:tab/>
        </w:r>
        <w:r w:rsidR="00442073" w:rsidRPr="0094616F">
          <w:rPr>
            <w:rStyle w:val="Hipercze"/>
            <w:rFonts w:cs="Calibri"/>
            <w:noProof/>
          </w:rPr>
          <w:t>Identyfikacja obszarów problemowych</w:t>
        </w:r>
        <w:r w:rsidR="00442073">
          <w:rPr>
            <w:noProof/>
            <w:webHidden/>
          </w:rPr>
          <w:tab/>
        </w:r>
        <w:r w:rsidR="00442073">
          <w:rPr>
            <w:noProof/>
            <w:webHidden/>
          </w:rPr>
          <w:fldChar w:fldCharType="begin"/>
        </w:r>
        <w:r w:rsidR="00442073">
          <w:rPr>
            <w:noProof/>
            <w:webHidden/>
          </w:rPr>
          <w:instrText xml:space="preserve"> PAGEREF _Toc445284473 \h </w:instrText>
        </w:r>
        <w:r w:rsidR="00442073">
          <w:rPr>
            <w:noProof/>
            <w:webHidden/>
          </w:rPr>
        </w:r>
        <w:r w:rsidR="00442073">
          <w:rPr>
            <w:noProof/>
            <w:webHidden/>
          </w:rPr>
          <w:fldChar w:fldCharType="separate"/>
        </w:r>
        <w:r w:rsidR="00EE6B3E">
          <w:rPr>
            <w:noProof/>
            <w:webHidden/>
          </w:rPr>
          <w:t>36</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74" w:history="1">
        <w:r w:rsidR="00442073" w:rsidRPr="0094616F">
          <w:rPr>
            <w:rStyle w:val="Hipercze"/>
            <w:rFonts w:cs="Calibri"/>
            <w:noProof/>
          </w:rPr>
          <w:t>3.8</w:t>
        </w:r>
        <w:r w:rsidR="00442073">
          <w:rPr>
            <w:rFonts w:asciiTheme="minorHAnsi" w:eastAsiaTheme="minorEastAsia" w:hAnsiTheme="minorHAnsi" w:cstheme="minorBidi"/>
            <w:noProof/>
            <w:sz w:val="22"/>
            <w:szCs w:val="22"/>
          </w:rPr>
          <w:tab/>
        </w:r>
        <w:r w:rsidR="00442073" w:rsidRPr="0094616F">
          <w:rPr>
            <w:rStyle w:val="Hipercze"/>
            <w:rFonts w:cs="Calibri"/>
            <w:noProof/>
          </w:rPr>
          <w:t>Aspekty organizacyjne i finansowe</w:t>
        </w:r>
        <w:r w:rsidR="00442073">
          <w:rPr>
            <w:noProof/>
            <w:webHidden/>
          </w:rPr>
          <w:tab/>
        </w:r>
        <w:r w:rsidR="00442073">
          <w:rPr>
            <w:noProof/>
            <w:webHidden/>
          </w:rPr>
          <w:fldChar w:fldCharType="begin"/>
        </w:r>
        <w:r w:rsidR="00442073">
          <w:rPr>
            <w:noProof/>
            <w:webHidden/>
          </w:rPr>
          <w:instrText xml:space="preserve"> PAGEREF _Toc445284474 \h </w:instrText>
        </w:r>
        <w:r w:rsidR="00442073">
          <w:rPr>
            <w:noProof/>
            <w:webHidden/>
          </w:rPr>
        </w:r>
        <w:r w:rsidR="00442073">
          <w:rPr>
            <w:noProof/>
            <w:webHidden/>
          </w:rPr>
          <w:fldChar w:fldCharType="separate"/>
        </w:r>
        <w:r w:rsidR="00EE6B3E">
          <w:rPr>
            <w:noProof/>
            <w:webHidden/>
          </w:rPr>
          <w:t>37</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75" w:history="1">
        <w:r w:rsidR="00442073" w:rsidRPr="0094616F">
          <w:rPr>
            <w:rStyle w:val="Hipercze"/>
            <w:noProof/>
          </w:rPr>
          <w:t>3.8.1</w:t>
        </w:r>
        <w:r w:rsidR="00442073">
          <w:rPr>
            <w:rFonts w:asciiTheme="minorHAnsi" w:eastAsiaTheme="minorEastAsia" w:hAnsiTheme="minorHAnsi" w:cstheme="minorBidi"/>
            <w:noProof/>
            <w:sz w:val="22"/>
            <w:szCs w:val="22"/>
          </w:rPr>
          <w:tab/>
        </w:r>
        <w:r w:rsidR="00442073" w:rsidRPr="0094616F">
          <w:rPr>
            <w:rStyle w:val="Hipercze"/>
            <w:noProof/>
          </w:rPr>
          <w:t>Struktury organizacyjne i zasoby ludzkie</w:t>
        </w:r>
        <w:r w:rsidR="00442073">
          <w:rPr>
            <w:noProof/>
            <w:webHidden/>
          </w:rPr>
          <w:tab/>
        </w:r>
        <w:r w:rsidR="00442073">
          <w:rPr>
            <w:noProof/>
            <w:webHidden/>
          </w:rPr>
          <w:fldChar w:fldCharType="begin"/>
        </w:r>
        <w:r w:rsidR="00442073">
          <w:rPr>
            <w:noProof/>
            <w:webHidden/>
          </w:rPr>
          <w:instrText xml:space="preserve"> PAGEREF _Toc445284475 \h </w:instrText>
        </w:r>
        <w:r w:rsidR="00442073">
          <w:rPr>
            <w:noProof/>
            <w:webHidden/>
          </w:rPr>
        </w:r>
        <w:r w:rsidR="00442073">
          <w:rPr>
            <w:noProof/>
            <w:webHidden/>
          </w:rPr>
          <w:fldChar w:fldCharType="separate"/>
        </w:r>
        <w:r w:rsidR="00EE6B3E">
          <w:rPr>
            <w:noProof/>
            <w:webHidden/>
          </w:rPr>
          <w:t>37</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76" w:history="1">
        <w:r w:rsidR="00442073" w:rsidRPr="0094616F">
          <w:rPr>
            <w:rStyle w:val="Hipercze"/>
            <w:noProof/>
          </w:rPr>
          <w:t>3.8.2</w:t>
        </w:r>
        <w:r w:rsidR="00442073">
          <w:rPr>
            <w:rFonts w:asciiTheme="minorHAnsi" w:eastAsiaTheme="minorEastAsia" w:hAnsiTheme="minorHAnsi" w:cstheme="minorBidi"/>
            <w:noProof/>
            <w:sz w:val="22"/>
            <w:szCs w:val="22"/>
          </w:rPr>
          <w:tab/>
        </w:r>
        <w:r w:rsidR="00442073" w:rsidRPr="0094616F">
          <w:rPr>
            <w:rStyle w:val="Hipercze"/>
            <w:noProof/>
          </w:rPr>
          <w:t>Zaangażowane strony</w:t>
        </w:r>
        <w:r w:rsidR="00442073">
          <w:rPr>
            <w:noProof/>
            <w:webHidden/>
          </w:rPr>
          <w:tab/>
        </w:r>
        <w:r w:rsidR="00442073">
          <w:rPr>
            <w:noProof/>
            <w:webHidden/>
          </w:rPr>
          <w:fldChar w:fldCharType="begin"/>
        </w:r>
        <w:r w:rsidR="00442073">
          <w:rPr>
            <w:noProof/>
            <w:webHidden/>
          </w:rPr>
          <w:instrText xml:space="preserve"> PAGEREF _Toc445284476 \h </w:instrText>
        </w:r>
        <w:r w:rsidR="00442073">
          <w:rPr>
            <w:noProof/>
            <w:webHidden/>
          </w:rPr>
        </w:r>
        <w:r w:rsidR="00442073">
          <w:rPr>
            <w:noProof/>
            <w:webHidden/>
          </w:rPr>
          <w:fldChar w:fldCharType="separate"/>
        </w:r>
        <w:r w:rsidR="00EE6B3E">
          <w:rPr>
            <w:noProof/>
            <w:webHidden/>
          </w:rPr>
          <w:t>40</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77" w:history="1">
        <w:r w:rsidR="00442073" w:rsidRPr="0094616F">
          <w:rPr>
            <w:rStyle w:val="Hipercze"/>
            <w:noProof/>
          </w:rPr>
          <w:t>3.8.3</w:t>
        </w:r>
        <w:r w:rsidR="00442073">
          <w:rPr>
            <w:rFonts w:asciiTheme="minorHAnsi" w:eastAsiaTheme="minorEastAsia" w:hAnsiTheme="minorHAnsi" w:cstheme="minorBidi"/>
            <w:noProof/>
            <w:sz w:val="22"/>
            <w:szCs w:val="22"/>
          </w:rPr>
          <w:tab/>
        </w:r>
        <w:r w:rsidR="00442073" w:rsidRPr="0094616F">
          <w:rPr>
            <w:rStyle w:val="Hipercze"/>
            <w:noProof/>
          </w:rPr>
          <w:t>Budżet</w:t>
        </w:r>
        <w:r w:rsidR="00442073">
          <w:rPr>
            <w:noProof/>
            <w:webHidden/>
          </w:rPr>
          <w:tab/>
        </w:r>
        <w:r w:rsidR="00442073">
          <w:rPr>
            <w:noProof/>
            <w:webHidden/>
          </w:rPr>
          <w:fldChar w:fldCharType="begin"/>
        </w:r>
        <w:r w:rsidR="00442073">
          <w:rPr>
            <w:noProof/>
            <w:webHidden/>
          </w:rPr>
          <w:instrText xml:space="preserve"> PAGEREF _Toc445284477 \h </w:instrText>
        </w:r>
        <w:r w:rsidR="00442073">
          <w:rPr>
            <w:noProof/>
            <w:webHidden/>
          </w:rPr>
        </w:r>
        <w:r w:rsidR="00442073">
          <w:rPr>
            <w:noProof/>
            <w:webHidden/>
          </w:rPr>
          <w:fldChar w:fldCharType="separate"/>
        </w:r>
        <w:r w:rsidR="00EE6B3E">
          <w:rPr>
            <w:noProof/>
            <w:webHidden/>
          </w:rPr>
          <w:t>42</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78" w:history="1">
        <w:r w:rsidR="00442073" w:rsidRPr="0094616F">
          <w:rPr>
            <w:rStyle w:val="Hipercze"/>
            <w:noProof/>
          </w:rPr>
          <w:t>3.8.4</w:t>
        </w:r>
        <w:r w:rsidR="00442073">
          <w:rPr>
            <w:rFonts w:asciiTheme="minorHAnsi" w:eastAsiaTheme="minorEastAsia" w:hAnsiTheme="minorHAnsi" w:cstheme="minorBidi"/>
            <w:noProof/>
            <w:sz w:val="22"/>
            <w:szCs w:val="22"/>
          </w:rPr>
          <w:tab/>
        </w:r>
        <w:r w:rsidR="00442073" w:rsidRPr="0094616F">
          <w:rPr>
            <w:rStyle w:val="Hipercze"/>
            <w:noProof/>
          </w:rPr>
          <w:t>Źródła finansowania</w:t>
        </w:r>
        <w:r w:rsidR="00442073">
          <w:rPr>
            <w:noProof/>
            <w:webHidden/>
          </w:rPr>
          <w:tab/>
        </w:r>
        <w:r w:rsidR="00442073">
          <w:rPr>
            <w:noProof/>
            <w:webHidden/>
          </w:rPr>
          <w:fldChar w:fldCharType="begin"/>
        </w:r>
        <w:r w:rsidR="00442073">
          <w:rPr>
            <w:noProof/>
            <w:webHidden/>
          </w:rPr>
          <w:instrText xml:space="preserve"> PAGEREF _Toc445284478 \h </w:instrText>
        </w:r>
        <w:r w:rsidR="00442073">
          <w:rPr>
            <w:noProof/>
            <w:webHidden/>
          </w:rPr>
        </w:r>
        <w:r w:rsidR="00442073">
          <w:rPr>
            <w:noProof/>
            <w:webHidden/>
          </w:rPr>
          <w:fldChar w:fldCharType="separate"/>
        </w:r>
        <w:r w:rsidR="00EE6B3E">
          <w:rPr>
            <w:noProof/>
            <w:webHidden/>
          </w:rPr>
          <w:t>42</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479" w:history="1">
        <w:r w:rsidR="00442073" w:rsidRPr="0094616F">
          <w:rPr>
            <w:rStyle w:val="Hipercze"/>
            <w:noProof/>
          </w:rPr>
          <w:t>4</w:t>
        </w:r>
        <w:r w:rsidR="00442073">
          <w:rPr>
            <w:rFonts w:asciiTheme="minorHAnsi" w:eastAsiaTheme="minorEastAsia" w:hAnsiTheme="minorHAnsi" w:cstheme="minorBidi"/>
            <w:b w:val="0"/>
            <w:noProof/>
            <w:szCs w:val="22"/>
          </w:rPr>
          <w:tab/>
        </w:r>
        <w:r w:rsidR="00442073" w:rsidRPr="0094616F">
          <w:rPr>
            <w:rStyle w:val="Hipercze"/>
            <w:noProof/>
          </w:rPr>
          <w:t>Bilans energetyczny – rok bazowy 2015</w:t>
        </w:r>
        <w:r w:rsidR="00442073">
          <w:rPr>
            <w:noProof/>
            <w:webHidden/>
          </w:rPr>
          <w:tab/>
        </w:r>
        <w:r w:rsidR="00442073">
          <w:rPr>
            <w:noProof/>
            <w:webHidden/>
          </w:rPr>
          <w:fldChar w:fldCharType="begin"/>
        </w:r>
        <w:r w:rsidR="00442073">
          <w:rPr>
            <w:noProof/>
            <w:webHidden/>
          </w:rPr>
          <w:instrText xml:space="preserve"> PAGEREF _Toc445284479 \h </w:instrText>
        </w:r>
        <w:r w:rsidR="00442073">
          <w:rPr>
            <w:noProof/>
            <w:webHidden/>
          </w:rPr>
        </w:r>
        <w:r w:rsidR="00442073">
          <w:rPr>
            <w:noProof/>
            <w:webHidden/>
          </w:rPr>
          <w:fldChar w:fldCharType="separate"/>
        </w:r>
        <w:r w:rsidR="00EE6B3E">
          <w:rPr>
            <w:noProof/>
            <w:webHidden/>
          </w:rPr>
          <w:t>44</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80" w:history="1">
        <w:r w:rsidR="00442073" w:rsidRPr="0094616F">
          <w:rPr>
            <w:rStyle w:val="Hipercze"/>
            <w:rFonts w:cs="Calibri"/>
            <w:noProof/>
          </w:rPr>
          <w:t>4.1</w:t>
        </w:r>
        <w:r w:rsidR="00442073">
          <w:rPr>
            <w:rFonts w:asciiTheme="minorHAnsi" w:eastAsiaTheme="minorEastAsia" w:hAnsiTheme="minorHAnsi" w:cstheme="minorBidi"/>
            <w:noProof/>
            <w:sz w:val="22"/>
            <w:szCs w:val="22"/>
          </w:rPr>
          <w:tab/>
        </w:r>
        <w:r w:rsidR="00442073" w:rsidRPr="0094616F">
          <w:rPr>
            <w:rStyle w:val="Hipercze"/>
            <w:rFonts w:cs="Calibri"/>
            <w:noProof/>
          </w:rPr>
          <w:t>Sektory bilansowe w Gminie</w:t>
        </w:r>
        <w:r w:rsidR="00442073">
          <w:rPr>
            <w:noProof/>
            <w:webHidden/>
          </w:rPr>
          <w:tab/>
        </w:r>
        <w:r w:rsidR="00442073">
          <w:rPr>
            <w:noProof/>
            <w:webHidden/>
          </w:rPr>
          <w:fldChar w:fldCharType="begin"/>
        </w:r>
        <w:r w:rsidR="00442073">
          <w:rPr>
            <w:noProof/>
            <w:webHidden/>
          </w:rPr>
          <w:instrText xml:space="preserve"> PAGEREF _Toc445284480 \h </w:instrText>
        </w:r>
        <w:r w:rsidR="00442073">
          <w:rPr>
            <w:noProof/>
            <w:webHidden/>
          </w:rPr>
        </w:r>
        <w:r w:rsidR="00442073">
          <w:rPr>
            <w:noProof/>
            <w:webHidden/>
          </w:rPr>
          <w:fldChar w:fldCharType="separate"/>
        </w:r>
        <w:r w:rsidR="00EE6B3E">
          <w:rPr>
            <w:noProof/>
            <w:webHidden/>
          </w:rPr>
          <w:t>44</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81" w:history="1">
        <w:r w:rsidR="00442073" w:rsidRPr="0094616F">
          <w:rPr>
            <w:rStyle w:val="Hipercze"/>
            <w:rFonts w:cs="Calibri"/>
            <w:noProof/>
          </w:rPr>
          <w:t>4.2</w:t>
        </w:r>
        <w:r w:rsidR="00442073">
          <w:rPr>
            <w:rFonts w:asciiTheme="minorHAnsi" w:eastAsiaTheme="minorEastAsia" w:hAnsiTheme="minorHAnsi" w:cstheme="minorBidi"/>
            <w:noProof/>
            <w:sz w:val="22"/>
            <w:szCs w:val="22"/>
          </w:rPr>
          <w:tab/>
        </w:r>
        <w:r w:rsidR="00442073" w:rsidRPr="0094616F">
          <w:rPr>
            <w:rStyle w:val="Hipercze"/>
            <w:rFonts w:cs="Calibri"/>
            <w:noProof/>
          </w:rPr>
          <w:t>Założenia ogólne (sektory 1-3)</w:t>
        </w:r>
        <w:r w:rsidR="00442073">
          <w:rPr>
            <w:noProof/>
            <w:webHidden/>
          </w:rPr>
          <w:tab/>
        </w:r>
        <w:r w:rsidR="00442073">
          <w:rPr>
            <w:noProof/>
            <w:webHidden/>
          </w:rPr>
          <w:fldChar w:fldCharType="begin"/>
        </w:r>
        <w:r w:rsidR="00442073">
          <w:rPr>
            <w:noProof/>
            <w:webHidden/>
          </w:rPr>
          <w:instrText xml:space="preserve"> PAGEREF _Toc445284481 \h </w:instrText>
        </w:r>
        <w:r w:rsidR="00442073">
          <w:rPr>
            <w:noProof/>
            <w:webHidden/>
          </w:rPr>
        </w:r>
        <w:r w:rsidR="00442073">
          <w:rPr>
            <w:noProof/>
            <w:webHidden/>
          </w:rPr>
          <w:fldChar w:fldCharType="separate"/>
        </w:r>
        <w:r w:rsidR="00EE6B3E">
          <w:rPr>
            <w:noProof/>
            <w:webHidden/>
          </w:rPr>
          <w:t>45</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82" w:history="1">
        <w:r w:rsidR="00442073" w:rsidRPr="0094616F">
          <w:rPr>
            <w:rStyle w:val="Hipercze"/>
            <w:noProof/>
          </w:rPr>
          <w:t>4.2.1</w:t>
        </w:r>
        <w:r w:rsidR="00442073">
          <w:rPr>
            <w:rFonts w:asciiTheme="minorHAnsi" w:eastAsiaTheme="minorEastAsia" w:hAnsiTheme="minorHAnsi" w:cstheme="minorBidi"/>
            <w:noProof/>
            <w:sz w:val="22"/>
            <w:szCs w:val="22"/>
          </w:rPr>
          <w:tab/>
        </w:r>
        <w:r w:rsidR="00442073" w:rsidRPr="0094616F">
          <w:rPr>
            <w:rStyle w:val="Hipercze"/>
            <w:noProof/>
          </w:rPr>
          <w:t>Definicje</w:t>
        </w:r>
        <w:r w:rsidR="00442073">
          <w:rPr>
            <w:noProof/>
            <w:webHidden/>
          </w:rPr>
          <w:tab/>
        </w:r>
        <w:r w:rsidR="00442073">
          <w:rPr>
            <w:noProof/>
            <w:webHidden/>
          </w:rPr>
          <w:fldChar w:fldCharType="begin"/>
        </w:r>
        <w:r w:rsidR="00442073">
          <w:rPr>
            <w:noProof/>
            <w:webHidden/>
          </w:rPr>
          <w:instrText xml:space="preserve"> PAGEREF _Toc445284482 \h </w:instrText>
        </w:r>
        <w:r w:rsidR="00442073">
          <w:rPr>
            <w:noProof/>
            <w:webHidden/>
          </w:rPr>
        </w:r>
        <w:r w:rsidR="00442073">
          <w:rPr>
            <w:noProof/>
            <w:webHidden/>
          </w:rPr>
          <w:fldChar w:fldCharType="separate"/>
        </w:r>
        <w:r w:rsidR="00EE6B3E">
          <w:rPr>
            <w:noProof/>
            <w:webHidden/>
          </w:rPr>
          <w:t>45</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83" w:history="1">
        <w:r w:rsidR="00442073" w:rsidRPr="0094616F">
          <w:rPr>
            <w:rStyle w:val="Hipercze"/>
            <w:noProof/>
          </w:rPr>
          <w:t>4.2.2</w:t>
        </w:r>
        <w:r w:rsidR="00442073">
          <w:rPr>
            <w:rFonts w:asciiTheme="minorHAnsi" w:eastAsiaTheme="minorEastAsia" w:hAnsiTheme="minorHAnsi" w:cstheme="minorBidi"/>
            <w:noProof/>
            <w:sz w:val="22"/>
            <w:szCs w:val="22"/>
          </w:rPr>
          <w:tab/>
        </w:r>
        <w:r w:rsidR="00442073" w:rsidRPr="0094616F">
          <w:rPr>
            <w:rStyle w:val="Hipercze"/>
            <w:noProof/>
          </w:rPr>
          <w:t>Kryteria przeprowadzania wskaźnikowych obliczeń zapotrzebowania na energię cieplną</w:t>
        </w:r>
        <w:r w:rsidR="00442073">
          <w:rPr>
            <w:noProof/>
            <w:webHidden/>
          </w:rPr>
          <w:tab/>
        </w:r>
        <w:r w:rsidR="00442073">
          <w:rPr>
            <w:noProof/>
            <w:webHidden/>
          </w:rPr>
          <w:fldChar w:fldCharType="begin"/>
        </w:r>
        <w:r w:rsidR="00442073">
          <w:rPr>
            <w:noProof/>
            <w:webHidden/>
          </w:rPr>
          <w:instrText xml:space="preserve"> PAGEREF _Toc445284483 \h </w:instrText>
        </w:r>
        <w:r w:rsidR="00442073">
          <w:rPr>
            <w:noProof/>
            <w:webHidden/>
          </w:rPr>
        </w:r>
        <w:r w:rsidR="00442073">
          <w:rPr>
            <w:noProof/>
            <w:webHidden/>
          </w:rPr>
          <w:fldChar w:fldCharType="separate"/>
        </w:r>
        <w:r w:rsidR="00EE6B3E">
          <w:rPr>
            <w:noProof/>
            <w:webHidden/>
          </w:rPr>
          <w:t>46</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84" w:history="1">
        <w:r w:rsidR="00442073" w:rsidRPr="0094616F">
          <w:rPr>
            <w:rStyle w:val="Hipercze"/>
            <w:rFonts w:cs="Calibri"/>
            <w:noProof/>
          </w:rPr>
          <w:t>4.3</w:t>
        </w:r>
        <w:r w:rsidR="00442073">
          <w:rPr>
            <w:rFonts w:asciiTheme="minorHAnsi" w:eastAsiaTheme="minorEastAsia" w:hAnsiTheme="minorHAnsi" w:cstheme="minorBidi"/>
            <w:noProof/>
            <w:sz w:val="22"/>
            <w:szCs w:val="22"/>
          </w:rPr>
          <w:tab/>
        </w:r>
        <w:r w:rsidR="00442073" w:rsidRPr="0094616F">
          <w:rPr>
            <w:rStyle w:val="Hipercze"/>
            <w:rFonts w:cs="Calibri"/>
            <w:noProof/>
          </w:rPr>
          <w:t>Sektor budownictwa mieszkaniowego</w:t>
        </w:r>
        <w:r w:rsidR="00442073">
          <w:rPr>
            <w:noProof/>
            <w:webHidden/>
          </w:rPr>
          <w:tab/>
        </w:r>
        <w:r w:rsidR="00442073">
          <w:rPr>
            <w:noProof/>
            <w:webHidden/>
          </w:rPr>
          <w:fldChar w:fldCharType="begin"/>
        </w:r>
        <w:r w:rsidR="00442073">
          <w:rPr>
            <w:noProof/>
            <w:webHidden/>
          </w:rPr>
          <w:instrText xml:space="preserve"> PAGEREF _Toc445284484 \h </w:instrText>
        </w:r>
        <w:r w:rsidR="00442073">
          <w:rPr>
            <w:noProof/>
            <w:webHidden/>
          </w:rPr>
        </w:r>
        <w:r w:rsidR="00442073">
          <w:rPr>
            <w:noProof/>
            <w:webHidden/>
          </w:rPr>
          <w:fldChar w:fldCharType="separate"/>
        </w:r>
        <w:r w:rsidR="00EE6B3E">
          <w:rPr>
            <w:noProof/>
            <w:webHidden/>
          </w:rPr>
          <w:t>47</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85" w:history="1">
        <w:r w:rsidR="00442073" w:rsidRPr="0094616F">
          <w:rPr>
            <w:rStyle w:val="Hipercze"/>
            <w:noProof/>
          </w:rPr>
          <w:t>4.3.1</w:t>
        </w:r>
        <w:r w:rsidR="00442073">
          <w:rPr>
            <w:rFonts w:asciiTheme="minorHAnsi" w:eastAsiaTheme="minorEastAsia" w:hAnsiTheme="minorHAnsi" w:cstheme="minorBidi"/>
            <w:noProof/>
            <w:sz w:val="22"/>
            <w:szCs w:val="22"/>
          </w:rPr>
          <w:tab/>
        </w:r>
        <w:r w:rsidR="00442073" w:rsidRPr="0094616F">
          <w:rPr>
            <w:rStyle w:val="Hipercze"/>
            <w:noProof/>
          </w:rPr>
          <w:t>Bilans energetyczny metodą wskaźnikową</w:t>
        </w:r>
        <w:r w:rsidR="00442073">
          <w:rPr>
            <w:noProof/>
            <w:webHidden/>
          </w:rPr>
          <w:tab/>
        </w:r>
        <w:r w:rsidR="00442073">
          <w:rPr>
            <w:noProof/>
            <w:webHidden/>
          </w:rPr>
          <w:fldChar w:fldCharType="begin"/>
        </w:r>
        <w:r w:rsidR="00442073">
          <w:rPr>
            <w:noProof/>
            <w:webHidden/>
          </w:rPr>
          <w:instrText xml:space="preserve"> PAGEREF _Toc445284485 \h </w:instrText>
        </w:r>
        <w:r w:rsidR="00442073">
          <w:rPr>
            <w:noProof/>
            <w:webHidden/>
          </w:rPr>
        </w:r>
        <w:r w:rsidR="00442073">
          <w:rPr>
            <w:noProof/>
            <w:webHidden/>
          </w:rPr>
          <w:fldChar w:fldCharType="separate"/>
        </w:r>
        <w:r w:rsidR="00EE6B3E">
          <w:rPr>
            <w:noProof/>
            <w:webHidden/>
          </w:rPr>
          <w:t>47</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86" w:history="1">
        <w:r w:rsidR="00442073" w:rsidRPr="0094616F">
          <w:rPr>
            <w:rStyle w:val="Hipercze"/>
            <w:noProof/>
          </w:rPr>
          <w:t>4.3.2</w:t>
        </w:r>
        <w:r w:rsidR="00442073">
          <w:rPr>
            <w:rFonts w:asciiTheme="minorHAnsi" w:eastAsiaTheme="minorEastAsia" w:hAnsiTheme="minorHAnsi" w:cstheme="minorBidi"/>
            <w:noProof/>
            <w:sz w:val="22"/>
            <w:szCs w:val="22"/>
          </w:rPr>
          <w:tab/>
        </w:r>
        <w:r w:rsidR="00442073" w:rsidRPr="0094616F">
          <w:rPr>
            <w:rStyle w:val="Hipercze"/>
            <w:noProof/>
          </w:rPr>
          <w:t>Bilans energetyczny na podstawie ankiet</w:t>
        </w:r>
        <w:r w:rsidR="00442073">
          <w:rPr>
            <w:noProof/>
            <w:webHidden/>
          </w:rPr>
          <w:tab/>
        </w:r>
        <w:r w:rsidR="00442073">
          <w:rPr>
            <w:noProof/>
            <w:webHidden/>
          </w:rPr>
          <w:fldChar w:fldCharType="begin"/>
        </w:r>
        <w:r w:rsidR="00442073">
          <w:rPr>
            <w:noProof/>
            <w:webHidden/>
          </w:rPr>
          <w:instrText xml:space="preserve"> PAGEREF _Toc445284486 \h </w:instrText>
        </w:r>
        <w:r w:rsidR="00442073">
          <w:rPr>
            <w:noProof/>
            <w:webHidden/>
          </w:rPr>
        </w:r>
        <w:r w:rsidR="00442073">
          <w:rPr>
            <w:noProof/>
            <w:webHidden/>
          </w:rPr>
          <w:fldChar w:fldCharType="separate"/>
        </w:r>
        <w:r w:rsidR="00EE6B3E">
          <w:rPr>
            <w:noProof/>
            <w:webHidden/>
          </w:rPr>
          <w:t>49</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87" w:history="1">
        <w:r w:rsidR="00442073" w:rsidRPr="0094616F">
          <w:rPr>
            <w:rStyle w:val="Hipercze"/>
            <w:rFonts w:cs="Calibri"/>
            <w:noProof/>
          </w:rPr>
          <w:t>4.4</w:t>
        </w:r>
        <w:r w:rsidR="00442073">
          <w:rPr>
            <w:rFonts w:asciiTheme="minorHAnsi" w:eastAsiaTheme="minorEastAsia" w:hAnsiTheme="minorHAnsi" w:cstheme="minorBidi"/>
            <w:noProof/>
            <w:sz w:val="22"/>
            <w:szCs w:val="22"/>
          </w:rPr>
          <w:tab/>
        </w:r>
        <w:r w:rsidR="00442073" w:rsidRPr="0094616F">
          <w:rPr>
            <w:rStyle w:val="Hipercze"/>
            <w:rFonts w:cs="Calibri"/>
            <w:noProof/>
          </w:rPr>
          <w:t>Sektor budownictwa komunalnego i użyteczności publicznej</w:t>
        </w:r>
        <w:r w:rsidR="00442073">
          <w:rPr>
            <w:noProof/>
            <w:webHidden/>
          </w:rPr>
          <w:tab/>
        </w:r>
        <w:r w:rsidR="00442073">
          <w:rPr>
            <w:noProof/>
            <w:webHidden/>
          </w:rPr>
          <w:fldChar w:fldCharType="begin"/>
        </w:r>
        <w:r w:rsidR="00442073">
          <w:rPr>
            <w:noProof/>
            <w:webHidden/>
          </w:rPr>
          <w:instrText xml:space="preserve"> PAGEREF _Toc445284487 \h </w:instrText>
        </w:r>
        <w:r w:rsidR="00442073">
          <w:rPr>
            <w:noProof/>
            <w:webHidden/>
          </w:rPr>
        </w:r>
        <w:r w:rsidR="00442073">
          <w:rPr>
            <w:noProof/>
            <w:webHidden/>
          </w:rPr>
          <w:fldChar w:fldCharType="separate"/>
        </w:r>
        <w:r w:rsidR="00EE6B3E">
          <w:rPr>
            <w:noProof/>
            <w:webHidden/>
          </w:rPr>
          <w:t>49</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88" w:history="1">
        <w:r w:rsidR="00442073" w:rsidRPr="0094616F">
          <w:rPr>
            <w:rStyle w:val="Hipercze"/>
            <w:noProof/>
          </w:rPr>
          <w:t>4.4.1</w:t>
        </w:r>
        <w:r w:rsidR="00442073">
          <w:rPr>
            <w:rFonts w:asciiTheme="minorHAnsi" w:eastAsiaTheme="minorEastAsia" w:hAnsiTheme="minorHAnsi" w:cstheme="minorBidi"/>
            <w:noProof/>
            <w:sz w:val="22"/>
            <w:szCs w:val="22"/>
          </w:rPr>
          <w:tab/>
        </w:r>
        <w:r w:rsidR="00442073" w:rsidRPr="0094616F">
          <w:rPr>
            <w:rStyle w:val="Hipercze"/>
            <w:noProof/>
          </w:rPr>
          <w:t>Bilans energetyczny metodą wskaźnikową</w:t>
        </w:r>
        <w:r w:rsidR="00442073">
          <w:rPr>
            <w:noProof/>
            <w:webHidden/>
          </w:rPr>
          <w:tab/>
        </w:r>
        <w:r w:rsidR="00442073">
          <w:rPr>
            <w:noProof/>
            <w:webHidden/>
          </w:rPr>
          <w:fldChar w:fldCharType="begin"/>
        </w:r>
        <w:r w:rsidR="00442073">
          <w:rPr>
            <w:noProof/>
            <w:webHidden/>
          </w:rPr>
          <w:instrText xml:space="preserve"> PAGEREF _Toc445284488 \h </w:instrText>
        </w:r>
        <w:r w:rsidR="00442073">
          <w:rPr>
            <w:noProof/>
            <w:webHidden/>
          </w:rPr>
        </w:r>
        <w:r w:rsidR="00442073">
          <w:rPr>
            <w:noProof/>
            <w:webHidden/>
          </w:rPr>
          <w:fldChar w:fldCharType="separate"/>
        </w:r>
        <w:r w:rsidR="00EE6B3E">
          <w:rPr>
            <w:noProof/>
            <w:webHidden/>
          </w:rPr>
          <w:t>49</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89" w:history="1">
        <w:r w:rsidR="00442073" w:rsidRPr="0094616F">
          <w:rPr>
            <w:rStyle w:val="Hipercze"/>
            <w:noProof/>
          </w:rPr>
          <w:t>4.4.2</w:t>
        </w:r>
        <w:r w:rsidR="00442073">
          <w:rPr>
            <w:rFonts w:asciiTheme="minorHAnsi" w:eastAsiaTheme="minorEastAsia" w:hAnsiTheme="minorHAnsi" w:cstheme="minorBidi"/>
            <w:noProof/>
            <w:sz w:val="22"/>
            <w:szCs w:val="22"/>
          </w:rPr>
          <w:tab/>
        </w:r>
        <w:r w:rsidR="00442073" w:rsidRPr="0094616F">
          <w:rPr>
            <w:rStyle w:val="Hipercze"/>
            <w:noProof/>
          </w:rPr>
          <w:t>Bilans energetyczny na podstawie ankiet</w:t>
        </w:r>
        <w:r w:rsidR="00442073">
          <w:rPr>
            <w:noProof/>
            <w:webHidden/>
          </w:rPr>
          <w:tab/>
        </w:r>
        <w:r w:rsidR="00442073">
          <w:rPr>
            <w:noProof/>
            <w:webHidden/>
          </w:rPr>
          <w:fldChar w:fldCharType="begin"/>
        </w:r>
        <w:r w:rsidR="00442073">
          <w:rPr>
            <w:noProof/>
            <w:webHidden/>
          </w:rPr>
          <w:instrText xml:space="preserve"> PAGEREF _Toc445284489 \h </w:instrText>
        </w:r>
        <w:r w:rsidR="00442073">
          <w:rPr>
            <w:noProof/>
            <w:webHidden/>
          </w:rPr>
        </w:r>
        <w:r w:rsidR="00442073">
          <w:rPr>
            <w:noProof/>
            <w:webHidden/>
          </w:rPr>
          <w:fldChar w:fldCharType="separate"/>
        </w:r>
        <w:r w:rsidR="00EE6B3E">
          <w:rPr>
            <w:noProof/>
            <w:webHidden/>
          </w:rPr>
          <w:t>50</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90" w:history="1">
        <w:r w:rsidR="00442073" w:rsidRPr="0094616F">
          <w:rPr>
            <w:rStyle w:val="Hipercze"/>
            <w:rFonts w:cs="Calibri"/>
            <w:noProof/>
          </w:rPr>
          <w:t>4.5</w:t>
        </w:r>
        <w:r w:rsidR="00442073">
          <w:rPr>
            <w:rFonts w:asciiTheme="minorHAnsi" w:eastAsiaTheme="minorEastAsia" w:hAnsiTheme="minorHAnsi" w:cstheme="minorBidi"/>
            <w:noProof/>
            <w:sz w:val="22"/>
            <w:szCs w:val="22"/>
          </w:rPr>
          <w:tab/>
        </w:r>
        <w:r w:rsidR="00442073" w:rsidRPr="0094616F">
          <w:rPr>
            <w:rStyle w:val="Hipercze"/>
            <w:rFonts w:cs="Calibri"/>
            <w:noProof/>
          </w:rPr>
          <w:t>Sektor działalności gospodarczej</w:t>
        </w:r>
        <w:r w:rsidR="00442073">
          <w:rPr>
            <w:noProof/>
            <w:webHidden/>
          </w:rPr>
          <w:tab/>
        </w:r>
        <w:r w:rsidR="00442073">
          <w:rPr>
            <w:noProof/>
            <w:webHidden/>
          </w:rPr>
          <w:fldChar w:fldCharType="begin"/>
        </w:r>
        <w:r w:rsidR="00442073">
          <w:rPr>
            <w:noProof/>
            <w:webHidden/>
          </w:rPr>
          <w:instrText xml:space="preserve"> PAGEREF _Toc445284490 \h </w:instrText>
        </w:r>
        <w:r w:rsidR="00442073">
          <w:rPr>
            <w:noProof/>
            <w:webHidden/>
          </w:rPr>
        </w:r>
        <w:r w:rsidR="00442073">
          <w:rPr>
            <w:noProof/>
            <w:webHidden/>
          </w:rPr>
          <w:fldChar w:fldCharType="separate"/>
        </w:r>
        <w:r w:rsidR="00EE6B3E">
          <w:rPr>
            <w:noProof/>
            <w:webHidden/>
          </w:rPr>
          <w:t>51</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91" w:history="1">
        <w:r w:rsidR="00442073" w:rsidRPr="0094616F">
          <w:rPr>
            <w:rStyle w:val="Hipercze"/>
            <w:noProof/>
          </w:rPr>
          <w:t>4.5.1</w:t>
        </w:r>
        <w:r w:rsidR="00442073">
          <w:rPr>
            <w:rFonts w:asciiTheme="minorHAnsi" w:eastAsiaTheme="minorEastAsia" w:hAnsiTheme="minorHAnsi" w:cstheme="minorBidi"/>
            <w:noProof/>
            <w:sz w:val="22"/>
            <w:szCs w:val="22"/>
          </w:rPr>
          <w:tab/>
        </w:r>
        <w:r w:rsidR="00442073" w:rsidRPr="0094616F">
          <w:rPr>
            <w:rStyle w:val="Hipercze"/>
            <w:noProof/>
          </w:rPr>
          <w:t>Bilans energetyczny metodą wskaźnikową</w:t>
        </w:r>
        <w:r w:rsidR="00442073">
          <w:rPr>
            <w:noProof/>
            <w:webHidden/>
          </w:rPr>
          <w:tab/>
        </w:r>
        <w:r w:rsidR="00442073">
          <w:rPr>
            <w:noProof/>
            <w:webHidden/>
          </w:rPr>
          <w:fldChar w:fldCharType="begin"/>
        </w:r>
        <w:r w:rsidR="00442073">
          <w:rPr>
            <w:noProof/>
            <w:webHidden/>
          </w:rPr>
          <w:instrText xml:space="preserve"> PAGEREF _Toc445284491 \h </w:instrText>
        </w:r>
        <w:r w:rsidR="00442073">
          <w:rPr>
            <w:noProof/>
            <w:webHidden/>
          </w:rPr>
        </w:r>
        <w:r w:rsidR="00442073">
          <w:rPr>
            <w:noProof/>
            <w:webHidden/>
          </w:rPr>
          <w:fldChar w:fldCharType="separate"/>
        </w:r>
        <w:r w:rsidR="00EE6B3E">
          <w:rPr>
            <w:noProof/>
            <w:webHidden/>
          </w:rPr>
          <w:t>51</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92" w:history="1">
        <w:r w:rsidR="00442073" w:rsidRPr="0094616F">
          <w:rPr>
            <w:rStyle w:val="Hipercze"/>
            <w:noProof/>
          </w:rPr>
          <w:t>4.6</w:t>
        </w:r>
        <w:r w:rsidR="00442073">
          <w:rPr>
            <w:rFonts w:asciiTheme="minorHAnsi" w:eastAsiaTheme="minorEastAsia" w:hAnsiTheme="minorHAnsi" w:cstheme="minorBidi"/>
            <w:noProof/>
            <w:sz w:val="22"/>
            <w:szCs w:val="22"/>
          </w:rPr>
          <w:tab/>
        </w:r>
        <w:r w:rsidR="00442073" w:rsidRPr="0094616F">
          <w:rPr>
            <w:rStyle w:val="Hipercze"/>
            <w:noProof/>
          </w:rPr>
          <w:t>Sektor oświetlenie uliczne</w:t>
        </w:r>
        <w:r w:rsidR="00442073">
          <w:rPr>
            <w:noProof/>
            <w:webHidden/>
          </w:rPr>
          <w:tab/>
        </w:r>
        <w:r w:rsidR="00442073">
          <w:rPr>
            <w:noProof/>
            <w:webHidden/>
          </w:rPr>
          <w:fldChar w:fldCharType="begin"/>
        </w:r>
        <w:r w:rsidR="00442073">
          <w:rPr>
            <w:noProof/>
            <w:webHidden/>
          </w:rPr>
          <w:instrText xml:space="preserve"> PAGEREF _Toc445284492 \h </w:instrText>
        </w:r>
        <w:r w:rsidR="00442073">
          <w:rPr>
            <w:noProof/>
            <w:webHidden/>
          </w:rPr>
        </w:r>
        <w:r w:rsidR="00442073">
          <w:rPr>
            <w:noProof/>
            <w:webHidden/>
          </w:rPr>
          <w:fldChar w:fldCharType="separate"/>
        </w:r>
        <w:r w:rsidR="00EE6B3E">
          <w:rPr>
            <w:noProof/>
            <w:webHidden/>
          </w:rPr>
          <w:t>52</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93" w:history="1">
        <w:r w:rsidR="00442073" w:rsidRPr="0094616F">
          <w:rPr>
            <w:rStyle w:val="Hipercze"/>
            <w:rFonts w:cs="Calibri"/>
            <w:noProof/>
          </w:rPr>
          <w:t>4.7</w:t>
        </w:r>
        <w:r w:rsidR="00442073">
          <w:rPr>
            <w:rFonts w:asciiTheme="minorHAnsi" w:eastAsiaTheme="minorEastAsia" w:hAnsiTheme="minorHAnsi" w:cstheme="minorBidi"/>
            <w:noProof/>
            <w:sz w:val="22"/>
            <w:szCs w:val="22"/>
          </w:rPr>
          <w:tab/>
        </w:r>
        <w:r w:rsidR="00442073" w:rsidRPr="0094616F">
          <w:rPr>
            <w:rStyle w:val="Hipercze"/>
            <w:rFonts w:cs="Calibri"/>
            <w:noProof/>
          </w:rPr>
          <w:t>Transport publiczny i prywatny</w:t>
        </w:r>
        <w:r w:rsidR="00442073">
          <w:rPr>
            <w:noProof/>
            <w:webHidden/>
          </w:rPr>
          <w:tab/>
        </w:r>
        <w:r w:rsidR="00442073">
          <w:rPr>
            <w:noProof/>
            <w:webHidden/>
          </w:rPr>
          <w:fldChar w:fldCharType="begin"/>
        </w:r>
        <w:r w:rsidR="00442073">
          <w:rPr>
            <w:noProof/>
            <w:webHidden/>
          </w:rPr>
          <w:instrText xml:space="preserve"> PAGEREF _Toc445284493 \h </w:instrText>
        </w:r>
        <w:r w:rsidR="00442073">
          <w:rPr>
            <w:noProof/>
            <w:webHidden/>
          </w:rPr>
        </w:r>
        <w:r w:rsidR="00442073">
          <w:rPr>
            <w:noProof/>
            <w:webHidden/>
          </w:rPr>
          <w:fldChar w:fldCharType="separate"/>
        </w:r>
        <w:r w:rsidR="00EE6B3E">
          <w:rPr>
            <w:noProof/>
            <w:webHidden/>
          </w:rPr>
          <w:t>52</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94" w:history="1">
        <w:r w:rsidR="00442073" w:rsidRPr="0094616F">
          <w:rPr>
            <w:rStyle w:val="Hipercze"/>
            <w:rFonts w:cs="Calibri"/>
            <w:noProof/>
          </w:rPr>
          <w:t>4.8</w:t>
        </w:r>
        <w:r w:rsidR="00442073">
          <w:rPr>
            <w:rFonts w:asciiTheme="minorHAnsi" w:eastAsiaTheme="minorEastAsia" w:hAnsiTheme="minorHAnsi" w:cstheme="minorBidi"/>
            <w:noProof/>
            <w:sz w:val="22"/>
            <w:szCs w:val="22"/>
          </w:rPr>
          <w:tab/>
        </w:r>
        <w:r w:rsidR="00442073" w:rsidRPr="0094616F">
          <w:rPr>
            <w:rStyle w:val="Hipercze"/>
            <w:rFonts w:cs="Calibri"/>
            <w:noProof/>
          </w:rPr>
          <w:t>Zużycie energii – wszystkie sektory w Gminie</w:t>
        </w:r>
        <w:r w:rsidR="00442073">
          <w:rPr>
            <w:noProof/>
            <w:webHidden/>
          </w:rPr>
          <w:tab/>
        </w:r>
        <w:r w:rsidR="00442073">
          <w:rPr>
            <w:noProof/>
            <w:webHidden/>
          </w:rPr>
          <w:fldChar w:fldCharType="begin"/>
        </w:r>
        <w:r w:rsidR="00442073">
          <w:rPr>
            <w:noProof/>
            <w:webHidden/>
          </w:rPr>
          <w:instrText xml:space="preserve"> PAGEREF _Toc445284494 \h </w:instrText>
        </w:r>
        <w:r w:rsidR="00442073">
          <w:rPr>
            <w:noProof/>
            <w:webHidden/>
          </w:rPr>
        </w:r>
        <w:r w:rsidR="00442073">
          <w:rPr>
            <w:noProof/>
            <w:webHidden/>
          </w:rPr>
          <w:fldChar w:fldCharType="separate"/>
        </w:r>
        <w:r w:rsidR="00EE6B3E">
          <w:rPr>
            <w:noProof/>
            <w:webHidden/>
          </w:rPr>
          <w:t>54</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495" w:history="1">
        <w:r w:rsidR="00442073" w:rsidRPr="0094616F">
          <w:rPr>
            <w:rStyle w:val="Hipercze"/>
            <w:noProof/>
          </w:rPr>
          <w:t>5</w:t>
        </w:r>
        <w:r w:rsidR="00442073">
          <w:rPr>
            <w:rFonts w:asciiTheme="minorHAnsi" w:eastAsiaTheme="minorEastAsia" w:hAnsiTheme="minorHAnsi" w:cstheme="minorBidi"/>
            <w:b w:val="0"/>
            <w:noProof/>
            <w:szCs w:val="22"/>
          </w:rPr>
          <w:tab/>
        </w:r>
        <w:r w:rsidR="00442073" w:rsidRPr="0094616F">
          <w:rPr>
            <w:rStyle w:val="Hipercze"/>
            <w:noProof/>
          </w:rPr>
          <w:t>Wyniki bazowej inwentaryzacji emisji PM10, PM2,5, SO</w:t>
        </w:r>
        <w:r w:rsidR="00442073" w:rsidRPr="0094616F">
          <w:rPr>
            <w:rStyle w:val="Hipercze"/>
            <w:noProof/>
            <w:vertAlign w:val="subscript"/>
          </w:rPr>
          <w:t>2</w:t>
        </w:r>
        <w:r w:rsidR="00442073" w:rsidRPr="0094616F">
          <w:rPr>
            <w:rStyle w:val="Hipercze"/>
            <w:noProof/>
          </w:rPr>
          <w:t>, NOx, CO</w:t>
        </w:r>
        <w:r w:rsidR="00442073" w:rsidRPr="0094616F">
          <w:rPr>
            <w:rStyle w:val="Hipercze"/>
            <w:noProof/>
            <w:vertAlign w:val="subscript"/>
          </w:rPr>
          <w:t>2</w:t>
        </w:r>
        <w:r w:rsidR="00442073" w:rsidRPr="0094616F">
          <w:rPr>
            <w:rStyle w:val="Hipercze"/>
            <w:noProof/>
          </w:rPr>
          <w:t>, B(a)P (z podziałem na sektory)</w:t>
        </w:r>
        <w:r w:rsidR="00442073">
          <w:rPr>
            <w:noProof/>
            <w:webHidden/>
          </w:rPr>
          <w:tab/>
        </w:r>
        <w:r w:rsidR="00442073">
          <w:rPr>
            <w:noProof/>
            <w:webHidden/>
          </w:rPr>
          <w:fldChar w:fldCharType="begin"/>
        </w:r>
        <w:r w:rsidR="00442073">
          <w:rPr>
            <w:noProof/>
            <w:webHidden/>
          </w:rPr>
          <w:instrText xml:space="preserve"> PAGEREF _Toc445284495 \h </w:instrText>
        </w:r>
        <w:r w:rsidR="00442073">
          <w:rPr>
            <w:noProof/>
            <w:webHidden/>
          </w:rPr>
        </w:r>
        <w:r w:rsidR="00442073">
          <w:rPr>
            <w:noProof/>
            <w:webHidden/>
          </w:rPr>
          <w:fldChar w:fldCharType="separate"/>
        </w:r>
        <w:r w:rsidR="00EE6B3E">
          <w:rPr>
            <w:noProof/>
            <w:webHidden/>
          </w:rPr>
          <w:t>55</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96" w:history="1">
        <w:r w:rsidR="00442073" w:rsidRPr="0094616F">
          <w:rPr>
            <w:rStyle w:val="Hipercze"/>
            <w:rFonts w:cs="Calibri"/>
            <w:noProof/>
          </w:rPr>
          <w:t>5.1</w:t>
        </w:r>
        <w:r w:rsidR="00442073">
          <w:rPr>
            <w:rFonts w:asciiTheme="minorHAnsi" w:eastAsiaTheme="minorEastAsia" w:hAnsiTheme="minorHAnsi" w:cstheme="minorBidi"/>
            <w:noProof/>
            <w:sz w:val="22"/>
            <w:szCs w:val="22"/>
          </w:rPr>
          <w:tab/>
        </w:r>
        <w:r w:rsidR="00442073" w:rsidRPr="0094616F">
          <w:rPr>
            <w:rStyle w:val="Hipercze"/>
            <w:rFonts w:cs="Calibri"/>
            <w:noProof/>
          </w:rPr>
          <w:t>Metodyka bazowej inwentaryzacji</w:t>
        </w:r>
        <w:r w:rsidR="00442073">
          <w:rPr>
            <w:noProof/>
            <w:webHidden/>
          </w:rPr>
          <w:tab/>
        </w:r>
        <w:r w:rsidR="00442073">
          <w:rPr>
            <w:noProof/>
            <w:webHidden/>
          </w:rPr>
          <w:fldChar w:fldCharType="begin"/>
        </w:r>
        <w:r w:rsidR="00442073">
          <w:rPr>
            <w:noProof/>
            <w:webHidden/>
          </w:rPr>
          <w:instrText xml:space="preserve"> PAGEREF _Toc445284496 \h </w:instrText>
        </w:r>
        <w:r w:rsidR="00442073">
          <w:rPr>
            <w:noProof/>
            <w:webHidden/>
          </w:rPr>
        </w:r>
        <w:r w:rsidR="00442073">
          <w:rPr>
            <w:noProof/>
            <w:webHidden/>
          </w:rPr>
          <w:fldChar w:fldCharType="separate"/>
        </w:r>
        <w:r w:rsidR="00EE6B3E">
          <w:rPr>
            <w:noProof/>
            <w:webHidden/>
          </w:rPr>
          <w:t>55</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497" w:history="1">
        <w:r w:rsidR="00442073" w:rsidRPr="0094616F">
          <w:rPr>
            <w:rStyle w:val="Hipercze"/>
            <w:rFonts w:cs="Calibri"/>
            <w:noProof/>
          </w:rPr>
          <w:t>5.2</w:t>
        </w:r>
        <w:r w:rsidR="00442073">
          <w:rPr>
            <w:rFonts w:asciiTheme="minorHAnsi" w:eastAsiaTheme="minorEastAsia" w:hAnsiTheme="minorHAnsi" w:cstheme="minorBidi"/>
            <w:noProof/>
            <w:sz w:val="22"/>
            <w:szCs w:val="22"/>
          </w:rPr>
          <w:tab/>
        </w:r>
        <w:r w:rsidR="00442073" w:rsidRPr="0094616F">
          <w:rPr>
            <w:rStyle w:val="Hipercze"/>
            <w:rFonts w:cs="Calibri"/>
            <w:noProof/>
          </w:rPr>
          <w:t>Emisja zanieczyszczeń wg sektorów</w:t>
        </w:r>
        <w:r w:rsidR="00442073">
          <w:rPr>
            <w:noProof/>
            <w:webHidden/>
          </w:rPr>
          <w:tab/>
        </w:r>
        <w:r w:rsidR="00442073">
          <w:rPr>
            <w:noProof/>
            <w:webHidden/>
          </w:rPr>
          <w:fldChar w:fldCharType="begin"/>
        </w:r>
        <w:r w:rsidR="00442073">
          <w:rPr>
            <w:noProof/>
            <w:webHidden/>
          </w:rPr>
          <w:instrText xml:space="preserve"> PAGEREF _Toc445284497 \h </w:instrText>
        </w:r>
        <w:r w:rsidR="00442073">
          <w:rPr>
            <w:noProof/>
            <w:webHidden/>
          </w:rPr>
        </w:r>
        <w:r w:rsidR="00442073">
          <w:rPr>
            <w:noProof/>
            <w:webHidden/>
          </w:rPr>
          <w:fldChar w:fldCharType="separate"/>
        </w:r>
        <w:r w:rsidR="00EE6B3E">
          <w:rPr>
            <w:noProof/>
            <w:webHidden/>
          </w:rPr>
          <w:t>55</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98" w:history="1">
        <w:r w:rsidR="00442073" w:rsidRPr="0094616F">
          <w:rPr>
            <w:rStyle w:val="Hipercze"/>
            <w:noProof/>
          </w:rPr>
          <w:t>5.2.1</w:t>
        </w:r>
        <w:r w:rsidR="00442073">
          <w:rPr>
            <w:rFonts w:asciiTheme="minorHAnsi" w:eastAsiaTheme="minorEastAsia" w:hAnsiTheme="minorHAnsi" w:cstheme="minorBidi"/>
            <w:noProof/>
            <w:sz w:val="22"/>
            <w:szCs w:val="22"/>
          </w:rPr>
          <w:tab/>
        </w:r>
        <w:r w:rsidR="00442073" w:rsidRPr="0094616F">
          <w:rPr>
            <w:rStyle w:val="Hipercze"/>
            <w:noProof/>
          </w:rPr>
          <w:t>Sektor budownictwa mieszkaniowego</w:t>
        </w:r>
        <w:r w:rsidR="00442073">
          <w:rPr>
            <w:noProof/>
            <w:webHidden/>
          </w:rPr>
          <w:tab/>
        </w:r>
        <w:r w:rsidR="00442073">
          <w:rPr>
            <w:noProof/>
            <w:webHidden/>
          </w:rPr>
          <w:fldChar w:fldCharType="begin"/>
        </w:r>
        <w:r w:rsidR="00442073">
          <w:rPr>
            <w:noProof/>
            <w:webHidden/>
          </w:rPr>
          <w:instrText xml:space="preserve"> PAGEREF _Toc445284498 \h </w:instrText>
        </w:r>
        <w:r w:rsidR="00442073">
          <w:rPr>
            <w:noProof/>
            <w:webHidden/>
          </w:rPr>
        </w:r>
        <w:r w:rsidR="00442073">
          <w:rPr>
            <w:noProof/>
            <w:webHidden/>
          </w:rPr>
          <w:fldChar w:fldCharType="separate"/>
        </w:r>
        <w:r w:rsidR="00EE6B3E">
          <w:rPr>
            <w:noProof/>
            <w:webHidden/>
          </w:rPr>
          <w:t>57</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499" w:history="1">
        <w:r w:rsidR="00442073" w:rsidRPr="0094616F">
          <w:rPr>
            <w:rStyle w:val="Hipercze"/>
            <w:noProof/>
          </w:rPr>
          <w:t>5.2.2</w:t>
        </w:r>
        <w:r w:rsidR="00442073">
          <w:rPr>
            <w:rFonts w:asciiTheme="minorHAnsi" w:eastAsiaTheme="minorEastAsia" w:hAnsiTheme="minorHAnsi" w:cstheme="minorBidi"/>
            <w:noProof/>
            <w:sz w:val="22"/>
            <w:szCs w:val="22"/>
          </w:rPr>
          <w:tab/>
        </w:r>
        <w:r w:rsidR="00442073" w:rsidRPr="0094616F">
          <w:rPr>
            <w:rStyle w:val="Hipercze"/>
            <w:noProof/>
          </w:rPr>
          <w:t>Sektor budownictwa komunalnego (budynki gminne) i użyteczności publicznej</w:t>
        </w:r>
        <w:r w:rsidR="00442073">
          <w:rPr>
            <w:noProof/>
            <w:webHidden/>
          </w:rPr>
          <w:tab/>
        </w:r>
        <w:r w:rsidR="00442073">
          <w:rPr>
            <w:noProof/>
            <w:webHidden/>
          </w:rPr>
          <w:fldChar w:fldCharType="begin"/>
        </w:r>
        <w:r w:rsidR="00442073">
          <w:rPr>
            <w:noProof/>
            <w:webHidden/>
          </w:rPr>
          <w:instrText xml:space="preserve"> PAGEREF _Toc445284499 \h </w:instrText>
        </w:r>
        <w:r w:rsidR="00442073">
          <w:rPr>
            <w:noProof/>
            <w:webHidden/>
          </w:rPr>
        </w:r>
        <w:r w:rsidR="00442073">
          <w:rPr>
            <w:noProof/>
            <w:webHidden/>
          </w:rPr>
          <w:fldChar w:fldCharType="separate"/>
        </w:r>
        <w:r w:rsidR="00EE6B3E">
          <w:rPr>
            <w:noProof/>
            <w:webHidden/>
          </w:rPr>
          <w:t>59</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500" w:history="1">
        <w:r w:rsidR="00442073" w:rsidRPr="0094616F">
          <w:rPr>
            <w:rStyle w:val="Hipercze"/>
            <w:noProof/>
          </w:rPr>
          <w:t>5.2.3</w:t>
        </w:r>
        <w:r w:rsidR="00442073">
          <w:rPr>
            <w:rFonts w:asciiTheme="minorHAnsi" w:eastAsiaTheme="minorEastAsia" w:hAnsiTheme="minorHAnsi" w:cstheme="minorBidi"/>
            <w:noProof/>
            <w:sz w:val="22"/>
            <w:szCs w:val="22"/>
          </w:rPr>
          <w:tab/>
        </w:r>
        <w:r w:rsidR="00442073" w:rsidRPr="0094616F">
          <w:rPr>
            <w:rStyle w:val="Hipercze"/>
            <w:noProof/>
          </w:rPr>
          <w:t>Sektor działalności gospodarczej (budynki usługowo-użytkowe)</w:t>
        </w:r>
        <w:r w:rsidR="00442073">
          <w:rPr>
            <w:noProof/>
            <w:webHidden/>
          </w:rPr>
          <w:tab/>
        </w:r>
        <w:r w:rsidR="00442073">
          <w:rPr>
            <w:noProof/>
            <w:webHidden/>
          </w:rPr>
          <w:fldChar w:fldCharType="begin"/>
        </w:r>
        <w:r w:rsidR="00442073">
          <w:rPr>
            <w:noProof/>
            <w:webHidden/>
          </w:rPr>
          <w:instrText xml:space="preserve"> PAGEREF _Toc445284500 \h </w:instrText>
        </w:r>
        <w:r w:rsidR="00442073">
          <w:rPr>
            <w:noProof/>
            <w:webHidden/>
          </w:rPr>
        </w:r>
        <w:r w:rsidR="00442073">
          <w:rPr>
            <w:noProof/>
            <w:webHidden/>
          </w:rPr>
          <w:fldChar w:fldCharType="separate"/>
        </w:r>
        <w:r w:rsidR="00EE6B3E">
          <w:rPr>
            <w:noProof/>
            <w:webHidden/>
          </w:rPr>
          <w:t>61</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501" w:history="1">
        <w:r w:rsidR="00442073" w:rsidRPr="0094616F">
          <w:rPr>
            <w:rStyle w:val="Hipercze"/>
            <w:noProof/>
          </w:rPr>
          <w:t>5.2.4</w:t>
        </w:r>
        <w:r w:rsidR="00442073">
          <w:rPr>
            <w:rFonts w:asciiTheme="minorHAnsi" w:eastAsiaTheme="minorEastAsia" w:hAnsiTheme="minorHAnsi" w:cstheme="minorBidi"/>
            <w:noProof/>
            <w:sz w:val="22"/>
            <w:szCs w:val="22"/>
          </w:rPr>
          <w:tab/>
        </w:r>
        <w:r w:rsidR="00442073" w:rsidRPr="0094616F">
          <w:rPr>
            <w:rStyle w:val="Hipercze"/>
            <w:noProof/>
          </w:rPr>
          <w:t>Oświetlenie uliczne</w:t>
        </w:r>
        <w:r w:rsidR="00442073">
          <w:rPr>
            <w:noProof/>
            <w:webHidden/>
          </w:rPr>
          <w:tab/>
        </w:r>
        <w:r w:rsidR="00442073">
          <w:rPr>
            <w:noProof/>
            <w:webHidden/>
          </w:rPr>
          <w:fldChar w:fldCharType="begin"/>
        </w:r>
        <w:r w:rsidR="00442073">
          <w:rPr>
            <w:noProof/>
            <w:webHidden/>
          </w:rPr>
          <w:instrText xml:space="preserve"> PAGEREF _Toc445284501 \h </w:instrText>
        </w:r>
        <w:r w:rsidR="00442073">
          <w:rPr>
            <w:noProof/>
            <w:webHidden/>
          </w:rPr>
        </w:r>
        <w:r w:rsidR="00442073">
          <w:rPr>
            <w:noProof/>
            <w:webHidden/>
          </w:rPr>
          <w:fldChar w:fldCharType="separate"/>
        </w:r>
        <w:r w:rsidR="00EE6B3E">
          <w:rPr>
            <w:noProof/>
            <w:webHidden/>
          </w:rPr>
          <w:t>63</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502" w:history="1">
        <w:r w:rsidR="00442073" w:rsidRPr="0094616F">
          <w:rPr>
            <w:rStyle w:val="Hipercze"/>
            <w:noProof/>
          </w:rPr>
          <w:t>5.2.5</w:t>
        </w:r>
        <w:r w:rsidR="00442073">
          <w:rPr>
            <w:rFonts w:asciiTheme="minorHAnsi" w:eastAsiaTheme="minorEastAsia" w:hAnsiTheme="minorHAnsi" w:cstheme="minorBidi"/>
            <w:noProof/>
            <w:sz w:val="22"/>
            <w:szCs w:val="22"/>
          </w:rPr>
          <w:tab/>
        </w:r>
        <w:r w:rsidR="00442073" w:rsidRPr="0094616F">
          <w:rPr>
            <w:rStyle w:val="Hipercze"/>
            <w:noProof/>
          </w:rPr>
          <w:t>Transport publiczny i prywatny</w:t>
        </w:r>
        <w:r w:rsidR="00442073">
          <w:rPr>
            <w:noProof/>
            <w:webHidden/>
          </w:rPr>
          <w:tab/>
        </w:r>
        <w:r w:rsidR="00442073">
          <w:rPr>
            <w:noProof/>
            <w:webHidden/>
          </w:rPr>
          <w:fldChar w:fldCharType="begin"/>
        </w:r>
        <w:r w:rsidR="00442073">
          <w:rPr>
            <w:noProof/>
            <w:webHidden/>
          </w:rPr>
          <w:instrText xml:space="preserve"> PAGEREF _Toc445284502 \h </w:instrText>
        </w:r>
        <w:r w:rsidR="00442073">
          <w:rPr>
            <w:noProof/>
            <w:webHidden/>
          </w:rPr>
        </w:r>
        <w:r w:rsidR="00442073">
          <w:rPr>
            <w:noProof/>
            <w:webHidden/>
          </w:rPr>
          <w:fldChar w:fldCharType="separate"/>
        </w:r>
        <w:r w:rsidR="00EE6B3E">
          <w:rPr>
            <w:noProof/>
            <w:webHidden/>
          </w:rPr>
          <w:t>63</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503" w:history="1">
        <w:r w:rsidR="00442073" w:rsidRPr="0094616F">
          <w:rPr>
            <w:rStyle w:val="Hipercze"/>
            <w:noProof/>
          </w:rPr>
          <w:t>5.2.6</w:t>
        </w:r>
        <w:r w:rsidR="00442073">
          <w:rPr>
            <w:rFonts w:asciiTheme="minorHAnsi" w:eastAsiaTheme="minorEastAsia" w:hAnsiTheme="minorHAnsi" w:cstheme="minorBidi"/>
            <w:noProof/>
            <w:sz w:val="22"/>
            <w:szCs w:val="22"/>
          </w:rPr>
          <w:tab/>
        </w:r>
        <w:r w:rsidR="00442073" w:rsidRPr="0094616F">
          <w:rPr>
            <w:rStyle w:val="Hipercze"/>
            <w:noProof/>
          </w:rPr>
          <w:t>Gospodarka odpadami</w:t>
        </w:r>
        <w:r w:rsidR="00442073">
          <w:rPr>
            <w:noProof/>
            <w:webHidden/>
          </w:rPr>
          <w:tab/>
        </w:r>
        <w:r w:rsidR="00442073">
          <w:rPr>
            <w:noProof/>
            <w:webHidden/>
          </w:rPr>
          <w:fldChar w:fldCharType="begin"/>
        </w:r>
        <w:r w:rsidR="00442073">
          <w:rPr>
            <w:noProof/>
            <w:webHidden/>
          </w:rPr>
          <w:instrText xml:space="preserve"> PAGEREF _Toc445284503 \h </w:instrText>
        </w:r>
        <w:r w:rsidR="00442073">
          <w:rPr>
            <w:noProof/>
            <w:webHidden/>
          </w:rPr>
        </w:r>
        <w:r w:rsidR="00442073">
          <w:rPr>
            <w:noProof/>
            <w:webHidden/>
          </w:rPr>
          <w:fldChar w:fldCharType="separate"/>
        </w:r>
        <w:r w:rsidR="00EE6B3E">
          <w:rPr>
            <w:noProof/>
            <w:webHidden/>
          </w:rPr>
          <w:t>64</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504" w:history="1">
        <w:r w:rsidR="00442073" w:rsidRPr="0094616F">
          <w:rPr>
            <w:rStyle w:val="Hipercze"/>
            <w:noProof/>
          </w:rPr>
          <w:t>5.2.7</w:t>
        </w:r>
        <w:r w:rsidR="00442073">
          <w:rPr>
            <w:rFonts w:asciiTheme="minorHAnsi" w:eastAsiaTheme="minorEastAsia" w:hAnsiTheme="minorHAnsi" w:cstheme="minorBidi"/>
            <w:noProof/>
            <w:sz w:val="22"/>
            <w:szCs w:val="22"/>
          </w:rPr>
          <w:tab/>
        </w:r>
        <w:r w:rsidR="00442073" w:rsidRPr="0094616F">
          <w:rPr>
            <w:rStyle w:val="Hipercze"/>
            <w:noProof/>
          </w:rPr>
          <w:t>Łączna emisja zanieczyszczeń w Gminie Błażowa</w:t>
        </w:r>
        <w:r w:rsidR="00442073">
          <w:rPr>
            <w:noProof/>
            <w:webHidden/>
          </w:rPr>
          <w:tab/>
        </w:r>
        <w:r w:rsidR="00442073">
          <w:rPr>
            <w:noProof/>
            <w:webHidden/>
          </w:rPr>
          <w:fldChar w:fldCharType="begin"/>
        </w:r>
        <w:r w:rsidR="00442073">
          <w:rPr>
            <w:noProof/>
            <w:webHidden/>
          </w:rPr>
          <w:instrText xml:space="preserve"> PAGEREF _Toc445284504 \h </w:instrText>
        </w:r>
        <w:r w:rsidR="00442073">
          <w:rPr>
            <w:noProof/>
            <w:webHidden/>
          </w:rPr>
        </w:r>
        <w:r w:rsidR="00442073">
          <w:rPr>
            <w:noProof/>
            <w:webHidden/>
          </w:rPr>
          <w:fldChar w:fldCharType="separate"/>
        </w:r>
        <w:r w:rsidR="00EE6B3E">
          <w:rPr>
            <w:noProof/>
            <w:webHidden/>
          </w:rPr>
          <w:t>64</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505" w:history="1">
        <w:r w:rsidR="00442073" w:rsidRPr="0094616F">
          <w:rPr>
            <w:rStyle w:val="Hipercze"/>
            <w:noProof/>
          </w:rPr>
          <w:t>5.2.8</w:t>
        </w:r>
        <w:r w:rsidR="00442073">
          <w:rPr>
            <w:rFonts w:asciiTheme="minorHAnsi" w:eastAsiaTheme="minorEastAsia" w:hAnsiTheme="minorHAnsi" w:cstheme="minorBidi"/>
            <w:noProof/>
            <w:sz w:val="22"/>
            <w:szCs w:val="22"/>
          </w:rPr>
          <w:tab/>
        </w:r>
        <w:r w:rsidR="00442073" w:rsidRPr="0094616F">
          <w:rPr>
            <w:rStyle w:val="Hipercze"/>
            <w:noProof/>
          </w:rPr>
          <w:t>Emisja pyłu PM10 z poszczególnych sektorów</w:t>
        </w:r>
        <w:r w:rsidR="00442073">
          <w:rPr>
            <w:noProof/>
            <w:webHidden/>
          </w:rPr>
          <w:tab/>
        </w:r>
        <w:r w:rsidR="00442073">
          <w:rPr>
            <w:noProof/>
            <w:webHidden/>
          </w:rPr>
          <w:fldChar w:fldCharType="begin"/>
        </w:r>
        <w:r w:rsidR="00442073">
          <w:rPr>
            <w:noProof/>
            <w:webHidden/>
          </w:rPr>
          <w:instrText xml:space="preserve"> PAGEREF _Toc445284505 \h </w:instrText>
        </w:r>
        <w:r w:rsidR="00442073">
          <w:rPr>
            <w:noProof/>
            <w:webHidden/>
          </w:rPr>
        </w:r>
        <w:r w:rsidR="00442073">
          <w:rPr>
            <w:noProof/>
            <w:webHidden/>
          </w:rPr>
          <w:fldChar w:fldCharType="separate"/>
        </w:r>
        <w:r w:rsidR="00EE6B3E">
          <w:rPr>
            <w:noProof/>
            <w:webHidden/>
          </w:rPr>
          <w:t>68</w:t>
        </w:r>
        <w:r w:rsidR="00442073">
          <w:rPr>
            <w:noProof/>
            <w:webHidden/>
          </w:rPr>
          <w:fldChar w:fldCharType="end"/>
        </w:r>
      </w:hyperlink>
    </w:p>
    <w:p w:rsidR="00442073" w:rsidRDefault="00467090">
      <w:pPr>
        <w:pStyle w:val="Spistreci2"/>
        <w:tabs>
          <w:tab w:val="left" w:pos="1200"/>
          <w:tab w:val="right" w:leader="dot" w:pos="9685"/>
        </w:tabs>
        <w:rPr>
          <w:rFonts w:asciiTheme="minorHAnsi" w:eastAsiaTheme="minorEastAsia" w:hAnsiTheme="minorHAnsi" w:cstheme="minorBidi"/>
          <w:noProof/>
          <w:sz w:val="22"/>
          <w:szCs w:val="22"/>
        </w:rPr>
      </w:pPr>
      <w:hyperlink w:anchor="_Toc445284506" w:history="1">
        <w:r w:rsidR="00442073" w:rsidRPr="0094616F">
          <w:rPr>
            <w:rStyle w:val="Hipercze"/>
            <w:noProof/>
          </w:rPr>
          <w:t>5.2.9</w:t>
        </w:r>
        <w:r w:rsidR="00442073">
          <w:rPr>
            <w:rFonts w:asciiTheme="minorHAnsi" w:eastAsiaTheme="minorEastAsia" w:hAnsiTheme="minorHAnsi" w:cstheme="minorBidi"/>
            <w:noProof/>
            <w:sz w:val="22"/>
            <w:szCs w:val="22"/>
          </w:rPr>
          <w:tab/>
        </w:r>
        <w:r w:rsidR="00442073" w:rsidRPr="0094616F">
          <w:rPr>
            <w:rStyle w:val="Hipercze"/>
            <w:noProof/>
          </w:rPr>
          <w:t>Emisja CO</w:t>
        </w:r>
        <w:r w:rsidR="00442073" w:rsidRPr="0094616F">
          <w:rPr>
            <w:rStyle w:val="Hipercze"/>
            <w:noProof/>
            <w:vertAlign w:val="subscript"/>
          </w:rPr>
          <w:t>2</w:t>
        </w:r>
        <w:r w:rsidR="00442073" w:rsidRPr="0094616F">
          <w:rPr>
            <w:rStyle w:val="Hipercze"/>
            <w:noProof/>
          </w:rPr>
          <w:t xml:space="preserve"> z poszczególnych sektorów</w:t>
        </w:r>
        <w:r w:rsidR="00442073">
          <w:rPr>
            <w:noProof/>
            <w:webHidden/>
          </w:rPr>
          <w:tab/>
        </w:r>
        <w:r w:rsidR="00442073">
          <w:rPr>
            <w:noProof/>
            <w:webHidden/>
          </w:rPr>
          <w:fldChar w:fldCharType="begin"/>
        </w:r>
        <w:r w:rsidR="00442073">
          <w:rPr>
            <w:noProof/>
            <w:webHidden/>
          </w:rPr>
          <w:instrText xml:space="preserve"> PAGEREF _Toc445284506 \h </w:instrText>
        </w:r>
        <w:r w:rsidR="00442073">
          <w:rPr>
            <w:noProof/>
            <w:webHidden/>
          </w:rPr>
        </w:r>
        <w:r w:rsidR="00442073">
          <w:rPr>
            <w:noProof/>
            <w:webHidden/>
          </w:rPr>
          <w:fldChar w:fldCharType="separate"/>
        </w:r>
        <w:r w:rsidR="00EE6B3E">
          <w:rPr>
            <w:noProof/>
            <w:webHidden/>
          </w:rPr>
          <w:t>68</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507" w:history="1">
        <w:r w:rsidR="00442073" w:rsidRPr="0094616F">
          <w:rPr>
            <w:rStyle w:val="Hipercze"/>
            <w:noProof/>
          </w:rPr>
          <w:t>6</w:t>
        </w:r>
        <w:r w:rsidR="00442073">
          <w:rPr>
            <w:rFonts w:asciiTheme="minorHAnsi" w:eastAsiaTheme="minorEastAsia" w:hAnsiTheme="minorHAnsi" w:cstheme="minorBidi"/>
            <w:b w:val="0"/>
            <w:noProof/>
            <w:szCs w:val="22"/>
          </w:rPr>
          <w:tab/>
        </w:r>
        <w:r w:rsidR="00442073" w:rsidRPr="0094616F">
          <w:rPr>
            <w:rStyle w:val="Hipercze"/>
            <w:noProof/>
          </w:rPr>
          <w:t>Działania/zadania i środki zaplanowane na cały okres objęty Planem</w:t>
        </w:r>
        <w:r w:rsidR="00442073">
          <w:rPr>
            <w:noProof/>
            <w:webHidden/>
          </w:rPr>
          <w:tab/>
        </w:r>
        <w:r w:rsidR="00442073">
          <w:rPr>
            <w:noProof/>
            <w:webHidden/>
          </w:rPr>
          <w:fldChar w:fldCharType="begin"/>
        </w:r>
        <w:r w:rsidR="00442073">
          <w:rPr>
            <w:noProof/>
            <w:webHidden/>
          </w:rPr>
          <w:instrText xml:space="preserve"> PAGEREF _Toc445284507 \h </w:instrText>
        </w:r>
        <w:r w:rsidR="00442073">
          <w:rPr>
            <w:noProof/>
            <w:webHidden/>
          </w:rPr>
        </w:r>
        <w:r w:rsidR="00442073">
          <w:rPr>
            <w:noProof/>
            <w:webHidden/>
          </w:rPr>
          <w:fldChar w:fldCharType="separate"/>
        </w:r>
        <w:r w:rsidR="00EE6B3E">
          <w:rPr>
            <w:noProof/>
            <w:webHidden/>
          </w:rPr>
          <w:t>70</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508" w:history="1">
        <w:r w:rsidR="00442073" w:rsidRPr="0094616F">
          <w:rPr>
            <w:rStyle w:val="Hipercze"/>
            <w:rFonts w:cs="Calibri"/>
            <w:noProof/>
          </w:rPr>
          <w:t>6.1</w:t>
        </w:r>
        <w:r w:rsidR="00442073">
          <w:rPr>
            <w:rFonts w:asciiTheme="minorHAnsi" w:eastAsiaTheme="minorEastAsia" w:hAnsiTheme="minorHAnsi" w:cstheme="minorBidi"/>
            <w:noProof/>
            <w:sz w:val="22"/>
            <w:szCs w:val="22"/>
          </w:rPr>
          <w:tab/>
        </w:r>
        <w:r w:rsidR="00442073" w:rsidRPr="0094616F">
          <w:rPr>
            <w:rStyle w:val="Hipercze"/>
            <w:rFonts w:cs="Calibri"/>
            <w:noProof/>
          </w:rPr>
          <w:t>Długoterminowa strategia, cele i zobowiązania</w:t>
        </w:r>
        <w:r w:rsidR="00442073">
          <w:rPr>
            <w:noProof/>
            <w:webHidden/>
          </w:rPr>
          <w:tab/>
        </w:r>
        <w:r w:rsidR="00442073">
          <w:rPr>
            <w:noProof/>
            <w:webHidden/>
          </w:rPr>
          <w:fldChar w:fldCharType="begin"/>
        </w:r>
        <w:r w:rsidR="00442073">
          <w:rPr>
            <w:noProof/>
            <w:webHidden/>
          </w:rPr>
          <w:instrText xml:space="preserve"> PAGEREF _Toc445284508 \h </w:instrText>
        </w:r>
        <w:r w:rsidR="00442073">
          <w:rPr>
            <w:noProof/>
            <w:webHidden/>
          </w:rPr>
        </w:r>
        <w:r w:rsidR="00442073">
          <w:rPr>
            <w:noProof/>
            <w:webHidden/>
          </w:rPr>
          <w:fldChar w:fldCharType="separate"/>
        </w:r>
        <w:r w:rsidR="00EE6B3E">
          <w:rPr>
            <w:noProof/>
            <w:webHidden/>
          </w:rPr>
          <w:t>70</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509" w:history="1">
        <w:r w:rsidR="00442073" w:rsidRPr="0094616F">
          <w:rPr>
            <w:rStyle w:val="Hipercze"/>
            <w:rFonts w:cs="Calibri"/>
            <w:noProof/>
          </w:rPr>
          <w:t>6.2</w:t>
        </w:r>
        <w:r w:rsidR="00442073">
          <w:rPr>
            <w:rFonts w:asciiTheme="minorHAnsi" w:eastAsiaTheme="minorEastAsia" w:hAnsiTheme="minorHAnsi" w:cstheme="minorBidi"/>
            <w:noProof/>
            <w:sz w:val="22"/>
            <w:szCs w:val="22"/>
          </w:rPr>
          <w:tab/>
        </w:r>
        <w:r w:rsidR="00442073" w:rsidRPr="0094616F">
          <w:rPr>
            <w:rStyle w:val="Hipercze"/>
            <w:rFonts w:cs="Calibri"/>
            <w:noProof/>
          </w:rPr>
          <w:t>Cele i działania przyjęte do realizacji w okresie 2016-2023</w:t>
        </w:r>
        <w:r w:rsidR="00442073">
          <w:rPr>
            <w:noProof/>
            <w:webHidden/>
          </w:rPr>
          <w:tab/>
        </w:r>
        <w:r w:rsidR="00442073">
          <w:rPr>
            <w:noProof/>
            <w:webHidden/>
          </w:rPr>
          <w:fldChar w:fldCharType="begin"/>
        </w:r>
        <w:r w:rsidR="00442073">
          <w:rPr>
            <w:noProof/>
            <w:webHidden/>
          </w:rPr>
          <w:instrText xml:space="preserve"> PAGEREF _Toc445284509 \h </w:instrText>
        </w:r>
        <w:r w:rsidR="00442073">
          <w:rPr>
            <w:noProof/>
            <w:webHidden/>
          </w:rPr>
        </w:r>
        <w:r w:rsidR="00442073">
          <w:rPr>
            <w:noProof/>
            <w:webHidden/>
          </w:rPr>
          <w:fldChar w:fldCharType="separate"/>
        </w:r>
        <w:r w:rsidR="00EE6B3E">
          <w:rPr>
            <w:noProof/>
            <w:webHidden/>
          </w:rPr>
          <w:t>71</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510" w:history="1">
        <w:r w:rsidR="00442073" w:rsidRPr="0094616F">
          <w:rPr>
            <w:rStyle w:val="Hipercze"/>
            <w:rFonts w:cs="Calibri"/>
            <w:noProof/>
          </w:rPr>
          <w:t>6.3</w:t>
        </w:r>
        <w:r w:rsidR="00442073">
          <w:rPr>
            <w:rFonts w:asciiTheme="minorHAnsi" w:eastAsiaTheme="minorEastAsia" w:hAnsiTheme="minorHAnsi" w:cstheme="minorBidi"/>
            <w:noProof/>
            <w:sz w:val="22"/>
            <w:szCs w:val="22"/>
          </w:rPr>
          <w:tab/>
        </w:r>
        <w:r w:rsidR="00442073" w:rsidRPr="0094616F">
          <w:rPr>
            <w:rStyle w:val="Hipercze"/>
            <w:rFonts w:cs="Calibri"/>
            <w:noProof/>
          </w:rPr>
          <w:t>Działania/zadania przewidziane do realizacji w okresie 2016-2023</w:t>
        </w:r>
        <w:r w:rsidR="00442073">
          <w:rPr>
            <w:noProof/>
            <w:webHidden/>
          </w:rPr>
          <w:tab/>
        </w:r>
        <w:r w:rsidR="00442073">
          <w:rPr>
            <w:noProof/>
            <w:webHidden/>
          </w:rPr>
          <w:fldChar w:fldCharType="begin"/>
        </w:r>
        <w:r w:rsidR="00442073">
          <w:rPr>
            <w:noProof/>
            <w:webHidden/>
          </w:rPr>
          <w:instrText xml:space="preserve"> PAGEREF _Toc445284510 \h </w:instrText>
        </w:r>
        <w:r w:rsidR="00442073">
          <w:rPr>
            <w:noProof/>
            <w:webHidden/>
          </w:rPr>
        </w:r>
        <w:r w:rsidR="00442073">
          <w:rPr>
            <w:noProof/>
            <w:webHidden/>
          </w:rPr>
          <w:fldChar w:fldCharType="separate"/>
        </w:r>
        <w:r w:rsidR="00EE6B3E">
          <w:rPr>
            <w:noProof/>
            <w:webHidden/>
          </w:rPr>
          <w:t>72</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511" w:history="1">
        <w:r w:rsidR="00442073" w:rsidRPr="0094616F">
          <w:rPr>
            <w:rStyle w:val="Hipercze"/>
            <w:rFonts w:cs="Calibri"/>
            <w:noProof/>
          </w:rPr>
          <w:t>6.4</w:t>
        </w:r>
        <w:r w:rsidR="00442073">
          <w:rPr>
            <w:rFonts w:asciiTheme="minorHAnsi" w:eastAsiaTheme="minorEastAsia" w:hAnsiTheme="minorHAnsi" w:cstheme="minorBidi"/>
            <w:noProof/>
            <w:sz w:val="22"/>
            <w:szCs w:val="22"/>
          </w:rPr>
          <w:tab/>
        </w:r>
        <w:r w:rsidR="00442073" w:rsidRPr="0094616F">
          <w:rPr>
            <w:rStyle w:val="Hipercze"/>
            <w:rFonts w:cs="Calibri"/>
            <w:noProof/>
          </w:rPr>
          <w:t>Efekt ekologiczny realizacji działań</w:t>
        </w:r>
        <w:r w:rsidR="00442073">
          <w:rPr>
            <w:noProof/>
            <w:webHidden/>
          </w:rPr>
          <w:tab/>
        </w:r>
        <w:r w:rsidR="00442073">
          <w:rPr>
            <w:noProof/>
            <w:webHidden/>
          </w:rPr>
          <w:fldChar w:fldCharType="begin"/>
        </w:r>
        <w:r w:rsidR="00442073">
          <w:rPr>
            <w:noProof/>
            <w:webHidden/>
          </w:rPr>
          <w:instrText xml:space="preserve"> PAGEREF _Toc445284511 \h </w:instrText>
        </w:r>
        <w:r w:rsidR="00442073">
          <w:rPr>
            <w:noProof/>
            <w:webHidden/>
          </w:rPr>
        </w:r>
        <w:r w:rsidR="00442073">
          <w:rPr>
            <w:noProof/>
            <w:webHidden/>
          </w:rPr>
          <w:fldChar w:fldCharType="separate"/>
        </w:r>
        <w:r w:rsidR="00EE6B3E">
          <w:rPr>
            <w:noProof/>
            <w:webHidden/>
          </w:rPr>
          <w:t>77</w:t>
        </w:r>
        <w:r w:rsidR="00442073">
          <w:rPr>
            <w:noProof/>
            <w:webHidden/>
          </w:rPr>
          <w:fldChar w:fldCharType="end"/>
        </w:r>
      </w:hyperlink>
    </w:p>
    <w:p w:rsidR="00442073" w:rsidRDefault="00467090">
      <w:pPr>
        <w:pStyle w:val="Spistreci2"/>
        <w:tabs>
          <w:tab w:val="left" w:pos="880"/>
          <w:tab w:val="right" w:leader="dot" w:pos="9685"/>
        </w:tabs>
        <w:rPr>
          <w:rFonts w:asciiTheme="minorHAnsi" w:eastAsiaTheme="minorEastAsia" w:hAnsiTheme="minorHAnsi" w:cstheme="minorBidi"/>
          <w:noProof/>
          <w:sz w:val="22"/>
          <w:szCs w:val="22"/>
        </w:rPr>
      </w:pPr>
      <w:hyperlink w:anchor="_Toc445284512" w:history="1">
        <w:r w:rsidR="00442073" w:rsidRPr="0094616F">
          <w:rPr>
            <w:rStyle w:val="Hipercze"/>
            <w:rFonts w:cs="Calibri"/>
            <w:noProof/>
          </w:rPr>
          <w:t>6.5</w:t>
        </w:r>
        <w:r w:rsidR="00442073">
          <w:rPr>
            <w:rFonts w:asciiTheme="minorHAnsi" w:eastAsiaTheme="minorEastAsia" w:hAnsiTheme="minorHAnsi" w:cstheme="minorBidi"/>
            <w:noProof/>
            <w:sz w:val="22"/>
            <w:szCs w:val="22"/>
          </w:rPr>
          <w:tab/>
        </w:r>
        <w:r w:rsidR="00442073" w:rsidRPr="0094616F">
          <w:rPr>
            <w:rStyle w:val="Hipercze"/>
            <w:rFonts w:cs="Calibri"/>
            <w:noProof/>
          </w:rPr>
          <w:t>Harmonogram</w:t>
        </w:r>
        <w:r w:rsidR="00442073">
          <w:rPr>
            <w:noProof/>
            <w:webHidden/>
          </w:rPr>
          <w:tab/>
        </w:r>
        <w:r w:rsidR="00442073">
          <w:rPr>
            <w:noProof/>
            <w:webHidden/>
          </w:rPr>
          <w:fldChar w:fldCharType="begin"/>
        </w:r>
        <w:r w:rsidR="00442073">
          <w:rPr>
            <w:noProof/>
            <w:webHidden/>
          </w:rPr>
          <w:instrText xml:space="preserve"> PAGEREF _Toc445284512 \h </w:instrText>
        </w:r>
        <w:r w:rsidR="00442073">
          <w:rPr>
            <w:noProof/>
            <w:webHidden/>
          </w:rPr>
        </w:r>
        <w:r w:rsidR="00442073">
          <w:rPr>
            <w:noProof/>
            <w:webHidden/>
          </w:rPr>
          <w:fldChar w:fldCharType="separate"/>
        </w:r>
        <w:r w:rsidR="00EE6B3E">
          <w:rPr>
            <w:noProof/>
            <w:webHidden/>
          </w:rPr>
          <w:t>78</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513" w:history="1">
        <w:r w:rsidR="00442073" w:rsidRPr="0094616F">
          <w:rPr>
            <w:rStyle w:val="Hipercze"/>
            <w:noProof/>
          </w:rPr>
          <w:t>7</w:t>
        </w:r>
        <w:r w:rsidR="00442073">
          <w:rPr>
            <w:rFonts w:asciiTheme="minorHAnsi" w:eastAsiaTheme="minorEastAsia" w:hAnsiTheme="minorHAnsi" w:cstheme="minorBidi"/>
            <w:b w:val="0"/>
            <w:noProof/>
            <w:szCs w:val="22"/>
          </w:rPr>
          <w:tab/>
        </w:r>
        <w:r w:rsidR="00442073" w:rsidRPr="0094616F">
          <w:rPr>
            <w:rStyle w:val="Hipercze"/>
            <w:noProof/>
          </w:rPr>
          <w:t>Monitoring i ewaluacja realizacji Planu</w:t>
        </w:r>
        <w:r w:rsidR="00442073">
          <w:rPr>
            <w:noProof/>
            <w:webHidden/>
          </w:rPr>
          <w:tab/>
        </w:r>
        <w:r w:rsidR="00442073">
          <w:rPr>
            <w:noProof/>
            <w:webHidden/>
          </w:rPr>
          <w:fldChar w:fldCharType="begin"/>
        </w:r>
        <w:r w:rsidR="00442073">
          <w:rPr>
            <w:noProof/>
            <w:webHidden/>
          </w:rPr>
          <w:instrText xml:space="preserve"> PAGEREF _Toc445284513 \h </w:instrText>
        </w:r>
        <w:r w:rsidR="00442073">
          <w:rPr>
            <w:noProof/>
            <w:webHidden/>
          </w:rPr>
        </w:r>
        <w:r w:rsidR="00442073">
          <w:rPr>
            <w:noProof/>
            <w:webHidden/>
          </w:rPr>
          <w:fldChar w:fldCharType="separate"/>
        </w:r>
        <w:r w:rsidR="00EE6B3E">
          <w:rPr>
            <w:noProof/>
            <w:webHidden/>
          </w:rPr>
          <w:t>79</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514" w:history="1">
        <w:r w:rsidR="00442073" w:rsidRPr="0094616F">
          <w:rPr>
            <w:rStyle w:val="Hipercze"/>
            <w:noProof/>
          </w:rPr>
          <w:t>8</w:t>
        </w:r>
        <w:r w:rsidR="00442073">
          <w:rPr>
            <w:rFonts w:asciiTheme="minorHAnsi" w:eastAsiaTheme="minorEastAsia" w:hAnsiTheme="minorHAnsi" w:cstheme="minorBidi"/>
            <w:b w:val="0"/>
            <w:noProof/>
            <w:szCs w:val="22"/>
          </w:rPr>
          <w:tab/>
        </w:r>
        <w:r w:rsidR="00442073" w:rsidRPr="0094616F">
          <w:rPr>
            <w:rStyle w:val="Hipercze"/>
            <w:noProof/>
          </w:rPr>
          <w:t>Przygotowanie koniecznych dokumentów, narzędzi systemowych przeznaczonych do procesu realizacji Planu</w:t>
        </w:r>
        <w:r w:rsidR="00442073">
          <w:rPr>
            <w:noProof/>
            <w:webHidden/>
          </w:rPr>
          <w:tab/>
        </w:r>
        <w:r w:rsidR="00442073">
          <w:rPr>
            <w:noProof/>
            <w:webHidden/>
          </w:rPr>
          <w:fldChar w:fldCharType="begin"/>
        </w:r>
        <w:r w:rsidR="00442073">
          <w:rPr>
            <w:noProof/>
            <w:webHidden/>
          </w:rPr>
          <w:instrText xml:space="preserve"> PAGEREF _Toc445284514 \h </w:instrText>
        </w:r>
        <w:r w:rsidR="00442073">
          <w:rPr>
            <w:noProof/>
            <w:webHidden/>
          </w:rPr>
        </w:r>
        <w:r w:rsidR="00442073">
          <w:rPr>
            <w:noProof/>
            <w:webHidden/>
          </w:rPr>
          <w:fldChar w:fldCharType="separate"/>
        </w:r>
        <w:r w:rsidR="00EE6B3E">
          <w:rPr>
            <w:noProof/>
            <w:webHidden/>
          </w:rPr>
          <w:t>83</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515" w:history="1">
        <w:r w:rsidR="00442073" w:rsidRPr="0094616F">
          <w:rPr>
            <w:rStyle w:val="Hipercze"/>
            <w:noProof/>
          </w:rPr>
          <w:t>9</w:t>
        </w:r>
        <w:r w:rsidR="00442073">
          <w:rPr>
            <w:rFonts w:asciiTheme="minorHAnsi" w:eastAsiaTheme="minorEastAsia" w:hAnsiTheme="minorHAnsi" w:cstheme="minorBidi"/>
            <w:b w:val="0"/>
            <w:noProof/>
            <w:szCs w:val="22"/>
          </w:rPr>
          <w:tab/>
        </w:r>
        <w:r w:rsidR="00442073" w:rsidRPr="0094616F">
          <w:rPr>
            <w:rStyle w:val="Hipercze"/>
            <w:noProof/>
          </w:rPr>
          <w:t>Podsumowanie i wnioski</w:t>
        </w:r>
        <w:r w:rsidR="00442073">
          <w:rPr>
            <w:noProof/>
            <w:webHidden/>
          </w:rPr>
          <w:tab/>
        </w:r>
        <w:r w:rsidR="00442073">
          <w:rPr>
            <w:noProof/>
            <w:webHidden/>
          </w:rPr>
          <w:fldChar w:fldCharType="begin"/>
        </w:r>
        <w:r w:rsidR="00442073">
          <w:rPr>
            <w:noProof/>
            <w:webHidden/>
          </w:rPr>
          <w:instrText xml:space="preserve"> PAGEREF _Toc445284515 \h </w:instrText>
        </w:r>
        <w:r w:rsidR="00442073">
          <w:rPr>
            <w:noProof/>
            <w:webHidden/>
          </w:rPr>
        </w:r>
        <w:r w:rsidR="00442073">
          <w:rPr>
            <w:noProof/>
            <w:webHidden/>
          </w:rPr>
          <w:fldChar w:fldCharType="separate"/>
        </w:r>
        <w:r w:rsidR="00EE6B3E">
          <w:rPr>
            <w:noProof/>
            <w:webHidden/>
          </w:rPr>
          <w:t>84</w:t>
        </w:r>
        <w:r w:rsidR="00442073">
          <w:rPr>
            <w:noProof/>
            <w:webHidden/>
          </w:rPr>
          <w:fldChar w:fldCharType="end"/>
        </w:r>
      </w:hyperlink>
    </w:p>
    <w:p w:rsidR="00442073" w:rsidRDefault="00467090">
      <w:pPr>
        <w:pStyle w:val="Spistreci1"/>
        <w:tabs>
          <w:tab w:val="left" w:pos="480"/>
          <w:tab w:val="right" w:leader="dot" w:pos="9685"/>
        </w:tabs>
        <w:rPr>
          <w:rFonts w:asciiTheme="minorHAnsi" w:eastAsiaTheme="minorEastAsia" w:hAnsiTheme="minorHAnsi" w:cstheme="minorBidi"/>
          <w:b w:val="0"/>
          <w:noProof/>
          <w:szCs w:val="22"/>
        </w:rPr>
      </w:pPr>
      <w:hyperlink w:anchor="_Toc445284516" w:history="1">
        <w:r w:rsidR="00442073" w:rsidRPr="0094616F">
          <w:rPr>
            <w:rStyle w:val="Hipercze"/>
            <w:noProof/>
          </w:rPr>
          <w:t>10</w:t>
        </w:r>
        <w:r w:rsidR="00442073">
          <w:rPr>
            <w:rFonts w:asciiTheme="minorHAnsi" w:eastAsiaTheme="minorEastAsia" w:hAnsiTheme="minorHAnsi" w:cstheme="minorBidi"/>
            <w:b w:val="0"/>
            <w:noProof/>
            <w:szCs w:val="22"/>
          </w:rPr>
          <w:tab/>
        </w:r>
        <w:r w:rsidR="00442073" w:rsidRPr="0094616F">
          <w:rPr>
            <w:rStyle w:val="Hipercze"/>
            <w:noProof/>
          </w:rPr>
          <w:t>Załączniki</w:t>
        </w:r>
        <w:r w:rsidR="00442073">
          <w:rPr>
            <w:noProof/>
            <w:webHidden/>
          </w:rPr>
          <w:tab/>
        </w:r>
        <w:r w:rsidR="00442073">
          <w:rPr>
            <w:noProof/>
            <w:webHidden/>
          </w:rPr>
          <w:fldChar w:fldCharType="begin"/>
        </w:r>
        <w:r w:rsidR="00442073">
          <w:rPr>
            <w:noProof/>
            <w:webHidden/>
          </w:rPr>
          <w:instrText xml:space="preserve"> PAGEREF _Toc445284516 \h </w:instrText>
        </w:r>
        <w:r w:rsidR="00442073">
          <w:rPr>
            <w:noProof/>
            <w:webHidden/>
          </w:rPr>
        </w:r>
        <w:r w:rsidR="00442073">
          <w:rPr>
            <w:noProof/>
            <w:webHidden/>
          </w:rPr>
          <w:fldChar w:fldCharType="separate"/>
        </w:r>
        <w:r w:rsidR="00EE6B3E">
          <w:rPr>
            <w:noProof/>
            <w:webHidden/>
          </w:rPr>
          <w:t>86</w:t>
        </w:r>
        <w:r w:rsidR="00442073">
          <w:rPr>
            <w:noProof/>
            <w:webHidden/>
          </w:rPr>
          <w:fldChar w:fldCharType="end"/>
        </w:r>
      </w:hyperlink>
    </w:p>
    <w:p w:rsidR="003D3083" w:rsidRPr="00973EF5" w:rsidRDefault="003D3083" w:rsidP="00312EB4">
      <w:pPr>
        <w:pStyle w:val="Spisilustracji"/>
        <w:tabs>
          <w:tab w:val="right" w:leader="dot" w:pos="9062"/>
        </w:tabs>
        <w:rPr>
          <w:rFonts w:cs="Calibri"/>
          <w:color w:val="8DB3E2" w:themeColor="text2" w:themeTint="66"/>
        </w:rPr>
      </w:pPr>
      <w:r w:rsidRPr="00973EF5">
        <w:rPr>
          <w:rStyle w:val="Hipercze"/>
          <w:rFonts w:cs="Calibri"/>
          <w:noProof/>
          <w:color w:val="8DB3E2" w:themeColor="text2" w:themeTint="66"/>
        </w:rPr>
        <w:fldChar w:fldCharType="end"/>
      </w:r>
    </w:p>
    <w:p w:rsidR="00FB6F63" w:rsidRPr="00973EF5" w:rsidRDefault="00FB6F63" w:rsidP="00312EB4">
      <w:pPr>
        <w:rPr>
          <w:rFonts w:cs="Calibri"/>
          <w:b/>
          <w:color w:val="8DB3E2" w:themeColor="text2" w:themeTint="66"/>
          <w:szCs w:val="28"/>
        </w:rPr>
      </w:pPr>
    </w:p>
    <w:p w:rsidR="00B97E68" w:rsidRPr="00973EF5" w:rsidRDefault="00B97E68" w:rsidP="00312EB4">
      <w:pPr>
        <w:jc w:val="left"/>
        <w:rPr>
          <w:rFonts w:cs="Calibri"/>
          <w:b/>
          <w:color w:val="8DB3E2" w:themeColor="text2" w:themeTint="66"/>
          <w:szCs w:val="28"/>
        </w:rPr>
      </w:pPr>
      <w:r w:rsidRPr="00973EF5">
        <w:rPr>
          <w:rFonts w:cs="Calibri"/>
          <w:b/>
          <w:color w:val="8DB3E2" w:themeColor="text2" w:themeTint="66"/>
          <w:szCs w:val="28"/>
        </w:rPr>
        <w:br w:type="page"/>
      </w:r>
    </w:p>
    <w:p w:rsidR="00B50C5C" w:rsidRPr="00351543" w:rsidRDefault="00575BD7" w:rsidP="00312EB4">
      <w:pPr>
        <w:rPr>
          <w:rFonts w:cs="Calibri"/>
          <w:b/>
          <w:szCs w:val="28"/>
        </w:rPr>
      </w:pPr>
      <w:r w:rsidRPr="00351543">
        <w:rPr>
          <w:rFonts w:cs="Calibri"/>
          <w:b/>
          <w:szCs w:val="28"/>
        </w:rPr>
        <w:lastRenderedPageBreak/>
        <w:t>SPIS TABEL</w:t>
      </w:r>
    </w:p>
    <w:p w:rsidR="00442073" w:rsidRDefault="00575BD7">
      <w:pPr>
        <w:pStyle w:val="Spisilustracji"/>
        <w:tabs>
          <w:tab w:val="right" w:leader="dot" w:pos="9685"/>
        </w:tabs>
        <w:rPr>
          <w:rFonts w:asciiTheme="minorHAnsi" w:eastAsiaTheme="minorEastAsia" w:hAnsiTheme="minorHAnsi" w:cstheme="minorBidi"/>
          <w:i w:val="0"/>
          <w:noProof/>
          <w:sz w:val="22"/>
          <w:szCs w:val="22"/>
        </w:rPr>
      </w:pPr>
      <w:r w:rsidRPr="00973EF5">
        <w:rPr>
          <w:rFonts w:cs="Calibri"/>
          <w:color w:val="8DB3E2" w:themeColor="text2" w:themeTint="66"/>
          <w:sz w:val="24"/>
        </w:rPr>
        <w:fldChar w:fldCharType="begin"/>
      </w:r>
      <w:r w:rsidRPr="00973EF5">
        <w:rPr>
          <w:rFonts w:cs="Calibri"/>
          <w:color w:val="8DB3E2" w:themeColor="text2" w:themeTint="66"/>
          <w:sz w:val="24"/>
        </w:rPr>
        <w:instrText xml:space="preserve"> TOC \h \z \c "Tabela" </w:instrText>
      </w:r>
      <w:r w:rsidRPr="00973EF5">
        <w:rPr>
          <w:rFonts w:cs="Calibri"/>
          <w:color w:val="8DB3E2" w:themeColor="text2" w:themeTint="66"/>
          <w:sz w:val="24"/>
        </w:rPr>
        <w:fldChar w:fldCharType="separate"/>
      </w:r>
      <w:hyperlink w:anchor="_Toc445284517" w:history="1">
        <w:r w:rsidR="00442073" w:rsidRPr="00706C0E">
          <w:rPr>
            <w:rStyle w:val="Hipercze"/>
            <w:rFonts w:eastAsia="Calibri" w:cs="Calibri"/>
            <w:iCs/>
            <w:noProof/>
            <w:lang w:eastAsia="en-US"/>
          </w:rPr>
          <w:t>Tabela 1. Łączna emisja zanieczyszczeń w Gminie Błażowa w roku 2015</w:t>
        </w:r>
        <w:r w:rsidR="00442073">
          <w:rPr>
            <w:noProof/>
            <w:webHidden/>
          </w:rPr>
          <w:tab/>
        </w:r>
        <w:r w:rsidR="00442073">
          <w:rPr>
            <w:noProof/>
            <w:webHidden/>
          </w:rPr>
          <w:fldChar w:fldCharType="begin"/>
        </w:r>
        <w:r w:rsidR="00442073">
          <w:rPr>
            <w:noProof/>
            <w:webHidden/>
          </w:rPr>
          <w:instrText xml:space="preserve"> PAGEREF _Toc445284517 \h </w:instrText>
        </w:r>
        <w:r w:rsidR="00442073">
          <w:rPr>
            <w:noProof/>
            <w:webHidden/>
          </w:rPr>
        </w:r>
        <w:r w:rsidR="00442073">
          <w:rPr>
            <w:noProof/>
            <w:webHidden/>
          </w:rPr>
          <w:fldChar w:fldCharType="separate"/>
        </w:r>
        <w:r w:rsidR="00EE6B3E">
          <w:rPr>
            <w:noProof/>
            <w:webHidden/>
          </w:rPr>
          <w:t>10</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18" w:history="1">
        <w:r w:rsidR="00442073" w:rsidRPr="00706C0E">
          <w:rPr>
            <w:rStyle w:val="Hipercze"/>
            <w:rFonts w:cs="Calibri"/>
            <w:noProof/>
          </w:rPr>
          <w:t>Tabela 2. Efekt ekologiczny realizacji działań w Gminie Błażowa.</w:t>
        </w:r>
        <w:r w:rsidR="00442073">
          <w:rPr>
            <w:noProof/>
            <w:webHidden/>
          </w:rPr>
          <w:tab/>
        </w:r>
        <w:r w:rsidR="00442073">
          <w:rPr>
            <w:noProof/>
            <w:webHidden/>
          </w:rPr>
          <w:fldChar w:fldCharType="begin"/>
        </w:r>
        <w:r w:rsidR="00442073">
          <w:rPr>
            <w:noProof/>
            <w:webHidden/>
          </w:rPr>
          <w:instrText xml:space="preserve"> PAGEREF _Toc445284518 \h </w:instrText>
        </w:r>
        <w:r w:rsidR="00442073">
          <w:rPr>
            <w:noProof/>
            <w:webHidden/>
          </w:rPr>
        </w:r>
        <w:r w:rsidR="00442073">
          <w:rPr>
            <w:noProof/>
            <w:webHidden/>
          </w:rPr>
          <w:fldChar w:fldCharType="separate"/>
        </w:r>
        <w:r w:rsidR="00EE6B3E">
          <w:rPr>
            <w:noProof/>
            <w:webHidden/>
          </w:rPr>
          <w:t>12</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19" w:history="1">
        <w:r w:rsidR="00442073" w:rsidRPr="00706C0E">
          <w:rPr>
            <w:rStyle w:val="Hipercze"/>
            <w:rFonts w:cs="Calibri"/>
            <w:noProof/>
          </w:rPr>
          <w:t>Tabela 3. Zestawienie przewidzianych  wydatków w okresach  objętych planem [zł]. Budżet obejmujący całość kosztów.</w:t>
        </w:r>
        <w:r w:rsidR="00442073">
          <w:rPr>
            <w:noProof/>
            <w:webHidden/>
          </w:rPr>
          <w:tab/>
        </w:r>
        <w:r w:rsidR="00442073">
          <w:rPr>
            <w:noProof/>
            <w:webHidden/>
          </w:rPr>
          <w:fldChar w:fldCharType="begin"/>
        </w:r>
        <w:r w:rsidR="00442073">
          <w:rPr>
            <w:noProof/>
            <w:webHidden/>
          </w:rPr>
          <w:instrText xml:space="preserve"> PAGEREF _Toc445284519 \h </w:instrText>
        </w:r>
        <w:r w:rsidR="00442073">
          <w:rPr>
            <w:noProof/>
            <w:webHidden/>
          </w:rPr>
        </w:r>
        <w:r w:rsidR="00442073">
          <w:rPr>
            <w:noProof/>
            <w:webHidden/>
          </w:rPr>
          <w:fldChar w:fldCharType="separate"/>
        </w:r>
        <w:r w:rsidR="00EE6B3E">
          <w:rPr>
            <w:noProof/>
            <w:webHidden/>
          </w:rPr>
          <w:t>13</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0" w:history="1">
        <w:r w:rsidR="00442073" w:rsidRPr="00706C0E">
          <w:rPr>
            <w:rStyle w:val="Hipercze"/>
            <w:noProof/>
          </w:rPr>
          <w:t xml:space="preserve">Tabela 4. </w:t>
        </w:r>
        <w:r w:rsidR="00442073" w:rsidRPr="00706C0E">
          <w:rPr>
            <w:rStyle w:val="Hipercze"/>
            <w:rFonts w:eastAsia="Calibri" w:cs="Calibri"/>
            <w:noProof/>
          </w:rPr>
          <w:t>Powierzchnia użytkowa budynków w podziale na sektory</w:t>
        </w:r>
        <w:r w:rsidR="00442073">
          <w:rPr>
            <w:noProof/>
            <w:webHidden/>
          </w:rPr>
          <w:tab/>
        </w:r>
        <w:r w:rsidR="00442073">
          <w:rPr>
            <w:noProof/>
            <w:webHidden/>
          </w:rPr>
          <w:fldChar w:fldCharType="begin"/>
        </w:r>
        <w:r w:rsidR="00442073">
          <w:rPr>
            <w:noProof/>
            <w:webHidden/>
          </w:rPr>
          <w:instrText xml:space="preserve"> PAGEREF _Toc445284520 \h </w:instrText>
        </w:r>
        <w:r w:rsidR="00442073">
          <w:rPr>
            <w:noProof/>
            <w:webHidden/>
          </w:rPr>
        </w:r>
        <w:r w:rsidR="00442073">
          <w:rPr>
            <w:noProof/>
            <w:webHidden/>
          </w:rPr>
          <w:fldChar w:fldCharType="separate"/>
        </w:r>
        <w:r w:rsidR="00EE6B3E">
          <w:rPr>
            <w:noProof/>
            <w:webHidden/>
          </w:rPr>
          <w:t>23</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1" w:history="1">
        <w:r w:rsidR="00442073" w:rsidRPr="00706C0E">
          <w:rPr>
            <w:rStyle w:val="Hipercze"/>
            <w:rFonts w:cs="Calibri"/>
            <w:noProof/>
          </w:rPr>
          <w:t>Tabela 5. Wskaźniki sezonowego zużycia energii na potrzeby ogrzewania i wentylacji w zależności od wieku budynków (nieuwzględniające podgrzania ciepłej wody i strat)</w:t>
        </w:r>
        <w:r w:rsidR="00442073">
          <w:rPr>
            <w:noProof/>
            <w:webHidden/>
          </w:rPr>
          <w:tab/>
        </w:r>
        <w:r w:rsidR="00442073">
          <w:rPr>
            <w:noProof/>
            <w:webHidden/>
          </w:rPr>
          <w:fldChar w:fldCharType="begin"/>
        </w:r>
        <w:r w:rsidR="00442073">
          <w:rPr>
            <w:noProof/>
            <w:webHidden/>
          </w:rPr>
          <w:instrText xml:space="preserve"> PAGEREF _Toc445284521 \h </w:instrText>
        </w:r>
        <w:r w:rsidR="00442073">
          <w:rPr>
            <w:noProof/>
            <w:webHidden/>
          </w:rPr>
        </w:r>
        <w:r w:rsidR="00442073">
          <w:rPr>
            <w:noProof/>
            <w:webHidden/>
          </w:rPr>
          <w:fldChar w:fldCharType="separate"/>
        </w:r>
        <w:r w:rsidR="00EE6B3E">
          <w:rPr>
            <w:noProof/>
            <w:webHidden/>
          </w:rPr>
          <w:t>46</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2" w:history="1">
        <w:r w:rsidR="00442073" w:rsidRPr="00706C0E">
          <w:rPr>
            <w:rStyle w:val="Hipercze"/>
            <w:rFonts w:cs="Calibri"/>
            <w:noProof/>
          </w:rPr>
          <w:t>Tabela 6. Obowiązujące od stycznia 2014 wskaźniki sezonowego zużycia energii na potrzeby ogrzewania, wentylacji oraz podgrzania ciepłej wody użytkowej (wraz ze stratami)</w:t>
        </w:r>
        <w:r w:rsidR="00442073">
          <w:rPr>
            <w:noProof/>
            <w:webHidden/>
          </w:rPr>
          <w:tab/>
        </w:r>
        <w:r w:rsidR="00442073">
          <w:rPr>
            <w:noProof/>
            <w:webHidden/>
          </w:rPr>
          <w:fldChar w:fldCharType="begin"/>
        </w:r>
        <w:r w:rsidR="00442073">
          <w:rPr>
            <w:noProof/>
            <w:webHidden/>
          </w:rPr>
          <w:instrText xml:space="preserve"> PAGEREF _Toc445284522 \h </w:instrText>
        </w:r>
        <w:r w:rsidR="00442073">
          <w:rPr>
            <w:noProof/>
            <w:webHidden/>
          </w:rPr>
        </w:r>
        <w:r w:rsidR="00442073">
          <w:rPr>
            <w:noProof/>
            <w:webHidden/>
          </w:rPr>
          <w:fldChar w:fldCharType="separate"/>
        </w:r>
        <w:r w:rsidR="00EE6B3E">
          <w:rPr>
            <w:noProof/>
            <w:webHidden/>
          </w:rPr>
          <w:t>46</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3" w:history="1">
        <w:r w:rsidR="00442073" w:rsidRPr="00706C0E">
          <w:rPr>
            <w:rStyle w:val="Hipercze"/>
            <w:rFonts w:cs="Calibri"/>
            <w:noProof/>
          </w:rPr>
          <w:t>Tabela 7. Powierzchnia użytkowa dla poszczególnych sektorów  budownictwa w Gminie Błażowa</w:t>
        </w:r>
        <w:r w:rsidR="00442073">
          <w:rPr>
            <w:noProof/>
            <w:webHidden/>
          </w:rPr>
          <w:tab/>
        </w:r>
        <w:r w:rsidR="00442073">
          <w:rPr>
            <w:noProof/>
            <w:webHidden/>
          </w:rPr>
          <w:fldChar w:fldCharType="begin"/>
        </w:r>
        <w:r w:rsidR="00442073">
          <w:rPr>
            <w:noProof/>
            <w:webHidden/>
          </w:rPr>
          <w:instrText xml:space="preserve"> PAGEREF _Toc445284523 \h </w:instrText>
        </w:r>
        <w:r w:rsidR="00442073">
          <w:rPr>
            <w:noProof/>
            <w:webHidden/>
          </w:rPr>
        </w:r>
        <w:r w:rsidR="00442073">
          <w:rPr>
            <w:noProof/>
            <w:webHidden/>
          </w:rPr>
          <w:fldChar w:fldCharType="separate"/>
        </w:r>
        <w:r w:rsidR="00EE6B3E">
          <w:rPr>
            <w:noProof/>
            <w:webHidden/>
          </w:rPr>
          <w:t>47</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4" w:history="1">
        <w:r w:rsidR="00442073" w:rsidRPr="00706C0E">
          <w:rPr>
            <w:rStyle w:val="Hipercze"/>
            <w:rFonts w:cs="Calibri"/>
            <w:noProof/>
          </w:rPr>
          <w:t>Tabela 8. Obliczony wskaźnik zużycia energii dla sektora budownictwa mieszkaniowego w Gminie w roku 2015</w:t>
        </w:r>
        <w:r w:rsidR="00442073">
          <w:rPr>
            <w:noProof/>
            <w:webHidden/>
          </w:rPr>
          <w:tab/>
        </w:r>
        <w:r w:rsidR="00442073">
          <w:rPr>
            <w:noProof/>
            <w:webHidden/>
          </w:rPr>
          <w:fldChar w:fldCharType="begin"/>
        </w:r>
        <w:r w:rsidR="00442073">
          <w:rPr>
            <w:noProof/>
            <w:webHidden/>
          </w:rPr>
          <w:instrText xml:space="preserve"> PAGEREF _Toc445284524 \h </w:instrText>
        </w:r>
        <w:r w:rsidR="00442073">
          <w:rPr>
            <w:noProof/>
            <w:webHidden/>
          </w:rPr>
        </w:r>
        <w:r w:rsidR="00442073">
          <w:rPr>
            <w:noProof/>
            <w:webHidden/>
          </w:rPr>
          <w:fldChar w:fldCharType="separate"/>
        </w:r>
        <w:r w:rsidR="00EE6B3E">
          <w:rPr>
            <w:noProof/>
            <w:webHidden/>
          </w:rPr>
          <w:t>47</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5" w:history="1">
        <w:r w:rsidR="00442073" w:rsidRPr="00706C0E">
          <w:rPr>
            <w:rStyle w:val="Hipercze"/>
            <w:rFonts w:cs="Calibri"/>
            <w:noProof/>
          </w:rPr>
          <w:t>Tabela 9. Obliczony wskaźnik zużycia energii dla sektora budownictwa użyteczności publicznej w Gminie w roku 2015</w:t>
        </w:r>
        <w:r w:rsidR="00442073">
          <w:rPr>
            <w:noProof/>
            <w:webHidden/>
          </w:rPr>
          <w:tab/>
        </w:r>
        <w:r w:rsidR="00442073">
          <w:rPr>
            <w:noProof/>
            <w:webHidden/>
          </w:rPr>
          <w:fldChar w:fldCharType="begin"/>
        </w:r>
        <w:r w:rsidR="00442073">
          <w:rPr>
            <w:noProof/>
            <w:webHidden/>
          </w:rPr>
          <w:instrText xml:space="preserve"> PAGEREF _Toc445284525 \h </w:instrText>
        </w:r>
        <w:r w:rsidR="00442073">
          <w:rPr>
            <w:noProof/>
            <w:webHidden/>
          </w:rPr>
        </w:r>
        <w:r w:rsidR="00442073">
          <w:rPr>
            <w:noProof/>
            <w:webHidden/>
          </w:rPr>
          <w:fldChar w:fldCharType="separate"/>
        </w:r>
        <w:r w:rsidR="00EE6B3E">
          <w:rPr>
            <w:noProof/>
            <w:webHidden/>
          </w:rPr>
          <w:t>50</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6" w:history="1">
        <w:r w:rsidR="00442073" w:rsidRPr="00706C0E">
          <w:rPr>
            <w:rStyle w:val="Hipercze"/>
            <w:rFonts w:cs="Calibri"/>
            <w:noProof/>
          </w:rPr>
          <w:t>Tabela 10. Obliczony wskaźnik zużycia energii dla sektora działalności gospodarczej w Gminie w roku 2015</w:t>
        </w:r>
        <w:r w:rsidR="00442073">
          <w:rPr>
            <w:noProof/>
            <w:webHidden/>
          </w:rPr>
          <w:tab/>
        </w:r>
        <w:r w:rsidR="00442073">
          <w:rPr>
            <w:noProof/>
            <w:webHidden/>
          </w:rPr>
          <w:fldChar w:fldCharType="begin"/>
        </w:r>
        <w:r w:rsidR="00442073">
          <w:rPr>
            <w:noProof/>
            <w:webHidden/>
          </w:rPr>
          <w:instrText xml:space="preserve"> PAGEREF _Toc445284526 \h </w:instrText>
        </w:r>
        <w:r w:rsidR="00442073">
          <w:rPr>
            <w:noProof/>
            <w:webHidden/>
          </w:rPr>
        </w:r>
        <w:r w:rsidR="00442073">
          <w:rPr>
            <w:noProof/>
            <w:webHidden/>
          </w:rPr>
          <w:fldChar w:fldCharType="separate"/>
        </w:r>
        <w:r w:rsidR="00EE6B3E">
          <w:rPr>
            <w:noProof/>
            <w:webHidden/>
          </w:rPr>
          <w:t>51</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7" w:history="1">
        <w:r w:rsidR="00442073" w:rsidRPr="00706C0E">
          <w:rPr>
            <w:rStyle w:val="Hipercze"/>
            <w:rFonts w:cs="Calibri"/>
            <w:noProof/>
          </w:rPr>
          <w:t>Tabela 11. Liczba przejechanych kilometrów w podziale na rodzaj pojazdu i rodzaj paliwa</w:t>
        </w:r>
        <w:r w:rsidR="00442073">
          <w:rPr>
            <w:noProof/>
            <w:webHidden/>
          </w:rPr>
          <w:tab/>
        </w:r>
        <w:r w:rsidR="00442073">
          <w:rPr>
            <w:noProof/>
            <w:webHidden/>
          </w:rPr>
          <w:fldChar w:fldCharType="begin"/>
        </w:r>
        <w:r w:rsidR="00442073">
          <w:rPr>
            <w:noProof/>
            <w:webHidden/>
          </w:rPr>
          <w:instrText xml:space="preserve"> PAGEREF _Toc445284527 \h </w:instrText>
        </w:r>
        <w:r w:rsidR="00442073">
          <w:rPr>
            <w:noProof/>
            <w:webHidden/>
          </w:rPr>
        </w:r>
        <w:r w:rsidR="00442073">
          <w:rPr>
            <w:noProof/>
            <w:webHidden/>
          </w:rPr>
          <w:fldChar w:fldCharType="separate"/>
        </w:r>
        <w:r w:rsidR="00EE6B3E">
          <w:rPr>
            <w:noProof/>
            <w:webHidden/>
          </w:rPr>
          <w:t>53</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8" w:history="1">
        <w:r w:rsidR="00442073" w:rsidRPr="00706C0E">
          <w:rPr>
            <w:rStyle w:val="Hipercze"/>
            <w:rFonts w:cs="Calibri"/>
            <w:noProof/>
          </w:rPr>
          <w:t>Tabela 12. Zużycie paliw w podziale na rodzaj pojazdu i rodzaj paliwa</w:t>
        </w:r>
        <w:r w:rsidR="00442073">
          <w:rPr>
            <w:noProof/>
            <w:webHidden/>
          </w:rPr>
          <w:tab/>
        </w:r>
        <w:r w:rsidR="00442073">
          <w:rPr>
            <w:noProof/>
            <w:webHidden/>
          </w:rPr>
          <w:fldChar w:fldCharType="begin"/>
        </w:r>
        <w:r w:rsidR="00442073">
          <w:rPr>
            <w:noProof/>
            <w:webHidden/>
          </w:rPr>
          <w:instrText xml:space="preserve"> PAGEREF _Toc445284528 \h </w:instrText>
        </w:r>
        <w:r w:rsidR="00442073">
          <w:rPr>
            <w:noProof/>
            <w:webHidden/>
          </w:rPr>
        </w:r>
        <w:r w:rsidR="00442073">
          <w:rPr>
            <w:noProof/>
            <w:webHidden/>
          </w:rPr>
          <w:fldChar w:fldCharType="separate"/>
        </w:r>
        <w:r w:rsidR="00EE6B3E">
          <w:rPr>
            <w:noProof/>
            <w:webHidden/>
          </w:rPr>
          <w:t>53</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29" w:history="1">
        <w:r w:rsidR="00442073" w:rsidRPr="00706C0E">
          <w:rPr>
            <w:rStyle w:val="Hipercze"/>
            <w:rFonts w:cs="Calibri"/>
            <w:noProof/>
          </w:rPr>
          <w:t>Tabela 13 Całkowite zużycie energii końcowej  – wszystkie sektory w Gminie Błażowa  w roku 2015</w:t>
        </w:r>
        <w:r w:rsidR="00442073">
          <w:rPr>
            <w:noProof/>
            <w:webHidden/>
          </w:rPr>
          <w:tab/>
        </w:r>
        <w:r w:rsidR="00442073">
          <w:rPr>
            <w:noProof/>
            <w:webHidden/>
          </w:rPr>
          <w:fldChar w:fldCharType="begin"/>
        </w:r>
        <w:r w:rsidR="00442073">
          <w:rPr>
            <w:noProof/>
            <w:webHidden/>
          </w:rPr>
          <w:instrText xml:space="preserve"> PAGEREF _Toc445284529 \h </w:instrText>
        </w:r>
        <w:r w:rsidR="00442073">
          <w:rPr>
            <w:noProof/>
            <w:webHidden/>
          </w:rPr>
        </w:r>
        <w:r w:rsidR="00442073">
          <w:rPr>
            <w:noProof/>
            <w:webHidden/>
          </w:rPr>
          <w:fldChar w:fldCharType="separate"/>
        </w:r>
        <w:r w:rsidR="00EE6B3E">
          <w:rPr>
            <w:noProof/>
            <w:webHidden/>
          </w:rPr>
          <w:t>54</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0" w:history="1">
        <w:r w:rsidR="00442073" w:rsidRPr="00706C0E">
          <w:rPr>
            <w:rStyle w:val="Hipercze"/>
            <w:rFonts w:cs="Calibri"/>
            <w:noProof/>
          </w:rPr>
          <w:t>Tabela 14. Wskaźniki emisji zanieczyszczeń dla źródła poniżej 50 KW</w:t>
        </w:r>
        <w:r w:rsidR="00442073">
          <w:rPr>
            <w:noProof/>
            <w:webHidden/>
          </w:rPr>
          <w:tab/>
        </w:r>
        <w:r w:rsidR="00442073">
          <w:rPr>
            <w:noProof/>
            <w:webHidden/>
          </w:rPr>
          <w:fldChar w:fldCharType="begin"/>
        </w:r>
        <w:r w:rsidR="00442073">
          <w:rPr>
            <w:noProof/>
            <w:webHidden/>
          </w:rPr>
          <w:instrText xml:space="preserve"> PAGEREF _Toc445284530 \h </w:instrText>
        </w:r>
        <w:r w:rsidR="00442073">
          <w:rPr>
            <w:noProof/>
            <w:webHidden/>
          </w:rPr>
        </w:r>
        <w:r w:rsidR="00442073">
          <w:rPr>
            <w:noProof/>
            <w:webHidden/>
          </w:rPr>
          <w:fldChar w:fldCharType="separate"/>
        </w:r>
        <w:r w:rsidR="00EE6B3E">
          <w:rPr>
            <w:noProof/>
            <w:webHidden/>
          </w:rPr>
          <w:t>56</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1" w:history="1">
        <w:r w:rsidR="00442073" w:rsidRPr="00706C0E">
          <w:rPr>
            <w:rStyle w:val="Hipercze"/>
            <w:rFonts w:cs="Calibri"/>
            <w:noProof/>
          </w:rPr>
          <w:t>Tabela 15. Wskaźniki emisji zanieczyszczeń dla źródła od 50 kW do 1 MW</w:t>
        </w:r>
        <w:r w:rsidR="00442073">
          <w:rPr>
            <w:noProof/>
            <w:webHidden/>
          </w:rPr>
          <w:tab/>
        </w:r>
        <w:r w:rsidR="00442073">
          <w:rPr>
            <w:noProof/>
            <w:webHidden/>
          </w:rPr>
          <w:fldChar w:fldCharType="begin"/>
        </w:r>
        <w:r w:rsidR="00442073">
          <w:rPr>
            <w:noProof/>
            <w:webHidden/>
          </w:rPr>
          <w:instrText xml:space="preserve"> PAGEREF _Toc445284531 \h </w:instrText>
        </w:r>
        <w:r w:rsidR="00442073">
          <w:rPr>
            <w:noProof/>
            <w:webHidden/>
          </w:rPr>
        </w:r>
        <w:r w:rsidR="00442073">
          <w:rPr>
            <w:noProof/>
            <w:webHidden/>
          </w:rPr>
          <w:fldChar w:fldCharType="separate"/>
        </w:r>
        <w:r w:rsidR="00EE6B3E">
          <w:rPr>
            <w:noProof/>
            <w:webHidden/>
          </w:rPr>
          <w:t>57</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2" w:history="1">
        <w:r w:rsidR="00442073" w:rsidRPr="00706C0E">
          <w:rPr>
            <w:rStyle w:val="Hipercze"/>
            <w:rFonts w:cs="Calibri"/>
            <w:noProof/>
          </w:rPr>
          <w:t>Tabela 16. Wskaźniki emisji zanieczyszczeń dla ciepła pochodzącego z sieci ciepłowniczej w zależności od rodzaju  paliwa</w:t>
        </w:r>
        <w:r w:rsidR="00442073">
          <w:rPr>
            <w:noProof/>
            <w:webHidden/>
          </w:rPr>
          <w:tab/>
        </w:r>
        <w:r w:rsidR="00442073">
          <w:rPr>
            <w:noProof/>
            <w:webHidden/>
          </w:rPr>
          <w:fldChar w:fldCharType="begin"/>
        </w:r>
        <w:r w:rsidR="00442073">
          <w:rPr>
            <w:noProof/>
            <w:webHidden/>
          </w:rPr>
          <w:instrText xml:space="preserve"> PAGEREF _Toc445284532 \h </w:instrText>
        </w:r>
        <w:r w:rsidR="00442073">
          <w:rPr>
            <w:noProof/>
            <w:webHidden/>
          </w:rPr>
        </w:r>
        <w:r w:rsidR="00442073">
          <w:rPr>
            <w:noProof/>
            <w:webHidden/>
          </w:rPr>
          <w:fldChar w:fldCharType="separate"/>
        </w:r>
        <w:r w:rsidR="00EE6B3E">
          <w:rPr>
            <w:noProof/>
            <w:webHidden/>
          </w:rPr>
          <w:t>57</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3" w:history="1">
        <w:r w:rsidR="00442073" w:rsidRPr="00706C0E">
          <w:rPr>
            <w:rStyle w:val="Hipercze"/>
            <w:rFonts w:cs="Calibri"/>
            <w:noProof/>
          </w:rPr>
          <w:t>Tabela 17. Zużycie energii z poszczególnych nośników do celów grzewczych dla sektora budownictwa mieszkaniowego w Gminie Błażowa  w roku 2015</w:t>
        </w:r>
        <w:r w:rsidR="00442073">
          <w:rPr>
            <w:noProof/>
            <w:webHidden/>
          </w:rPr>
          <w:tab/>
        </w:r>
        <w:r w:rsidR="00442073">
          <w:rPr>
            <w:noProof/>
            <w:webHidden/>
          </w:rPr>
          <w:fldChar w:fldCharType="begin"/>
        </w:r>
        <w:r w:rsidR="00442073">
          <w:rPr>
            <w:noProof/>
            <w:webHidden/>
          </w:rPr>
          <w:instrText xml:space="preserve"> PAGEREF _Toc445284533 \h </w:instrText>
        </w:r>
        <w:r w:rsidR="00442073">
          <w:rPr>
            <w:noProof/>
            <w:webHidden/>
          </w:rPr>
        </w:r>
        <w:r w:rsidR="00442073">
          <w:rPr>
            <w:noProof/>
            <w:webHidden/>
          </w:rPr>
          <w:fldChar w:fldCharType="separate"/>
        </w:r>
        <w:r w:rsidR="00EE6B3E">
          <w:rPr>
            <w:noProof/>
            <w:webHidden/>
          </w:rPr>
          <w:t>58</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4" w:history="1">
        <w:r w:rsidR="00442073" w:rsidRPr="00706C0E">
          <w:rPr>
            <w:rStyle w:val="Hipercze"/>
            <w:rFonts w:cs="Calibri"/>
            <w:noProof/>
          </w:rPr>
          <w:t>Tabela 18. Emisja zanieczyszczeń z sektora budownictwa mieszkaniowego w Gminie Błażowa  w roku 2015</w:t>
        </w:r>
        <w:r w:rsidR="00442073">
          <w:rPr>
            <w:noProof/>
            <w:webHidden/>
          </w:rPr>
          <w:tab/>
        </w:r>
        <w:r w:rsidR="00442073">
          <w:rPr>
            <w:noProof/>
            <w:webHidden/>
          </w:rPr>
          <w:fldChar w:fldCharType="begin"/>
        </w:r>
        <w:r w:rsidR="00442073">
          <w:rPr>
            <w:noProof/>
            <w:webHidden/>
          </w:rPr>
          <w:instrText xml:space="preserve"> PAGEREF _Toc445284534 \h </w:instrText>
        </w:r>
        <w:r w:rsidR="00442073">
          <w:rPr>
            <w:noProof/>
            <w:webHidden/>
          </w:rPr>
        </w:r>
        <w:r w:rsidR="00442073">
          <w:rPr>
            <w:noProof/>
            <w:webHidden/>
          </w:rPr>
          <w:fldChar w:fldCharType="separate"/>
        </w:r>
        <w:r w:rsidR="00EE6B3E">
          <w:rPr>
            <w:noProof/>
            <w:webHidden/>
          </w:rPr>
          <w:t>58</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5" w:history="1">
        <w:r w:rsidR="00442073" w:rsidRPr="00706C0E">
          <w:rPr>
            <w:rStyle w:val="Hipercze"/>
            <w:rFonts w:cs="Calibri"/>
            <w:noProof/>
          </w:rPr>
          <w:t>Tabela 19. Zużycie energii z poszczególnych nośników do celów grzewczych dla sektora budownictwa użyteczności publicznej w Gminie Błażowa w roku 2015</w:t>
        </w:r>
        <w:r w:rsidR="00442073">
          <w:rPr>
            <w:noProof/>
            <w:webHidden/>
          </w:rPr>
          <w:tab/>
        </w:r>
        <w:r w:rsidR="00442073">
          <w:rPr>
            <w:noProof/>
            <w:webHidden/>
          </w:rPr>
          <w:fldChar w:fldCharType="begin"/>
        </w:r>
        <w:r w:rsidR="00442073">
          <w:rPr>
            <w:noProof/>
            <w:webHidden/>
          </w:rPr>
          <w:instrText xml:space="preserve"> PAGEREF _Toc445284535 \h </w:instrText>
        </w:r>
        <w:r w:rsidR="00442073">
          <w:rPr>
            <w:noProof/>
            <w:webHidden/>
          </w:rPr>
        </w:r>
        <w:r w:rsidR="00442073">
          <w:rPr>
            <w:noProof/>
            <w:webHidden/>
          </w:rPr>
          <w:fldChar w:fldCharType="separate"/>
        </w:r>
        <w:r w:rsidR="00EE6B3E">
          <w:rPr>
            <w:noProof/>
            <w:webHidden/>
          </w:rPr>
          <w:t>59</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6" w:history="1">
        <w:r w:rsidR="00442073" w:rsidRPr="00706C0E">
          <w:rPr>
            <w:rStyle w:val="Hipercze"/>
            <w:rFonts w:cs="Calibri"/>
            <w:noProof/>
          </w:rPr>
          <w:t>Tabela 20. Emisja zanieczyszczeń z sektora budownictwa użyteczności publicznej w Gminie Błażowa  w  roku 2015</w:t>
        </w:r>
        <w:r w:rsidR="00442073">
          <w:rPr>
            <w:noProof/>
            <w:webHidden/>
          </w:rPr>
          <w:tab/>
        </w:r>
        <w:r w:rsidR="00442073">
          <w:rPr>
            <w:noProof/>
            <w:webHidden/>
          </w:rPr>
          <w:fldChar w:fldCharType="begin"/>
        </w:r>
        <w:r w:rsidR="00442073">
          <w:rPr>
            <w:noProof/>
            <w:webHidden/>
          </w:rPr>
          <w:instrText xml:space="preserve"> PAGEREF _Toc445284536 \h </w:instrText>
        </w:r>
        <w:r w:rsidR="00442073">
          <w:rPr>
            <w:noProof/>
            <w:webHidden/>
          </w:rPr>
        </w:r>
        <w:r w:rsidR="00442073">
          <w:rPr>
            <w:noProof/>
            <w:webHidden/>
          </w:rPr>
          <w:fldChar w:fldCharType="separate"/>
        </w:r>
        <w:r w:rsidR="00EE6B3E">
          <w:rPr>
            <w:noProof/>
            <w:webHidden/>
          </w:rPr>
          <w:t>60</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7" w:history="1">
        <w:r w:rsidR="00442073" w:rsidRPr="00706C0E">
          <w:rPr>
            <w:rStyle w:val="Hipercze"/>
            <w:rFonts w:cs="Calibri"/>
            <w:noProof/>
          </w:rPr>
          <w:t>Tabela 21. Zużycie energii z poszczególnych nośników do celów grzewczych dla sektora działalności gospodarczej w Gminie Błażowa w roku 2015</w:t>
        </w:r>
        <w:r w:rsidR="00442073">
          <w:rPr>
            <w:noProof/>
            <w:webHidden/>
          </w:rPr>
          <w:tab/>
        </w:r>
        <w:r w:rsidR="00442073">
          <w:rPr>
            <w:noProof/>
            <w:webHidden/>
          </w:rPr>
          <w:fldChar w:fldCharType="begin"/>
        </w:r>
        <w:r w:rsidR="00442073">
          <w:rPr>
            <w:noProof/>
            <w:webHidden/>
          </w:rPr>
          <w:instrText xml:space="preserve"> PAGEREF _Toc445284537 \h </w:instrText>
        </w:r>
        <w:r w:rsidR="00442073">
          <w:rPr>
            <w:noProof/>
            <w:webHidden/>
          </w:rPr>
        </w:r>
        <w:r w:rsidR="00442073">
          <w:rPr>
            <w:noProof/>
            <w:webHidden/>
          </w:rPr>
          <w:fldChar w:fldCharType="separate"/>
        </w:r>
        <w:r w:rsidR="00EE6B3E">
          <w:rPr>
            <w:noProof/>
            <w:webHidden/>
          </w:rPr>
          <w:t>61</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8" w:history="1">
        <w:r w:rsidR="00442073" w:rsidRPr="00706C0E">
          <w:rPr>
            <w:rStyle w:val="Hipercze"/>
            <w:rFonts w:cs="Calibri"/>
            <w:noProof/>
          </w:rPr>
          <w:t>Tabela 22. Emisja zanieczyszczeń z sektora działalności gospodarczej w roku 2015</w:t>
        </w:r>
        <w:r w:rsidR="00442073">
          <w:rPr>
            <w:noProof/>
            <w:webHidden/>
          </w:rPr>
          <w:tab/>
        </w:r>
        <w:r w:rsidR="00442073">
          <w:rPr>
            <w:noProof/>
            <w:webHidden/>
          </w:rPr>
          <w:fldChar w:fldCharType="begin"/>
        </w:r>
        <w:r w:rsidR="00442073">
          <w:rPr>
            <w:noProof/>
            <w:webHidden/>
          </w:rPr>
          <w:instrText xml:space="preserve"> PAGEREF _Toc445284538 \h </w:instrText>
        </w:r>
        <w:r w:rsidR="00442073">
          <w:rPr>
            <w:noProof/>
            <w:webHidden/>
          </w:rPr>
        </w:r>
        <w:r w:rsidR="00442073">
          <w:rPr>
            <w:noProof/>
            <w:webHidden/>
          </w:rPr>
          <w:fldChar w:fldCharType="separate"/>
        </w:r>
        <w:r w:rsidR="00EE6B3E">
          <w:rPr>
            <w:noProof/>
            <w:webHidden/>
          </w:rPr>
          <w:t>62</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39" w:history="1">
        <w:r w:rsidR="00442073" w:rsidRPr="00706C0E">
          <w:rPr>
            <w:rStyle w:val="Hipercze"/>
            <w:rFonts w:cs="Calibri"/>
            <w:noProof/>
          </w:rPr>
          <w:t>Tabela 23. Roczna emisja substancji z transportu</w:t>
        </w:r>
        <w:r w:rsidR="00442073">
          <w:rPr>
            <w:noProof/>
            <w:webHidden/>
          </w:rPr>
          <w:tab/>
        </w:r>
        <w:r w:rsidR="00442073">
          <w:rPr>
            <w:noProof/>
            <w:webHidden/>
          </w:rPr>
          <w:fldChar w:fldCharType="begin"/>
        </w:r>
        <w:r w:rsidR="00442073">
          <w:rPr>
            <w:noProof/>
            <w:webHidden/>
          </w:rPr>
          <w:instrText xml:space="preserve"> PAGEREF _Toc445284539 \h </w:instrText>
        </w:r>
        <w:r w:rsidR="00442073">
          <w:rPr>
            <w:noProof/>
            <w:webHidden/>
          </w:rPr>
        </w:r>
        <w:r w:rsidR="00442073">
          <w:rPr>
            <w:noProof/>
            <w:webHidden/>
          </w:rPr>
          <w:fldChar w:fldCharType="separate"/>
        </w:r>
        <w:r w:rsidR="00EE6B3E">
          <w:rPr>
            <w:noProof/>
            <w:webHidden/>
          </w:rPr>
          <w:t>63</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0" w:history="1">
        <w:r w:rsidR="00442073" w:rsidRPr="00706C0E">
          <w:rPr>
            <w:rStyle w:val="Hipercze"/>
            <w:rFonts w:cs="Calibri"/>
            <w:noProof/>
          </w:rPr>
          <w:t>Tabela 24. Łączne zużycie energii z poszczególnych nośników w Gminie Błażowa w roku 2015</w:t>
        </w:r>
        <w:r w:rsidR="00442073">
          <w:rPr>
            <w:noProof/>
            <w:webHidden/>
          </w:rPr>
          <w:tab/>
        </w:r>
        <w:r w:rsidR="00442073">
          <w:rPr>
            <w:noProof/>
            <w:webHidden/>
          </w:rPr>
          <w:fldChar w:fldCharType="begin"/>
        </w:r>
        <w:r w:rsidR="00442073">
          <w:rPr>
            <w:noProof/>
            <w:webHidden/>
          </w:rPr>
          <w:instrText xml:space="preserve"> PAGEREF _Toc445284540 \h </w:instrText>
        </w:r>
        <w:r w:rsidR="00442073">
          <w:rPr>
            <w:noProof/>
            <w:webHidden/>
          </w:rPr>
        </w:r>
        <w:r w:rsidR="00442073">
          <w:rPr>
            <w:noProof/>
            <w:webHidden/>
          </w:rPr>
          <w:fldChar w:fldCharType="separate"/>
        </w:r>
        <w:r w:rsidR="00EE6B3E">
          <w:rPr>
            <w:noProof/>
            <w:webHidden/>
          </w:rPr>
          <w:t>65</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1" w:history="1">
        <w:r w:rsidR="00442073" w:rsidRPr="00706C0E">
          <w:rPr>
            <w:rStyle w:val="Hipercze"/>
            <w:rFonts w:eastAsia="Calibri" w:cs="Calibri"/>
            <w:iCs/>
            <w:noProof/>
            <w:lang w:eastAsia="en-US"/>
          </w:rPr>
          <w:t>Tabela 25. Łączna emisja zanieczyszczeń w Gminie Błażowa w roku 2015</w:t>
        </w:r>
        <w:r w:rsidR="00442073">
          <w:rPr>
            <w:noProof/>
            <w:webHidden/>
          </w:rPr>
          <w:tab/>
        </w:r>
        <w:r w:rsidR="00442073">
          <w:rPr>
            <w:noProof/>
            <w:webHidden/>
          </w:rPr>
          <w:fldChar w:fldCharType="begin"/>
        </w:r>
        <w:r w:rsidR="00442073">
          <w:rPr>
            <w:noProof/>
            <w:webHidden/>
          </w:rPr>
          <w:instrText xml:space="preserve"> PAGEREF _Toc445284541 \h </w:instrText>
        </w:r>
        <w:r w:rsidR="00442073">
          <w:rPr>
            <w:noProof/>
            <w:webHidden/>
          </w:rPr>
        </w:r>
        <w:r w:rsidR="00442073">
          <w:rPr>
            <w:noProof/>
            <w:webHidden/>
          </w:rPr>
          <w:fldChar w:fldCharType="separate"/>
        </w:r>
        <w:r w:rsidR="00EE6B3E">
          <w:rPr>
            <w:noProof/>
            <w:webHidden/>
          </w:rPr>
          <w:t>67</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2" w:history="1">
        <w:r w:rsidR="00442073" w:rsidRPr="00706C0E">
          <w:rPr>
            <w:rStyle w:val="Hipercze"/>
            <w:rFonts w:cs="Calibri"/>
            <w:noProof/>
          </w:rPr>
          <w:t>Tabela 26. Opis działań krótkoterminowych</w:t>
        </w:r>
        <w:r w:rsidR="00442073">
          <w:rPr>
            <w:noProof/>
            <w:webHidden/>
          </w:rPr>
          <w:tab/>
        </w:r>
        <w:r w:rsidR="00442073">
          <w:rPr>
            <w:noProof/>
            <w:webHidden/>
          </w:rPr>
          <w:fldChar w:fldCharType="begin"/>
        </w:r>
        <w:r w:rsidR="00442073">
          <w:rPr>
            <w:noProof/>
            <w:webHidden/>
          </w:rPr>
          <w:instrText xml:space="preserve"> PAGEREF _Toc445284542 \h </w:instrText>
        </w:r>
        <w:r w:rsidR="00442073">
          <w:rPr>
            <w:noProof/>
            <w:webHidden/>
          </w:rPr>
        </w:r>
        <w:r w:rsidR="00442073">
          <w:rPr>
            <w:noProof/>
            <w:webHidden/>
          </w:rPr>
          <w:fldChar w:fldCharType="separate"/>
        </w:r>
        <w:r w:rsidR="00EE6B3E">
          <w:rPr>
            <w:noProof/>
            <w:webHidden/>
          </w:rPr>
          <w:t>73</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3" w:history="1">
        <w:r w:rsidR="00442073" w:rsidRPr="00706C0E">
          <w:rPr>
            <w:rStyle w:val="Hipercze"/>
            <w:rFonts w:cs="Calibri"/>
            <w:noProof/>
          </w:rPr>
          <w:t>Tabela 27. Efekt ekologiczny realizacji działań w Gminie Błażowa</w:t>
        </w:r>
        <w:r w:rsidR="00442073" w:rsidRPr="00706C0E">
          <w:rPr>
            <w:rStyle w:val="Hipercze"/>
            <w:noProof/>
          </w:rPr>
          <w:t xml:space="preserve"> </w:t>
        </w:r>
        <w:r w:rsidR="00442073" w:rsidRPr="00706C0E">
          <w:rPr>
            <w:rStyle w:val="Hipercze"/>
            <w:rFonts w:cs="Calibri"/>
            <w:noProof/>
          </w:rPr>
          <w:t>osiągnięty w roku 2023 w porównaniu do roku 2015</w:t>
        </w:r>
        <w:r w:rsidR="00442073">
          <w:rPr>
            <w:noProof/>
            <w:webHidden/>
          </w:rPr>
          <w:tab/>
        </w:r>
        <w:r w:rsidR="00442073">
          <w:rPr>
            <w:noProof/>
            <w:webHidden/>
          </w:rPr>
          <w:fldChar w:fldCharType="begin"/>
        </w:r>
        <w:r w:rsidR="00442073">
          <w:rPr>
            <w:noProof/>
            <w:webHidden/>
          </w:rPr>
          <w:instrText xml:space="preserve"> PAGEREF _Toc445284543 \h </w:instrText>
        </w:r>
        <w:r w:rsidR="00442073">
          <w:rPr>
            <w:noProof/>
            <w:webHidden/>
          </w:rPr>
        </w:r>
        <w:r w:rsidR="00442073">
          <w:rPr>
            <w:noProof/>
            <w:webHidden/>
          </w:rPr>
          <w:fldChar w:fldCharType="separate"/>
        </w:r>
        <w:r w:rsidR="00EE6B3E">
          <w:rPr>
            <w:noProof/>
            <w:webHidden/>
          </w:rPr>
          <w:t>77</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4" w:history="1">
        <w:r w:rsidR="00442073" w:rsidRPr="00706C0E">
          <w:rPr>
            <w:rStyle w:val="Hipercze"/>
            <w:rFonts w:cs="Calibri"/>
            <w:noProof/>
          </w:rPr>
          <w:t>Tabela 28. Zestawienie przewidzianych  wydatków w okresach  objętych planem [zł]. Koszty całkowite realizowanych działań.</w:t>
        </w:r>
        <w:r w:rsidR="00442073">
          <w:rPr>
            <w:noProof/>
            <w:webHidden/>
          </w:rPr>
          <w:tab/>
        </w:r>
        <w:r w:rsidR="00442073">
          <w:rPr>
            <w:noProof/>
            <w:webHidden/>
          </w:rPr>
          <w:fldChar w:fldCharType="begin"/>
        </w:r>
        <w:r w:rsidR="00442073">
          <w:rPr>
            <w:noProof/>
            <w:webHidden/>
          </w:rPr>
          <w:instrText xml:space="preserve"> PAGEREF _Toc445284544 \h </w:instrText>
        </w:r>
        <w:r w:rsidR="00442073">
          <w:rPr>
            <w:noProof/>
            <w:webHidden/>
          </w:rPr>
        </w:r>
        <w:r w:rsidR="00442073">
          <w:rPr>
            <w:noProof/>
            <w:webHidden/>
          </w:rPr>
          <w:fldChar w:fldCharType="separate"/>
        </w:r>
        <w:r w:rsidR="00EE6B3E">
          <w:rPr>
            <w:noProof/>
            <w:webHidden/>
          </w:rPr>
          <w:t>78</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5" w:history="1">
        <w:r w:rsidR="00442073" w:rsidRPr="00706C0E">
          <w:rPr>
            <w:rStyle w:val="Hipercze"/>
            <w:rFonts w:cs="Calibri"/>
            <w:noProof/>
          </w:rPr>
          <w:t>Tabela 29. Harmonogram monitoringu dla Gminy Błażowa</w:t>
        </w:r>
        <w:r w:rsidR="00442073">
          <w:rPr>
            <w:noProof/>
            <w:webHidden/>
          </w:rPr>
          <w:tab/>
        </w:r>
        <w:r w:rsidR="00442073">
          <w:rPr>
            <w:noProof/>
            <w:webHidden/>
          </w:rPr>
          <w:fldChar w:fldCharType="begin"/>
        </w:r>
        <w:r w:rsidR="00442073">
          <w:rPr>
            <w:noProof/>
            <w:webHidden/>
          </w:rPr>
          <w:instrText xml:space="preserve"> PAGEREF _Toc445284545 \h </w:instrText>
        </w:r>
        <w:r w:rsidR="00442073">
          <w:rPr>
            <w:noProof/>
            <w:webHidden/>
          </w:rPr>
        </w:r>
        <w:r w:rsidR="00442073">
          <w:rPr>
            <w:noProof/>
            <w:webHidden/>
          </w:rPr>
          <w:fldChar w:fldCharType="separate"/>
        </w:r>
        <w:r w:rsidR="00EE6B3E">
          <w:rPr>
            <w:noProof/>
            <w:webHidden/>
          </w:rPr>
          <w:t>80</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6" w:history="1">
        <w:r w:rsidR="00442073" w:rsidRPr="00706C0E">
          <w:rPr>
            <w:rStyle w:val="Hipercze"/>
            <w:rFonts w:cs="Calibri"/>
            <w:noProof/>
          </w:rPr>
          <w:t>Tabela 30. Wyliczenie wskaźników dla Gminy Błażowa</w:t>
        </w:r>
        <w:r w:rsidR="00442073">
          <w:rPr>
            <w:noProof/>
            <w:webHidden/>
          </w:rPr>
          <w:tab/>
        </w:r>
        <w:r w:rsidR="00442073">
          <w:rPr>
            <w:noProof/>
            <w:webHidden/>
          </w:rPr>
          <w:fldChar w:fldCharType="begin"/>
        </w:r>
        <w:r w:rsidR="00442073">
          <w:rPr>
            <w:noProof/>
            <w:webHidden/>
          </w:rPr>
          <w:instrText xml:space="preserve"> PAGEREF _Toc445284546 \h </w:instrText>
        </w:r>
        <w:r w:rsidR="00442073">
          <w:rPr>
            <w:noProof/>
            <w:webHidden/>
          </w:rPr>
        </w:r>
        <w:r w:rsidR="00442073">
          <w:rPr>
            <w:noProof/>
            <w:webHidden/>
          </w:rPr>
          <w:fldChar w:fldCharType="separate"/>
        </w:r>
        <w:r w:rsidR="00EE6B3E">
          <w:rPr>
            <w:noProof/>
            <w:webHidden/>
          </w:rPr>
          <w:t>81</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7" w:history="1">
        <w:r w:rsidR="00442073" w:rsidRPr="00706C0E">
          <w:rPr>
            <w:rStyle w:val="Hipercze"/>
            <w:rFonts w:cs="Calibri"/>
            <w:noProof/>
          </w:rPr>
          <w:t>Tabela 31. Wskaźniki monitoringowe dla Gminy Błażowa</w:t>
        </w:r>
        <w:r w:rsidR="00442073">
          <w:rPr>
            <w:noProof/>
            <w:webHidden/>
          </w:rPr>
          <w:tab/>
        </w:r>
        <w:r w:rsidR="00442073">
          <w:rPr>
            <w:noProof/>
            <w:webHidden/>
          </w:rPr>
          <w:fldChar w:fldCharType="begin"/>
        </w:r>
        <w:r w:rsidR="00442073">
          <w:rPr>
            <w:noProof/>
            <w:webHidden/>
          </w:rPr>
          <w:instrText xml:space="preserve"> PAGEREF _Toc445284547 \h </w:instrText>
        </w:r>
        <w:r w:rsidR="00442073">
          <w:rPr>
            <w:noProof/>
            <w:webHidden/>
          </w:rPr>
        </w:r>
        <w:r w:rsidR="00442073">
          <w:rPr>
            <w:noProof/>
            <w:webHidden/>
          </w:rPr>
          <w:fldChar w:fldCharType="separate"/>
        </w:r>
        <w:r w:rsidR="00EE6B3E">
          <w:rPr>
            <w:noProof/>
            <w:webHidden/>
          </w:rPr>
          <w:t>81</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48" w:history="1">
        <w:r w:rsidR="00442073" w:rsidRPr="00706C0E">
          <w:rPr>
            <w:rStyle w:val="Hipercze"/>
            <w:rFonts w:cs="Calibri"/>
            <w:noProof/>
          </w:rPr>
          <w:t>Tabela 32. Najważniejsze działania i etapy oraz dokumenty i narzędzia systemowe do realizacji Planu</w:t>
        </w:r>
        <w:r w:rsidR="00442073">
          <w:rPr>
            <w:noProof/>
            <w:webHidden/>
          </w:rPr>
          <w:tab/>
        </w:r>
        <w:r w:rsidR="00442073">
          <w:rPr>
            <w:noProof/>
            <w:webHidden/>
          </w:rPr>
          <w:fldChar w:fldCharType="begin"/>
        </w:r>
        <w:r w:rsidR="00442073">
          <w:rPr>
            <w:noProof/>
            <w:webHidden/>
          </w:rPr>
          <w:instrText xml:space="preserve"> PAGEREF _Toc445284548 \h </w:instrText>
        </w:r>
        <w:r w:rsidR="00442073">
          <w:rPr>
            <w:noProof/>
            <w:webHidden/>
          </w:rPr>
        </w:r>
        <w:r w:rsidR="00442073">
          <w:rPr>
            <w:noProof/>
            <w:webHidden/>
          </w:rPr>
          <w:fldChar w:fldCharType="separate"/>
        </w:r>
        <w:r w:rsidR="00EE6B3E">
          <w:rPr>
            <w:noProof/>
            <w:webHidden/>
          </w:rPr>
          <w:t>83</w:t>
        </w:r>
        <w:r w:rsidR="00442073">
          <w:rPr>
            <w:noProof/>
            <w:webHidden/>
          </w:rPr>
          <w:fldChar w:fldCharType="end"/>
        </w:r>
      </w:hyperlink>
    </w:p>
    <w:p w:rsidR="00AB3389" w:rsidRPr="00973EF5" w:rsidRDefault="00575BD7" w:rsidP="00312EB4">
      <w:pPr>
        <w:rPr>
          <w:rFonts w:cs="Calibri"/>
          <w:color w:val="8DB3E2" w:themeColor="text2" w:themeTint="66"/>
        </w:rPr>
      </w:pPr>
      <w:r w:rsidRPr="00973EF5">
        <w:rPr>
          <w:rFonts w:cs="Calibri"/>
          <w:color w:val="8DB3E2" w:themeColor="text2" w:themeTint="66"/>
        </w:rPr>
        <w:fldChar w:fldCharType="end"/>
      </w:r>
      <w:bookmarkStart w:id="3" w:name="_Toc377562312"/>
    </w:p>
    <w:p w:rsidR="00702382" w:rsidRPr="00351543" w:rsidRDefault="00AB3389" w:rsidP="00312EB4">
      <w:pPr>
        <w:jc w:val="left"/>
        <w:rPr>
          <w:rFonts w:cs="Calibri"/>
          <w:b/>
          <w:szCs w:val="28"/>
        </w:rPr>
      </w:pPr>
      <w:r w:rsidRPr="00351543">
        <w:rPr>
          <w:rFonts w:cs="Calibri"/>
          <w:b/>
          <w:szCs w:val="28"/>
        </w:rPr>
        <w:t>SPIS RYSUNKÓW</w:t>
      </w:r>
      <w:bookmarkEnd w:id="3"/>
    </w:p>
    <w:p w:rsidR="00442073" w:rsidRDefault="00702382">
      <w:pPr>
        <w:pStyle w:val="Spisilustracji"/>
        <w:tabs>
          <w:tab w:val="right" w:leader="dot" w:pos="9685"/>
        </w:tabs>
        <w:rPr>
          <w:rFonts w:asciiTheme="minorHAnsi" w:eastAsiaTheme="minorEastAsia" w:hAnsiTheme="minorHAnsi" w:cstheme="minorBidi"/>
          <w:i w:val="0"/>
          <w:noProof/>
          <w:sz w:val="22"/>
          <w:szCs w:val="22"/>
        </w:rPr>
      </w:pPr>
      <w:r w:rsidRPr="00351543">
        <w:rPr>
          <w:rFonts w:cs="Calibri"/>
          <w:i w:val="0"/>
        </w:rPr>
        <w:fldChar w:fldCharType="begin"/>
      </w:r>
      <w:r w:rsidRPr="00351543">
        <w:rPr>
          <w:rFonts w:cs="Calibri"/>
          <w:i w:val="0"/>
        </w:rPr>
        <w:instrText xml:space="preserve"> TOC \h \z \c "Rysunek" </w:instrText>
      </w:r>
      <w:r w:rsidRPr="00351543">
        <w:rPr>
          <w:rFonts w:cs="Calibri"/>
          <w:i w:val="0"/>
        </w:rPr>
        <w:fldChar w:fldCharType="separate"/>
      </w:r>
      <w:hyperlink w:anchor="_Toc445284549" w:history="1">
        <w:r w:rsidR="00442073" w:rsidRPr="00122724">
          <w:rPr>
            <w:rStyle w:val="Hipercze"/>
            <w:rFonts w:cs="Calibri"/>
            <w:noProof/>
          </w:rPr>
          <w:t>Rysunek 1. Gmina Błażowa</w:t>
        </w:r>
        <w:r w:rsidR="00442073">
          <w:rPr>
            <w:noProof/>
            <w:webHidden/>
          </w:rPr>
          <w:tab/>
        </w:r>
        <w:r w:rsidR="00442073">
          <w:rPr>
            <w:noProof/>
            <w:webHidden/>
          </w:rPr>
          <w:fldChar w:fldCharType="begin"/>
        </w:r>
        <w:r w:rsidR="00442073">
          <w:rPr>
            <w:noProof/>
            <w:webHidden/>
          </w:rPr>
          <w:instrText xml:space="preserve"> PAGEREF _Toc445284549 \h </w:instrText>
        </w:r>
        <w:r w:rsidR="00442073">
          <w:rPr>
            <w:noProof/>
            <w:webHidden/>
          </w:rPr>
        </w:r>
        <w:r w:rsidR="00442073">
          <w:rPr>
            <w:noProof/>
            <w:webHidden/>
          </w:rPr>
          <w:fldChar w:fldCharType="separate"/>
        </w:r>
        <w:r w:rsidR="00EE6B3E">
          <w:rPr>
            <w:noProof/>
            <w:webHidden/>
          </w:rPr>
          <w:t>21</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0" w:history="1">
        <w:r w:rsidR="00442073" w:rsidRPr="00122724">
          <w:rPr>
            <w:rStyle w:val="Hipercze"/>
            <w:rFonts w:cs="Calibri"/>
            <w:noProof/>
          </w:rPr>
          <w:t>Rysunek 2. Układ drogowy w Gminie Błażowa</w:t>
        </w:r>
        <w:r w:rsidR="00442073">
          <w:rPr>
            <w:noProof/>
            <w:webHidden/>
          </w:rPr>
          <w:tab/>
        </w:r>
        <w:r w:rsidR="00442073">
          <w:rPr>
            <w:noProof/>
            <w:webHidden/>
          </w:rPr>
          <w:fldChar w:fldCharType="begin"/>
        </w:r>
        <w:r w:rsidR="00442073">
          <w:rPr>
            <w:noProof/>
            <w:webHidden/>
          </w:rPr>
          <w:instrText xml:space="preserve"> PAGEREF _Toc445284550 \h </w:instrText>
        </w:r>
        <w:r w:rsidR="00442073">
          <w:rPr>
            <w:noProof/>
            <w:webHidden/>
          </w:rPr>
        </w:r>
        <w:r w:rsidR="00442073">
          <w:rPr>
            <w:noProof/>
            <w:webHidden/>
          </w:rPr>
          <w:fldChar w:fldCharType="separate"/>
        </w:r>
        <w:r w:rsidR="00EE6B3E">
          <w:rPr>
            <w:noProof/>
            <w:webHidden/>
          </w:rPr>
          <w:t>24</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1" w:history="1">
        <w:r w:rsidR="00442073" w:rsidRPr="00122724">
          <w:rPr>
            <w:rStyle w:val="Hipercze"/>
            <w:noProof/>
          </w:rPr>
          <w:t>Rysunek 3. Schemat emisji gazów dla ścieków bytowo-gospodarczych</w:t>
        </w:r>
        <w:r w:rsidR="00442073">
          <w:rPr>
            <w:noProof/>
            <w:webHidden/>
          </w:rPr>
          <w:tab/>
        </w:r>
        <w:r w:rsidR="00442073">
          <w:rPr>
            <w:noProof/>
            <w:webHidden/>
          </w:rPr>
          <w:fldChar w:fldCharType="begin"/>
        </w:r>
        <w:r w:rsidR="00442073">
          <w:rPr>
            <w:noProof/>
            <w:webHidden/>
          </w:rPr>
          <w:instrText xml:space="preserve"> PAGEREF _Toc445284551 \h </w:instrText>
        </w:r>
        <w:r w:rsidR="00442073">
          <w:rPr>
            <w:noProof/>
            <w:webHidden/>
          </w:rPr>
        </w:r>
        <w:r w:rsidR="00442073">
          <w:rPr>
            <w:noProof/>
            <w:webHidden/>
          </w:rPr>
          <w:fldChar w:fldCharType="separate"/>
        </w:r>
        <w:r w:rsidR="00EE6B3E">
          <w:rPr>
            <w:noProof/>
            <w:webHidden/>
          </w:rPr>
          <w:t>26</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2" w:history="1">
        <w:r w:rsidR="00442073" w:rsidRPr="00122724">
          <w:rPr>
            <w:rStyle w:val="Hipercze"/>
            <w:rFonts w:cs="Calibri"/>
            <w:noProof/>
          </w:rPr>
          <w:t>Rysunek 4. Stężenia pyłu zawieszonego PM10 o okresie uśredniania wyników 24h w strefie podkarpackiej pochodzące z łącznej emisji wszystkich typów w 2011 r.</w:t>
        </w:r>
        <w:r w:rsidR="00442073">
          <w:rPr>
            <w:noProof/>
            <w:webHidden/>
          </w:rPr>
          <w:tab/>
        </w:r>
        <w:r w:rsidR="00442073">
          <w:rPr>
            <w:noProof/>
            <w:webHidden/>
          </w:rPr>
          <w:fldChar w:fldCharType="begin"/>
        </w:r>
        <w:r w:rsidR="00442073">
          <w:rPr>
            <w:noProof/>
            <w:webHidden/>
          </w:rPr>
          <w:instrText xml:space="preserve"> PAGEREF _Toc445284552 \h </w:instrText>
        </w:r>
        <w:r w:rsidR="00442073">
          <w:rPr>
            <w:noProof/>
            <w:webHidden/>
          </w:rPr>
        </w:r>
        <w:r w:rsidR="00442073">
          <w:rPr>
            <w:noProof/>
            <w:webHidden/>
          </w:rPr>
          <w:fldChar w:fldCharType="separate"/>
        </w:r>
        <w:r w:rsidR="00EE6B3E">
          <w:rPr>
            <w:noProof/>
            <w:webHidden/>
          </w:rPr>
          <w:t>30</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3" w:history="1">
        <w:r w:rsidR="00442073" w:rsidRPr="00122724">
          <w:rPr>
            <w:rStyle w:val="Hipercze"/>
            <w:rFonts w:cs="Calibri"/>
            <w:noProof/>
          </w:rPr>
          <w:t>Rysunek 5. Stężenia pyłu zawieszonego PM10 o okresie uśredniania wyników rok w strefie podkarpackiej pochodzące z łącznej emisji wszystkich typów w 2011 r.</w:t>
        </w:r>
        <w:r w:rsidR="00442073">
          <w:rPr>
            <w:noProof/>
            <w:webHidden/>
          </w:rPr>
          <w:tab/>
        </w:r>
        <w:r w:rsidR="00442073">
          <w:rPr>
            <w:noProof/>
            <w:webHidden/>
          </w:rPr>
          <w:fldChar w:fldCharType="begin"/>
        </w:r>
        <w:r w:rsidR="00442073">
          <w:rPr>
            <w:noProof/>
            <w:webHidden/>
          </w:rPr>
          <w:instrText xml:space="preserve"> PAGEREF _Toc445284553 \h </w:instrText>
        </w:r>
        <w:r w:rsidR="00442073">
          <w:rPr>
            <w:noProof/>
            <w:webHidden/>
          </w:rPr>
        </w:r>
        <w:r w:rsidR="00442073">
          <w:rPr>
            <w:noProof/>
            <w:webHidden/>
          </w:rPr>
          <w:fldChar w:fldCharType="separate"/>
        </w:r>
        <w:r w:rsidR="00EE6B3E">
          <w:rPr>
            <w:noProof/>
            <w:webHidden/>
          </w:rPr>
          <w:t>31</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4" w:history="1">
        <w:r w:rsidR="00442073" w:rsidRPr="00122724">
          <w:rPr>
            <w:rStyle w:val="Hipercze"/>
            <w:rFonts w:cs="Calibri"/>
            <w:noProof/>
          </w:rPr>
          <w:t>Rysunek 6. Stężenia pyłu zawieszonego PM2,5 o okresie uśredniania wyników rok w strefie podkarpackiej pochodzące z łącznej emisji wszystkich typów w 2011 r.</w:t>
        </w:r>
        <w:r w:rsidR="00442073">
          <w:rPr>
            <w:noProof/>
            <w:webHidden/>
          </w:rPr>
          <w:tab/>
        </w:r>
        <w:r w:rsidR="00442073">
          <w:rPr>
            <w:noProof/>
            <w:webHidden/>
          </w:rPr>
          <w:fldChar w:fldCharType="begin"/>
        </w:r>
        <w:r w:rsidR="00442073">
          <w:rPr>
            <w:noProof/>
            <w:webHidden/>
          </w:rPr>
          <w:instrText xml:space="preserve"> PAGEREF _Toc445284554 \h </w:instrText>
        </w:r>
        <w:r w:rsidR="00442073">
          <w:rPr>
            <w:noProof/>
            <w:webHidden/>
          </w:rPr>
        </w:r>
        <w:r w:rsidR="00442073">
          <w:rPr>
            <w:noProof/>
            <w:webHidden/>
          </w:rPr>
          <w:fldChar w:fldCharType="separate"/>
        </w:r>
        <w:r w:rsidR="00EE6B3E">
          <w:rPr>
            <w:noProof/>
            <w:webHidden/>
          </w:rPr>
          <w:t>31</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5" w:history="1">
        <w:r w:rsidR="00442073" w:rsidRPr="00122724">
          <w:rPr>
            <w:rStyle w:val="Hipercze"/>
            <w:rFonts w:cs="Calibri"/>
            <w:noProof/>
          </w:rPr>
          <w:t>Rysunek 7. Stężenia B(a)P o okresie uśredniania wyników rok w strefie podkarpackiej pochodzące z łącznej emisji wszystkich typów w 2011 r.</w:t>
        </w:r>
        <w:r w:rsidR="00442073">
          <w:rPr>
            <w:noProof/>
            <w:webHidden/>
          </w:rPr>
          <w:tab/>
        </w:r>
        <w:r w:rsidR="00442073">
          <w:rPr>
            <w:noProof/>
            <w:webHidden/>
          </w:rPr>
          <w:fldChar w:fldCharType="begin"/>
        </w:r>
        <w:r w:rsidR="00442073">
          <w:rPr>
            <w:noProof/>
            <w:webHidden/>
          </w:rPr>
          <w:instrText xml:space="preserve"> PAGEREF _Toc445284555 \h </w:instrText>
        </w:r>
        <w:r w:rsidR="00442073">
          <w:rPr>
            <w:noProof/>
            <w:webHidden/>
          </w:rPr>
        </w:r>
        <w:r w:rsidR="00442073">
          <w:rPr>
            <w:noProof/>
            <w:webHidden/>
          </w:rPr>
          <w:fldChar w:fldCharType="separate"/>
        </w:r>
        <w:r w:rsidR="00EE6B3E">
          <w:rPr>
            <w:noProof/>
            <w:webHidden/>
          </w:rPr>
          <w:t>32</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6" w:history="1">
        <w:r w:rsidR="00442073" w:rsidRPr="00122724">
          <w:rPr>
            <w:rStyle w:val="Hipercze"/>
            <w:rFonts w:cs="Calibri"/>
            <w:noProof/>
          </w:rPr>
          <w:t>Rysunek 8. Obszar przekroczeń poziomu docelowego B(a)P rok Pk11sPkB(a)Pa14 w strefie podkarpackiej w 2011 r.</w:t>
        </w:r>
        <w:r w:rsidR="00442073">
          <w:rPr>
            <w:noProof/>
            <w:webHidden/>
          </w:rPr>
          <w:tab/>
        </w:r>
        <w:r w:rsidR="00442073">
          <w:rPr>
            <w:noProof/>
            <w:webHidden/>
          </w:rPr>
          <w:fldChar w:fldCharType="begin"/>
        </w:r>
        <w:r w:rsidR="00442073">
          <w:rPr>
            <w:noProof/>
            <w:webHidden/>
          </w:rPr>
          <w:instrText xml:space="preserve"> PAGEREF _Toc445284556 \h </w:instrText>
        </w:r>
        <w:r w:rsidR="00442073">
          <w:rPr>
            <w:noProof/>
            <w:webHidden/>
          </w:rPr>
        </w:r>
        <w:r w:rsidR="00442073">
          <w:rPr>
            <w:noProof/>
            <w:webHidden/>
          </w:rPr>
          <w:fldChar w:fldCharType="separate"/>
        </w:r>
        <w:r w:rsidR="00EE6B3E">
          <w:rPr>
            <w:noProof/>
            <w:webHidden/>
          </w:rPr>
          <w:t>33</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7" w:history="1">
        <w:r w:rsidR="00442073" w:rsidRPr="00122724">
          <w:rPr>
            <w:rStyle w:val="Hipercze"/>
            <w:rFonts w:cs="Calibri"/>
            <w:noProof/>
          </w:rPr>
          <w:t>Rysunek 9. Obszar przekroczeń poziomu docelowego B(a)P rok Pk11sPkB(a)Pa14 w 2011 r. – źródła emisji</w:t>
        </w:r>
        <w:r w:rsidR="00442073">
          <w:rPr>
            <w:noProof/>
            <w:webHidden/>
          </w:rPr>
          <w:tab/>
        </w:r>
        <w:r w:rsidR="00442073">
          <w:rPr>
            <w:noProof/>
            <w:webHidden/>
          </w:rPr>
          <w:fldChar w:fldCharType="begin"/>
        </w:r>
        <w:r w:rsidR="00442073">
          <w:rPr>
            <w:noProof/>
            <w:webHidden/>
          </w:rPr>
          <w:instrText xml:space="preserve"> PAGEREF _Toc445284557 \h </w:instrText>
        </w:r>
        <w:r w:rsidR="00442073">
          <w:rPr>
            <w:noProof/>
            <w:webHidden/>
          </w:rPr>
        </w:r>
        <w:r w:rsidR="00442073">
          <w:rPr>
            <w:noProof/>
            <w:webHidden/>
          </w:rPr>
          <w:fldChar w:fldCharType="separate"/>
        </w:r>
        <w:r w:rsidR="00EE6B3E">
          <w:rPr>
            <w:noProof/>
            <w:webHidden/>
          </w:rPr>
          <w:t>33</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8" w:history="1">
        <w:r w:rsidR="00442073" w:rsidRPr="00122724">
          <w:rPr>
            <w:rStyle w:val="Hipercze"/>
            <w:rFonts w:eastAsia="Calibri" w:cs="Calibri"/>
            <w:iCs/>
            <w:noProof/>
          </w:rPr>
          <w:t>Rysunek 10. Przygotowanie PGN</w:t>
        </w:r>
        <w:r w:rsidR="00442073">
          <w:rPr>
            <w:noProof/>
            <w:webHidden/>
          </w:rPr>
          <w:tab/>
        </w:r>
        <w:r w:rsidR="00442073">
          <w:rPr>
            <w:noProof/>
            <w:webHidden/>
          </w:rPr>
          <w:fldChar w:fldCharType="begin"/>
        </w:r>
        <w:r w:rsidR="00442073">
          <w:rPr>
            <w:noProof/>
            <w:webHidden/>
          </w:rPr>
          <w:instrText xml:space="preserve"> PAGEREF _Toc445284558 \h </w:instrText>
        </w:r>
        <w:r w:rsidR="00442073">
          <w:rPr>
            <w:noProof/>
            <w:webHidden/>
          </w:rPr>
        </w:r>
        <w:r w:rsidR="00442073">
          <w:rPr>
            <w:noProof/>
            <w:webHidden/>
          </w:rPr>
          <w:fldChar w:fldCharType="separate"/>
        </w:r>
        <w:r w:rsidR="00EE6B3E">
          <w:rPr>
            <w:noProof/>
            <w:webHidden/>
          </w:rPr>
          <w:t>37</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59" w:history="1">
        <w:r w:rsidR="00442073" w:rsidRPr="00122724">
          <w:rPr>
            <w:rStyle w:val="Hipercze"/>
            <w:rFonts w:eastAsia="Calibri" w:cs="Calibri"/>
            <w:iCs/>
            <w:noProof/>
          </w:rPr>
          <w:t>Rysunek 11. Wdrażanie PGN</w:t>
        </w:r>
        <w:r w:rsidR="00442073">
          <w:rPr>
            <w:noProof/>
            <w:webHidden/>
          </w:rPr>
          <w:tab/>
        </w:r>
        <w:r w:rsidR="00442073">
          <w:rPr>
            <w:noProof/>
            <w:webHidden/>
          </w:rPr>
          <w:fldChar w:fldCharType="begin"/>
        </w:r>
        <w:r w:rsidR="00442073">
          <w:rPr>
            <w:noProof/>
            <w:webHidden/>
          </w:rPr>
          <w:instrText xml:space="preserve"> PAGEREF _Toc445284559 \h </w:instrText>
        </w:r>
        <w:r w:rsidR="00442073">
          <w:rPr>
            <w:noProof/>
            <w:webHidden/>
          </w:rPr>
        </w:r>
        <w:r w:rsidR="00442073">
          <w:rPr>
            <w:noProof/>
            <w:webHidden/>
          </w:rPr>
          <w:fldChar w:fldCharType="separate"/>
        </w:r>
        <w:r w:rsidR="00EE6B3E">
          <w:rPr>
            <w:noProof/>
            <w:webHidden/>
          </w:rPr>
          <w:t>37</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60" w:history="1">
        <w:r w:rsidR="00442073" w:rsidRPr="00122724">
          <w:rPr>
            <w:rStyle w:val="Hipercze"/>
            <w:rFonts w:eastAsia="Calibri" w:cs="Calibri"/>
            <w:iCs/>
            <w:noProof/>
          </w:rPr>
          <w:t>Rysunek 12. Schemat procesu przygotowania PGN dla Gminy Błażowa</w:t>
        </w:r>
        <w:r w:rsidR="00442073">
          <w:rPr>
            <w:noProof/>
            <w:webHidden/>
          </w:rPr>
          <w:tab/>
        </w:r>
        <w:r w:rsidR="00442073">
          <w:rPr>
            <w:noProof/>
            <w:webHidden/>
          </w:rPr>
          <w:fldChar w:fldCharType="begin"/>
        </w:r>
        <w:r w:rsidR="00442073">
          <w:rPr>
            <w:noProof/>
            <w:webHidden/>
          </w:rPr>
          <w:instrText xml:space="preserve"> PAGEREF _Toc445284560 \h </w:instrText>
        </w:r>
        <w:r w:rsidR="00442073">
          <w:rPr>
            <w:noProof/>
            <w:webHidden/>
          </w:rPr>
        </w:r>
        <w:r w:rsidR="00442073">
          <w:rPr>
            <w:noProof/>
            <w:webHidden/>
          </w:rPr>
          <w:fldChar w:fldCharType="separate"/>
        </w:r>
        <w:r w:rsidR="00EE6B3E">
          <w:rPr>
            <w:noProof/>
            <w:webHidden/>
          </w:rPr>
          <w:t>38</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61" w:history="1">
        <w:r w:rsidR="00442073" w:rsidRPr="00122724">
          <w:rPr>
            <w:rStyle w:val="Hipercze"/>
            <w:rFonts w:eastAsia="Calibri" w:cs="Calibri"/>
            <w:iCs/>
            <w:noProof/>
          </w:rPr>
          <w:t>Rysunek 13. Zarządzanie strategiczne – długofalowe</w:t>
        </w:r>
        <w:r w:rsidR="00442073">
          <w:rPr>
            <w:noProof/>
            <w:webHidden/>
          </w:rPr>
          <w:tab/>
        </w:r>
        <w:r w:rsidR="00442073">
          <w:rPr>
            <w:noProof/>
            <w:webHidden/>
          </w:rPr>
          <w:fldChar w:fldCharType="begin"/>
        </w:r>
        <w:r w:rsidR="00442073">
          <w:rPr>
            <w:noProof/>
            <w:webHidden/>
          </w:rPr>
          <w:instrText xml:space="preserve"> PAGEREF _Toc445284561 \h </w:instrText>
        </w:r>
        <w:r w:rsidR="00442073">
          <w:rPr>
            <w:noProof/>
            <w:webHidden/>
          </w:rPr>
        </w:r>
        <w:r w:rsidR="00442073">
          <w:rPr>
            <w:noProof/>
            <w:webHidden/>
          </w:rPr>
          <w:fldChar w:fldCharType="separate"/>
        </w:r>
        <w:r w:rsidR="00EE6B3E">
          <w:rPr>
            <w:noProof/>
            <w:webHidden/>
          </w:rPr>
          <w:t>39</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62" w:history="1">
        <w:r w:rsidR="00442073" w:rsidRPr="00122724">
          <w:rPr>
            <w:rStyle w:val="Hipercze"/>
            <w:rFonts w:eastAsia="Calibri" w:cs="Calibri"/>
            <w:iCs/>
            <w:noProof/>
          </w:rPr>
          <w:t>Rysunek 14. Zarządzanie operacyjne – praca bieżąca.</w:t>
        </w:r>
        <w:r w:rsidR="00442073">
          <w:rPr>
            <w:noProof/>
            <w:webHidden/>
          </w:rPr>
          <w:tab/>
        </w:r>
        <w:r w:rsidR="00442073">
          <w:rPr>
            <w:noProof/>
            <w:webHidden/>
          </w:rPr>
          <w:fldChar w:fldCharType="begin"/>
        </w:r>
        <w:r w:rsidR="00442073">
          <w:rPr>
            <w:noProof/>
            <w:webHidden/>
          </w:rPr>
          <w:instrText xml:space="preserve"> PAGEREF _Toc445284562 \h </w:instrText>
        </w:r>
        <w:r w:rsidR="00442073">
          <w:rPr>
            <w:noProof/>
            <w:webHidden/>
          </w:rPr>
        </w:r>
        <w:r w:rsidR="00442073">
          <w:rPr>
            <w:noProof/>
            <w:webHidden/>
          </w:rPr>
          <w:fldChar w:fldCharType="separate"/>
        </w:r>
        <w:r w:rsidR="00EE6B3E">
          <w:rPr>
            <w:noProof/>
            <w:webHidden/>
          </w:rPr>
          <w:t>40</w:t>
        </w:r>
        <w:r w:rsidR="00442073">
          <w:rPr>
            <w:noProof/>
            <w:webHidden/>
          </w:rPr>
          <w:fldChar w:fldCharType="end"/>
        </w:r>
      </w:hyperlink>
    </w:p>
    <w:p w:rsidR="00442073" w:rsidRDefault="00467090">
      <w:pPr>
        <w:pStyle w:val="Spisilustracji"/>
        <w:tabs>
          <w:tab w:val="right" w:leader="dot" w:pos="9685"/>
        </w:tabs>
        <w:rPr>
          <w:rFonts w:asciiTheme="minorHAnsi" w:eastAsiaTheme="minorEastAsia" w:hAnsiTheme="minorHAnsi" w:cstheme="minorBidi"/>
          <w:i w:val="0"/>
          <w:noProof/>
          <w:sz w:val="22"/>
          <w:szCs w:val="22"/>
        </w:rPr>
      </w:pPr>
      <w:hyperlink w:anchor="_Toc445284563" w:history="1">
        <w:r w:rsidR="00442073" w:rsidRPr="00122724">
          <w:rPr>
            <w:rStyle w:val="Hipercze"/>
            <w:rFonts w:cs="Calibri"/>
            <w:noProof/>
          </w:rPr>
          <w:t>Rysunek 15. Układ działań systemu ewaluacji dla Gminy Błażowa</w:t>
        </w:r>
        <w:r w:rsidR="00442073">
          <w:rPr>
            <w:noProof/>
            <w:webHidden/>
          </w:rPr>
          <w:tab/>
        </w:r>
        <w:r w:rsidR="00442073">
          <w:rPr>
            <w:noProof/>
            <w:webHidden/>
          </w:rPr>
          <w:fldChar w:fldCharType="begin"/>
        </w:r>
        <w:r w:rsidR="00442073">
          <w:rPr>
            <w:noProof/>
            <w:webHidden/>
          </w:rPr>
          <w:instrText xml:space="preserve"> PAGEREF _Toc445284563 \h </w:instrText>
        </w:r>
        <w:r w:rsidR="00442073">
          <w:rPr>
            <w:noProof/>
            <w:webHidden/>
          </w:rPr>
        </w:r>
        <w:r w:rsidR="00442073">
          <w:rPr>
            <w:noProof/>
            <w:webHidden/>
          </w:rPr>
          <w:fldChar w:fldCharType="separate"/>
        </w:r>
        <w:r w:rsidR="00EE6B3E">
          <w:rPr>
            <w:noProof/>
            <w:webHidden/>
          </w:rPr>
          <w:t>79</w:t>
        </w:r>
        <w:r w:rsidR="00442073">
          <w:rPr>
            <w:noProof/>
            <w:webHidden/>
          </w:rPr>
          <w:fldChar w:fldCharType="end"/>
        </w:r>
      </w:hyperlink>
    </w:p>
    <w:p w:rsidR="00CD1D87" w:rsidRPr="00351543" w:rsidRDefault="00702382" w:rsidP="00312EB4">
      <w:pPr>
        <w:jc w:val="left"/>
        <w:rPr>
          <w:rFonts w:cs="Calibri"/>
        </w:rPr>
      </w:pPr>
      <w:r w:rsidRPr="00351543">
        <w:rPr>
          <w:rFonts w:cs="Calibri"/>
        </w:rPr>
        <w:fldChar w:fldCharType="end"/>
      </w:r>
    </w:p>
    <w:p w:rsidR="00BA362B" w:rsidRPr="00351543" w:rsidRDefault="00BA362B" w:rsidP="00312EB4">
      <w:pPr>
        <w:rPr>
          <w:rFonts w:cs="Calibri"/>
          <w:b/>
          <w:szCs w:val="28"/>
        </w:rPr>
      </w:pPr>
      <w:r w:rsidRPr="00351543">
        <w:rPr>
          <w:rFonts w:cs="Calibri"/>
          <w:b/>
          <w:szCs w:val="28"/>
        </w:rPr>
        <w:t>SPIS WYKRESÓW</w:t>
      </w:r>
    </w:p>
    <w:p w:rsidR="00442073" w:rsidRDefault="00CD1D87">
      <w:pPr>
        <w:pStyle w:val="Spisilustracji"/>
        <w:tabs>
          <w:tab w:val="right" w:leader="dot" w:pos="9685"/>
        </w:tabs>
        <w:rPr>
          <w:rFonts w:asciiTheme="minorHAnsi" w:eastAsiaTheme="minorEastAsia" w:hAnsiTheme="minorHAnsi" w:cstheme="minorBidi"/>
          <w:i w:val="0"/>
          <w:noProof/>
          <w:sz w:val="22"/>
          <w:szCs w:val="22"/>
        </w:rPr>
      </w:pPr>
      <w:r w:rsidRPr="00973EF5">
        <w:rPr>
          <w:rFonts w:cs="Calibri"/>
          <w:color w:val="8DB3E2" w:themeColor="text2" w:themeTint="66"/>
        </w:rPr>
        <w:fldChar w:fldCharType="begin"/>
      </w:r>
      <w:r w:rsidRPr="00973EF5">
        <w:rPr>
          <w:rFonts w:cs="Calibri"/>
          <w:color w:val="8DB3E2" w:themeColor="text2" w:themeTint="66"/>
        </w:rPr>
        <w:instrText xml:space="preserve"> TOC \t "Spis Wykresów" \c </w:instrText>
      </w:r>
      <w:r w:rsidRPr="00973EF5">
        <w:rPr>
          <w:rFonts w:cs="Calibri"/>
          <w:color w:val="8DB3E2" w:themeColor="text2" w:themeTint="66"/>
        </w:rPr>
        <w:fldChar w:fldCharType="separate"/>
      </w:r>
      <w:r w:rsidR="00442073" w:rsidRPr="0055443E">
        <w:rPr>
          <w:rFonts w:cs="Calibri"/>
          <w:noProof/>
        </w:rPr>
        <w:t>Wykres 1. Łączne zużycie energii pochodzącej z poszczególnych nośników w Gminie Błażowa w roku 2015 [GJ/rok]</w:t>
      </w:r>
      <w:r w:rsidR="00442073">
        <w:rPr>
          <w:noProof/>
        </w:rPr>
        <w:tab/>
      </w:r>
      <w:r w:rsidR="00442073">
        <w:rPr>
          <w:noProof/>
        </w:rPr>
        <w:fldChar w:fldCharType="begin"/>
      </w:r>
      <w:r w:rsidR="00442073">
        <w:rPr>
          <w:noProof/>
        </w:rPr>
        <w:instrText xml:space="preserve"> PAGEREF _Toc445284564 \h </w:instrText>
      </w:r>
      <w:r w:rsidR="00442073">
        <w:rPr>
          <w:noProof/>
        </w:rPr>
      </w:r>
      <w:r w:rsidR="00442073">
        <w:rPr>
          <w:noProof/>
        </w:rPr>
        <w:fldChar w:fldCharType="separate"/>
      </w:r>
      <w:r w:rsidR="00EE6B3E">
        <w:rPr>
          <w:noProof/>
        </w:rPr>
        <w:t>9</w:t>
      </w:r>
      <w:r w:rsidR="00442073">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 xml:space="preserve"> Wykres 2. Zużycie energii pochodzącej z poszczególnych nośników w sektorze budownictwa mieszkaniowego w  Gminie Błażowa  w roku 2015 [GJ/rok]</w:t>
      </w:r>
      <w:r>
        <w:rPr>
          <w:noProof/>
        </w:rPr>
        <w:tab/>
      </w:r>
      <w:r>
        <w:rPr>
          <w:noProof/>
        </w:rPr>
        <w:fldChar w:fldCharType="begin"/>
      </w:r>
      <w:r>
        <w:rPr>
          <w:noProof/>
        </w:rPr>
        <w:instrText xml:space="preserve"> PAGEREF _Toc445284565 \h </w:instrText>
      </w:r>
      <w:r>
        <w:rPr>
          <w:noProof/>
        </w:rPr>
      </w:r>
      <w:r>
        <w:rPr>
          <w:noProof/>
        </w:rPr>
        <w:fldChar w:fldCharType="separate"/>
      </w:r>
      <w:r w:rsidR="00EE6B3E">
        <w:rPr>
          <w:noProof/>
        </w:rPr>
        <w:t>9</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3. Łączna emisja zanieczyszczeń w Gminie Błażowa w roku 2015 [Mg/rok]</w:t>
      </w:r>
      <w:r>
        <w:rPr>
          <w:noProof/>
        </w:rPr>
        <w:tab/>
      </w:r>
      <w:r>
        <w:rPr>
          <w:noProof/>
        </w:rPr>
        <w:fldChar w:fldCharType="begin"/>
      </w:r>
      <w:r>
        <w:rPr>
          <w:noProof/>
        </w:rPr>
        <w:instrText xml:space="preserve"> PAGEREF _Toc445284566 \h </w:instrText>
      </w:r>
      <w:r>
        <w:rPr>
          <w:noProof/>
        </w:rPr>
      </w:r>
      <w:r>
        <w:rPr>
          <w:noProof/>
        </w:rPr>
        <w:fldChar w:fldCharType="separate"/>
      </w:r>
      <w:r w:rsidR="00EE6B3E">
        <w:rPr>
          <w:noProof/>
        </w:rPr>
        <w:t>10</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4. Liczba ludności w Gminie Błażowa  na przestrzeni ostatnich lat.</w:t>
      </w:r>
      <w:r>
        <w:rPr>
          <w:noProof/>
        </w:rPr>
        <w:tab/>
      </w:r>
      <w:r>
        <w:rPr>
          <w:noProof/>
        </w:rPr>
        <w:fldChar w:fldCharType="begin"/>
      </w:r>
      <w:r>
        <w:rPr>
          <w:noProof/>
        </w:rPr>
        <w:instrText xml:space="preserve"> PAGEREF _Toc445284567 \h </w:instrText>
      </w:r>
      <w:r>
        <w:rPr>
          <w:noProof/>
        </w:rPr>
      </w:r>
      <w:r>
        <w:rPr>
          <w:noProof/>
        </w:rPr>
        <w:fldChar w:fldCharType="separate"/>
      </w:r>
      <w:r w:rsidR="00EE6B3E">
        <w:rPr>
          <w:noProof/>
        </w:rPr>
        <w:t>23</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5.  Całkowite zużycie energii końcowej  – wszystkie sektory w Gminie Błażowa  w roku 2015</w:t>
      </w:r>
      <w:r>
        <w:rPr>
          <w:noProof/>
        </w:rPr>
        <w:tab/>
      </w:r>
      <w:r>
        <w:rPr>
          <w:noProof/>
        </w:rPr>
        <w:fldChar w:fldCharType="begin"/>
      </w:r>
      <w:r>
        <w:rPr>
          <w:noProof/>
        </w:rPr>
        <w:instrText xml:space="preserve"> PAGEREF _Toc445284568 \h </w:instrText>
      </w:r>
      <w:r>
        <w:rPr>
          <w:noProof/>
        </w:rPr>
      </w:r>
      <w:r>
        <w:rPr>
          <w:noProof/>
        </w:rPr>
        <w:fldChar w:fldCharType="separate"/>
      </w:r>
      <w:r w:rsidR="00EE6B3E">
        <w:rPr>
          <w:noProof/>
        </w:rPr>
        <w:t>54</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6. Zużycie energii z poszczególnych nośników do celów grzewczych dla sektora budownictwa mieszkaniowego w Gminie Błażowa w roku 2015 [GJ/rok]</w:t>
      </w:r>
      <w:r>
        <w:rPr>
          <w:noProof/>
        </w:rPr>
        <w:tab/>
      </w:r>
      <w:r>
        <w:rPr>
          <w:noProof/>
        </w:rPr>
        <w:fldChar w:fldCharType="begin"/>
      </w:r>
      <w:r>
        <w:rPr>
          <w:noProof/>
        </w:rPr>
        <w:instrText xml:space="preserve"> PAGEREF _Toc445284569 \h </w:instrText>
      </w:r>
      <w:r>
        <w:rPr>
          <w:noProof/>
        </w:rPr>
      </w:r>
      <w:r>
        <w:rPr>
          <w:noProof/>
        </w:rPr>
        <w:fldChar w:fldCharType="separate"/>
      </w:r>
      <w:r w:rsidR="00EE6B3E">
        <w:rPr>
          <w:noProof/>
        </w:rPr>
        <w:t>58</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7. Emisja zanieczyszczeń w Mg/rok z sektora budownictwa mieszkaniowego w Gminie Błażowa w roku 2015 [Mg/rok]</w:t>
      </w:r>
      <w:r>
        <w:rPr>
          <w:noProof/>
        </w:rPr>
        <w:tab/>
      </w:r>
      <w:r>
        <w:rPr>
          <w:noProof/>
        </w:rPr>
        <w:fldChar w:fldCharType="begin"/>
      </w:r>
      <w:r>
        <w:rPr>
          <w:noProof/>
        </w:rPr>
        <w:instrText xml:space="preserve"> PAGEREF _Toc445284570 \h </w:instrText>
      </w:r>
      <w:r>
        <w:rPr>
          <w:noProof/>
        </w:rPr>
      </w:r>
      <w:r>
        <w:rPr>
          <w:noProof/>
        </w:rPr>
        <w:fldChar w:fldCharType="separate"/>
      </w:r>
      <w:r w:rsidR="00EE6B3E">
        <w:rPr>
          <w:noProof/>
        </w:rPr>
        <w:t>59</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8. Zużycie energii z poszczególnych nośników do celów grzewczych dla sektora budownictwa użyteczności publicznej  w Gminie Błażowa w roku 2015 [GJ/rok]</w:t>
      </w:r>
      <w:r>
        <w:rPr>
          <w:noProof/>
        </w:rPr>
        <w:tab/>
      </w:r>
      <w:r>
        <w:rPr>
          <w:noProof/>
        </w:rPr>
        <w:fldChar w:fldCharType="begin"/>
      </w:r>
      <w:r>
        <w:rPr>
          <w:noProof/>
        </w:rPr>
        <w:instrText xml:space="preserve"> PAGEREF _Toc445284571 \h </w:instrText>
      </w:r>
      <w:r>
        <w:rPr>
          <w:noProof/>
        </w:rPr>
      </w:r>
      <w:r>
        <w:rPr>
          <w:noProof/>
        </w:rPr>
        <w:fldChar w:fldCharType="separate"/>
      </w:r>
      <w:r w:rsidR="00EE6B3E">
        <w:rPr>
          <w:noProof/>
        </w:rPr>
        <w:t>60</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9. Emisja zanieczyszczeń z sektora budownictwa użyteczności publicznej w Gminie Błażowa  w roku 2015 [Mg/rok]</w:t>
      </w:r>
      <w:r>
        <w:rPr>
          <w:noProof/>
        </w:rPr>
        <w:tab/>
      </w:r>
      <w:r>
        <w:rPr>
          <w:noProof/>
        </w:rPr>
        <w:fldChar w:fldCharType="begin"/>
      </w:r>
      <w:r>
        <w:rPr>
          <w:noProof/>
        </w:rPr>
        <w:instrText xml:space="preserve"> PAGEREF _Toc445284572 \h </w:instrText>
      </w:r>
      <w:r>
        <w:rPr>
          <w:noProof/>
        </w:rPr>
      </w:r>
      <w:r>
        <w:rPr>
          <w:noProof/>
        </w:rPr>
        <w:fldChar w:fldCharType="separate"/>
      </w:r>
      <w:r w:rsidR="00EE6B3E">
        <w:rPr>
          <w:noProof/>
        </w:rPr>
        <w:t>61</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10. Zużycie energii z poszczególnych nośników do celów grzewczych dla sektora działalności gospodarczej w Gminie Błażowa w roku 2015 [GJ/rok]</w:t>
      </w:r>
      <w:r>
        <w:rPr>
          <w:noProof/>
        </w:rPr>
        <w:tab/>
      </w:r>
      <w:r>
        <w:rPr>
          <w:noProof/>
        </w:rPr>
        <w:fldChar w:fldCharType="begin"/>
      </w:r>
      <w:r>
        <w:rPr>
          <w:noProof/>
        </w:rPr>
        <w:instrText xml:space="preserve"> PAGEREF _Toc445284573 \h </w:instrText>
      </w:r>
      <w:r>
        <w:rPr>
          <w:noProof/>
        </w:rPr>
      </w:r>
      <w:r>
        <w:rPr>
          <w:noProof/>
        </w:rPr>
        <w:fldChar w:fldCharType="separate"/>
      </w:r>
      <w:r w:rsidR="00EE6B3E">
        <w:rPr>
          <w:noProof/>
        </w:rPr>
        <w:t>62</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11. Emisja zanieczyszczeń z sektora działalności gospodarczej w Gminie Błażowa  w roku 2015 [Mg/rok]</w:t>
      </w:r>
      <w:r>
        <w:rPr>
          <w:noProof/>
        </w:rPr>
        <w:tab/>
      </w:r>
      <w:r>
        <w:rPr>
          <w:noProof/>
        </w:rPr>
        <w:fldChar w:fldCharType="begin"/>
      </w:r>
      <w:r>
        <w:rPr>
          <w:noProof/>
        </w:rPr>
        <w:instrText xml:space="preserve"> PAGEREF _Toc445284574 \h </w:instrText>
      </w:r>
      <w:r>
        <w:rPr>
          <w:noProof/>
        </w:rPr>
      </w:r>
      <w:r>
        <w:rPr>
          <w:noProof/>
        </w:rPr>
        <w:fldChar w:fldCharType="separate"/>
      </w:r>
      <w:r w:rsidR="00EE6B3E">
        <w:rPr>
          <w:noProof/>
        </w:rPr>
        <w:t>62</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12. Łączne zużycie energii pochodzącej z poszczególnych nośników w Gminie Błażowa w roku 2015 [GJ/rok]</w:t>
      </w:r>
      <w:r>
        <w:rPr>
          <w:noProof/>
        </w:rPr>
        <w:tab/>
      </w:r>
      <w:r>
        <w:rPr>
          <w:noProof/>
        </w:rPr>
        <w:fldChar w:fldCharType="begin"/>
      </w:r>
      <w:r>
        <w:rPr>
          <w:noProof/>
        </w:rPr>
        <w:instrText xml:space="preserve"> PAGEREF _Toc445284575 \h </w:instrText>
      </w:r>
      <w:r>
        <w:rPr>
          <w:noProof/>
        </w:rPr>
      </w:r>
      <w:r>
        <w:rPr>
          <w:noProof/>
        </w:rPr>
        <w:fldChar w:fldCharType="separate"/>
      </w:r>
      <w:r w:rsidR="00EE6B3E">
        <w:rPr>
          <w:noProof/>
        </w:rPr>
        <w:t>66</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 xml:space="preserve"> Wykres 13. Zużycie energii pochodzącej z poszczególnych nośników w sektorze budownictwa mieszkaniowego w  Gminie Błażowa  w roku 2015 [GJ/rok]</w:t>
      </w:r>
      <w:r>
        <w:rPr>
          <w:noProof/>
        </w:rPr>
        <w:tab/>
      </w:r>
      <w:r>
        <w:rPr>
          <w:noProof/>
        </w:rPr>
        <w:fldChar w:fldCharType="begin"/>
      </w:r>
      <w:r>
        <w:rPr>
          <w:noProof/>
        </w:rPr>
        <w:instrText xml:space="preserve"> PAGEREF _Toc445284576 \h </w:instrText>
      </w:r>
      <w:r>
        <w:rPr>
          <w:noProof/>
        </w:rPr>
      </w:r>
      <w:r>
        <w:rPr>
          <w:noProof/>
        </w:rPr>
        <w:fldChar w:fldCharType="separate"/>
      </w:r>
      <w:r w:rsidR="00EE6B3E">
        <w:rPr>
          <w:noProof/>
        </w:rPr>
        <w:t>66</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14. Łączna emisja zanieczyszczeń w Gminie Błażowa w roku 2015 [Mg/rok]</w:t>
      </w:r>
      <w:r>
        <w:rPr>
          <w:noProof/>
        </w:rPr>
        <w:tab/>
      </w:r>
      <w:r>
        <w:rPr>
          <w:noProof/>
        </w:rPr>
        <w:fldChar w:fldCharType="begin"/>
      </w:r>
      <w:r>
        <w:rPr>
          <w:noProof/>
        </w:rPr>
        <w:instrText xml:space="preserve"> PAGEREF _Toc445284577 \h </w:instrText>
      </w:r>
      <w:r>
        <w:rPr>
          <w:noProof/>
        </w:rPr>
      </w:r>
      <w:r>
        <w:rPr>
          <w:noProof/>
        </w:rPr>
        <w:fldChar w:fldCharType="separate"/>
      </w:r>
      <w:r w:rsidR="00EE6B3E">
        <w:rPr>
          <w:noProof/>
        </w:rPr>
        <w:t>67</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15. Łączna emisja pyłu PM10 z poszczególnych sektorów w Gminie Błażowa  w roku 2015 w [Mg]</w:t>
      </w:r>
      <w:r>
        <w:rPr>
          <w:noProof/>
        </w:rPr>
        <w:tab/>
      </w:r>
      <w:r>
        <w:rPr>
          <w:noProof/>
        </w:rPr>
        <w:fldChar w:fldCharType="begin"/>
      </w:r>
      <w:r>
        <w:rPr>
          <w:noProof/>
        </w:rPr>
        <w:instrText xml:space="preserve"> PAGEREF _Toc445284578 \h </w:instrText>
      </w:r>
      <w:r>
        <w:rPr>
          <w:noProof/>
        </w:rPr>
      </w:r>
      <w:r>
        <w:rPr>
          <w:noProof/>
        </w:rPr>
        <w:fldChar w:fldCharType="separate"/>
      </w:r>
      <w:r w:rsidR="00EE6B3E">
        <w:rPr>
          <w:noProof/>
        </w:rPr>
        <w:t>68</w:t>
      </w:r>
      <w:r>
        <w:rPr>
          <w:noProof/>
        </w:rPr>
        <w:fldChar w:fldCharType="end"/>
      </w:r>
    </w:p>
    <w:p w:rsidR="00442073" w:rsidRDefault="00442073">
      <w:pPr>
        <w:pStyle w:val="Spisilustracji"/>
        <w:tabs>
          <w:tab w:val="right" w:leader="dot" w:pos="9685"/>
        </w:tabs>
        <w:rPr>
          <w:rFonts w:asciiTheme="minorHAnsi" w:eastAsiaTheme="minorEastAsia" w:hAnsiTheme="minorHAnsi" w:cstheme="minorBidi"/>
          <w:i w:val="0"/>
          <w:noProof/>
          <w:sz w:val="22"/>
          <w:szCs w:val="22"/>
        </w:rPr>
      </w:pPr>
      <w:r w:rsidRPr="0055443E">
        <w:rPr>
          <w:rFonts w:cs="Calibri"/>
          <w:noProof/>
        </w:rPr>
        <w:t>Wykres 16. Łączna emisja CO</w:t>
      </w:r>
      <w:r w:rsidRPr="0055443E">
        <w:rPr>
          <w:rFonts w:cs="Calibri"/>
          <w:noProof/>
          <w:vertAlign w:val="subscript"/>
        </w:rPr>
        <w:t>2</w:t>
      </w:r>
      <w:r w:rsidRPr="0055443E">
        <w:rPr>
          <w:rFonts w:cs="Calibri"/>
          <w:noProof/>
        </w:rPr>
        <w:t xml:space="preserve"> z poszczególnych sektorów w Gminie Błażowa w roku 2015 w [Mg]</w:t>
      </w:r>
      <w:r>
        <w:rPr>
          <w:noProof/>
        </w:rPr>
        <w:tab/>
      </w:r>
      <w:r>
        <w:rPr>
          <w:noProof/>
        </w:rPr>
        <w:fldChar w:fldCharType="begin"/>
      </w:r>
      <w:r>
        <w:rPr>
          <w:noProof/>
        </w:rPr>
        <w:instrText xml:space="preserve"> PAGEREF _Toc445284579 \h </w:instrText>
      </w:r>
      <w:r>
        <w:rPr>
          <w:noProof/>
        </w:rPr>
      </w:r>
      <w:r>
        <w:rPr>
          <w:noProof/>
        </w:rPr>
        <w:fldChar w:fldCharType="separate"/>
      </w:r>
      <w:r w:rsidR="00EE6B3E">
        <w:rPr>
          <w:noProof/>
        </w:rPr>
        <w:t>69</w:t>
      </w:r>
      <w:r>
        <w:rPr>
          <w:noProof/>
        </w:rPr>
        <w:fldChar w:fldCharType="end"/>
      </w:r>
    </w:p>
    <w:p w:rsidR="00F82C3A" w:rsidRPr="00973EF5" w:rsidRDefault="00CD1D87" w:rsidP="00312EB4">
      <w:pPr>
        <w:pStyle w:val="Spisilustracji"/>
        <w:tabs>
          <w:tab w:val="right" w:leader="dot" w:pos="9685"/>
        </w:tabs>
        <w:rPr>
          <w:rFonts w:cs="Calibri"/>
          <w:color w:val="8DB3E2" w:themeColor="text2" w:themeTint="66"/>
        </w:rPr>
      </w:pPr>
      <w:r w:rsidRPr="00973EF5">
        <w:rPr>
          <w:rFonts w:cs="Calibri"/>
          <w:color w:val="8DB3E2" w:themeColor="text2" w:themeTint="66"/>
        </w:rPr>
        <w:fldChar w:fldCharType="end"/>
      </w:r>
      <w:bookmarkStart w:id="4" w:name="_Toc196026361"/>
    </w:p>
    <w:p w:rsidR="000A530C" w:rsidRPr="00973EF5" w:rsidRDefault="00F82C3A" w:rsidP="00312EB4">
      <w:pPr>
        <w:jc w:val="left"/>
        <w:rPr>
          <w:rFonts w:cs="Calibri"/>
          <w:b/>
          <w:bCs/>
          <w:color w:val="8DB3E2" w:themeColor="text2" w:themeTint="66"/>
          <w:spacing w:val="16"/>
          <w:kern w:val="32"/>
          <w:sz w:val="32"/>
          <w:szCs w:val="32"/>
        </w:rPr>
      </w:pPr>
      <w:r w:rsidRPr="00973EF5">
        <w:rPr>
          <w:rFonts w:cs="Calibri"/>
          <w:color w:val="8DB3E2" w:themeColor="text2" w:themeTint="66"/>
        </w:rPr>
        <w:br w:type="page"/>
      </w:r>
    </w:p>
    <w:p w:rsidR="00437103" w:rsidRPr="00C20D5F" w:rsidRDefault="006F264F" w:rsidP="008431F9">
      <w:pPr>
        <w:pStyle w:val="Nagwek1"/>
      </w:pPr>
      <w:bookmarkStart w:id="5" w:name="_Toc445284441"/>
      <w:r w:rsidRPr="00C20D5F">
        <w:lastRenderedPageBreak/>
        <w:t>Podstawa prawna i metodyka opracowania</w:t>
      </w:r>
      <w:bookmarkEnd w:id="5"/>
    </w:p>
    <w:p w:rsidR="003F4593" w:rsidRPr="00C20D5F" w:rsidRDefault="003F4593" w:rsidP="003F4593"/>
    <w:p w:rsidR="009D30D2" w:rsidRPr="00C20D5F" w:rsidRDefault="006F62BE" w:rsidP="00312EB4">
      <w:pPr>
        <w:pStyle w:val="Nagwek2"/>
        <w:spacing w:before="0" w:after="0"/>
        <w:rPr>
          <w:rFonts w:cs="Calibri"/>
        </w:rPr>
      </w:pPr>
      <w:bookmarkStart w:id="6" w:name="_Toc445284442"/>
      <w:r w:rsidRPr="00C20D5F">
        <w:rPr>
          <w:rFonts w:cs="Calibri"/>
        </w:rPr>
        <w:t xml:space="preserve">Podstawa prawna </w:t>
      </w:r>
      <w:r w:rsidR="002C22D7" w:rsidRPr="00C20D5F">
        <w:rPr>
          <w:rFonts w:cs="Calibri"/>
        </w:rPr>
        <w:t>Plan</w:t>
      </w:r>
      <w:r w:rsidRPr="00C20D5F">
        <w:rPr>
          <w:rFonts w:cs="Calibri"/>
        </w:rPr>
        <w:t>u</w:t>
      </w:r>
      <w:bookmarkEnd w:id="6"/>
    </w:p>
    <w:p w:rsidR="006F62BE" w:rsidRPr="00C20D5F" w:rsidRDefault="006F62BE" w:rsidP="00312EB4">
      <w:pPr>
        <w:rPr>
          <w:rFonts w:cs="Calibri"/>
        </w:rPr>
      </w:pPr>
    </w:p>
    <w:p w:rsidR="00877348" w:rsidRPr="0068482A" w:rsidRDefault="00877348" w:rsidP="00312EB4">
      <w:pPr>
        <w:rPr>
          <w:rFonts w:cs="Calibri"/>
        </w:rPr>
      </w:pPr>
      <w:r w:rsidRPr="0068482A">
        <w:rPr>
          <w:rFonts w:cs="Calibri"/>
        </w:rPr>
        <w:t>„</w:t>
      </w:r>
      <w:r w:rsidR="002C22D7" w:rsidRPr="0068482A">
        <w:rPr>
          <w:rFonts w:cs="Calibri"/>
        </w:rPr>
        <w:t>Plan</w:t>
      </w:r>
      <w:r w:rsidRPr="0068482A">
        <w:rPr>
          <w:rFonts w:cs="Calibri"/>
        </w:rPr>
        <w:t xml:space="preserve"> </w:t>
      </w:r>
      <w:r w:rsidR="000401F9" w:rsidRPr="0068482A">
        <w:rPr>
          <w:rFonts w:cs="Calibri"/>
        </w:rPr>
        <w:t xml:space="preserve">Gospodarki Niskoemisyjnej </w:t>
      </w:r>
      <w:r w:rsidRPr="0068482A">
        <w:rPr>
          <w:rFonts w:cs="Calibri"/>
        </w:rPr>
        <w:t>(</w:t>
      </w:r>
      <w:r w:rsidR="007F4E4F" w:rsidRPr="0068482A">
        <w:rPr>
          <w:rFonts w:cs="Calibri"/>
        </w:rPr>
        <w:t>PGN</w:t>
      </w:r>
      <w:r w:rsidRPr="0068482A">
        <w:rPr>
          <w:rFonts w:cs="Calibri"/>
        </w:rPr>
        <w:t xml:space="preserve">) dla </w:t>
      </w:r>
      <w:r w:rsidR="00D36BCD" w:rsidRPr="0068482A">
        <w:rPr>
          <w:rFonts w:cs="Calibri"/>
        </w:rPr>
        <w:t>Gmin</w:t>
      </w:r>
      <w:r w:rsidR="007F4E4F" w:rsidRPr="0068482A">
        <w:rPr>
          <w:rFonts w:cs="Calibri"/>
        </w:rPr>
        <w:t>y</w:t>
      </w:r>
      <w:r w:rsidRPr="0068482A">
        <w:rPr>
          <w:rFonts w:cs="Calibri"/>
        </w:rPr>
        <w:t xml:space="preserve"> </w:t>
      </w:r>
      <w:r w:rsidR="00C20D5F" w:rsidRPr="0068482A">
        <w:rPr>
          <w:rFonts w:cs="Calibri"/>
        </w:rPr>
        <w:t>Błażowa</w:t>
      </w:r>
      <w:r w:rsidRPr="0068482A">
        <w:rPr>
          <w:rFonts w:cs="Calibri"/>
        </w:rPr>
        <w:t>” został opraco</w:t>
      </w:r>
      <w:r w:rsidR="00C76C07" w:rsidRPr="0068482A">
        <w:rPr>
          <w:rFonts w:cs="Calibri"/>
        </w:rPr>
        <w:t xml:space="preserve">wany na podstawie umowy </w:t>
      </w:r>
      <w:r w:rsidR="005E2440" w:rsidRPr="0068482A">
        <w:rPr>
          <w:rFonts w:cs="Calibri"/>
        </w:rPr>
        <w:br/>
      </w:r>
      <w:r w:rsidRPr="0068482A">
        <w:rPr>
          <w:rFonts w:cs="Calibri"/>
        </w:rPr>
        <w:t xml:space="preserve">z dnia </w:t>
      </w:r>
      <w:r w:rsidR="0068482A" w:rsidRPr="0068482A">
        <w:rPr>
          <w:rFonts w:cs="Calibri"/>
        </w:rPr>
        <w:t>27</w:t>
      </w:r>
      <w:r w:rsidR="005E2440" w:rsidRPr="0068482A">
        <w:rPr>
          <w:rFonts w:cs="Calibri"/>
        </w:rPr>
        <w:t>.</w:t>
      </w:r>
      <w:r w:rsidR="0068482A" w:rsidRPr="0068482A">
        <w:rPr>
          <w:rFonts w:cs="Calibri"/>
        </w:rPr>
        <w:t>1</w:t>
      </w:r>
      <w:r w:rsidR="00F14DC8" w:rsidRPr="0068482A">
        <w:rPr>
          <w:rFonts w:cs="Calibri"/>
        </w:rPr>
        <w:t>1</w:t>
      </w:r>
      <w:r w:rsidR="005E2440" w:rsidRPr="0068482A">
        <w:rPr>
          <w:rFonts w:cs="Calibri"/>
        </w:rPr>
        <w:t>.</w:t>
      </w:r>
      <w:r w:rsidR="000401F9" w:rsidRPr="0068482A">
        <w:rPr>
          <w:rFonts w:cs="Calibri"/>
        </w:rPr>
        <w:t>201</w:t>
      </w:r>
      <w:r w:rsidR="008F174B">
        <w:rPr>
          <w:rFonts w:cs="Calibri"/>
        </w:rPr>
        <w:t>5</w:t>
      </w:r>
      <w:r w:rsidR="000401F9" w:rsidRPr="0068482A">
        <w:rPr>
          <w:rFonts w:cs="Calibri"/>
        </w:rPr>
        <w:t xml:space="preserve"> roku </w:t>
      </w:r>
      <w:r w:rsidRPr="0068482A">
        <w:rPr>
          <w:rFonts w:cs="Calibri"/>
        </w:rPr>
        <w:t xml:space="preserve">pomiędzy </w:t>
      </w:r>
      <w:r w:rsidR="00D36BCD" w:rsidRPr="0068482A">
        <w:rPr>
          <w:rFonts w:cs="Calibri"/>
        </w:rPr>
        <w:t>Gmin</w:t>
      </w:r>
      <w:r w:rsidR="00C76C07" w:rsidRPr="0068482A">
        <w:rPr>
          <w:rFonts w:cs="Calibri"/>
        </w:rPr>
        <w:t xml:space="preserve">ą </w:t>
      </w:r>
      <w:r w:rsidR="0068482A" w:rsidRPr="0068482A">
        <w:rPr>
          <w:rFonts w:cs="Calibri"/>
        </w:rPr>
        <w:t>Błażowa</w:t>
      </w:r>
      <w:r w:rsidR="006315BF" w:rsidRPr="0068482A">
        <w:rPr>
          <w:rFonts w:cs="Calibri"/>
        </w:rPr>
        <w:t xml:space="preserve">, </w:t>
      </w:r>
      <w:r w:rsidRPr="0068482A">
        <w:rPr>
          <w:rFonts w:cs="Calibri"/>
        </w:rPr>
        <w:t xml:space="preserve">a </w:t>
      </w:r>
      <w:r w:rsidR="004120DC" w:rsidRPr="0068482A">
        <w:rPr>
          <w:rFonts w:cs="Calibri"/>
        </w:rPr>
        <w:t xml:space="preserve">Małopolską Fundacją Energii i Środowiska </w:t>
      </w:r>
      <w:r w:rsidR="00EC3858" w:rsidRPr="0068482A">
        <w:rPr>
          <w:rFonts w:cs="Calibri"/>
        </w:rPr>
        <w:br/>
      </w:r>
      <w:r w:rsidR="004120DC" w:rsidRPr="0068482A">
        <w:rPr>
          <w:rFonts w:cs="Calibri"/>
        </w:rPr>
        <w:t>z sied</w:t>
      </w:r>
      <w:r w:rsidRPr="0068482A">
        <w:rPr>
          <w:rFonts w:cs="Calibri"/>
        </w:rPr>
        <w:t xml:space="preserve">zibą w Krakowie. </w:t>
      </w:r>
    </w:p>
    <w:p w:rsidR="002D2FCD" w:rsidRPr="00973EF5" w:rsidRDefault="002D2FCD" w:rsidP="00312EB4">
      <w:pPr>
        <w:rPr>
          <w:rFonts w:cs="Calibri"/>
          <w:color w:val="8DB3E2" w:themeColor="text2" w:themeTint="66"/>
        </w:rPr>
      </w:pPr>
    </w:p>
    <w:p w:rsidR="002D2FCD" w:rsidRPr="0068482A" w:rsidRDefault="00877348" w:rsidP="00312EB4">
      <w:pPr>
        <w:rPr>
          <w:rFonts w:cs="Calibri"/>
        </w:rPr>
      </w:pPr>
      <w:r w:rsidRPr="0068482A">
        <w:rPr>
          <w:rFonts w:cs="Calibri"/>
        </w:rPr>
        <w:t xml:space="preserve">Wykonawca oświadcza, że </w:t>
      </w:r>
      <w:r w:rsidR="007F4E4F" w:rsidRPr="0068482A">
        <w:rPr>
          <w:rFonts w:cs="Calibri"/>
        </w:rPr>
        <w:t>PGN</w:t>
      </w:r>
      <w:r w:rsidRPr="0068482A">
        <w:rPr>
          <w:rFonts w:cs="Calibri"/>
        </w:rPr>
        <w:t xml:space="preserve"> będący przedmiotem umowy</w:t>
      </w:r>
      <w:r w:rsidR="00C76C07" w:rsidRPr="0068482A">
        <w:rPr>
          <w:rFonts w:cs="Calibri"/>
        </w:rPr>
        <w:t>,</w:t>
      </w:r>
      <w:r w:rsidRPr="0068482A">
        <w:rPr>
          <w:rFonts w:cs="Calibri"/>
        </w:rPr>
        <w:t xml:space="preserve"> spełnia wymogi </w:t>
      </w:r>
      <w:r w:rsidR="00C76C07" w:rsidRPr="0068482A">
        <w:rPr>
          <w:rFonts w:cs="Calibri"/>
        </w:rPr>
        <w:t>Narodowego Funduszu Ochrony Środowiska i Gospodarki Wodnej (załą</w:t>
      </w:r>
      <w:r w:rsidR="00290B7B" w:rsidRPr="0068482A">
        <w:rPr>
          <w:rFonts w:cs="Calibri"/>
        </w:rPr>
        <w:t>c</w:t>
      </w:r>
      <w:r w:rsidR="00C76C07" w:rsidRPr="0068482A">
        <w:rPr>
          <w:rFonts w:cs="Calibri"/>
        </w:rPr>
        <w:t>znik nr 9 do regulaminu konkursu nr 2/POIiŚ/9.3/2013)</w:t>
      </w:r>
      <w:r w:rsidR="00B80172" w:rsidRPr="0068482A">
        <w:rPr>
          <w:rFonts w:cs="Calibri"/>
        </w:rPr>
        <w:t xml:space="preserve"> oraz Wojewódzkiego Funduszu Gospodarki Wodnej w </w:t>
      </w:r>
      <w:r w:rsidR="0068482A" w:rsidRPr="0068482A">
        <w:rPr>
          <w:rFonts w:cs="Calibri"/>
        </w:rPr>
        <w:t>Rzeszowie</w:t>
      </w:r>
      <w:r w:rsidR="00C76C07" w:rsidRPr="0068482A">
        <w:rPr>
          <w:rFonts w:cs="Calibri"/>
        </w:rPr>
        <w:t xml:space="preserve">. </w:t>
      </w:r>
    </w:p>
    <w:p w:rsidR="006F62BE" w:rsidRPr="00973EF5" w:rsidRDefault="006F62BE" w:rsidP="00312EB4">
      <w:pPr>
        <w:rPr>
          <w:rFonts w:cs="Calibri"/>
          <w:color w:val="8DB3E2" w:themeColor="text2" w:themeTint="66"/>
        </w:rPr>
      </w:pPr>
    </w:p>
    <w:p w:rsidR="00437103" w:rsidRPr="0068482A" w:rsidRDefault="00437103" w:rsidP="00312EB4">
      <w:pPr>
        <w:pStyle w:val="Nagwek2"/>
        <w:spacing w:before="0" w:after="0"/>
        <w:rPr>
          <w:rFonts w:cs="Calibri"/>
        </w:rPr>
      </w:pPr>
      <w:bookmarkStart w:id="7" w:name="_Toc445284443"/>
      <w:r w:rsidRPr="0068482A">
        <w:rPr>
          <w:rFonts w:cs="Calibri"/>
        </w:rPr>
        <w:t xml:space="preserve">Zakres </w:t>
      </w:r>
      <w:r w:rsidR="002C22D7" w:rsidRPr="0068482A">
        <w:rPr>
          <w:rFonts w:cs="Calibri"/>
        </w:rPr>
        <w:t>Plan</w:t>
      </w:r>
      <w:r w:rsidRPr="0068482A">
        <w:rPr>
          <w:rFonts w:cs="Calibri"/>
        </w:rPr>
        <w:t>u</w:t>
      </w:r>
      <w:bookmarkEnd w:id="7"/>
    </w:p>
    <w:p w:rsidR="003F4593" w:rsidRPr="0068482A" w:rsidRDefault="003F4593" w:rsidP="003F4593"/>
    <w:p w:rsidR="00437103" w:rsidRPr="00973EF5" w:rsidRDefault="00437103" w:rsidP="00312EB4">
      <w:pPr>
        <w:autoSpaceDE w:val="0"/>
        <w:autoSpaceDN w:val="0"/>
        <w:adjustRightInd w:val="0"/>
        <w:rPr>
          <w:rFonts w:eastAsiaTheme="minorHAnsi" w:cs="Calibri"/>
          <w:color w:val="8DB3E2" w:themeColor="text2" w:themeTint="66"/>
          <w:szCs w:val="22"/>
          <w:lang w:eastAsia="en-US"/>
        </w:rPr>
      </w:pPr>
      <w:r w:rsidRPr="0068482A">
        <w:rPr>
          <w:rFonts w:eastAsiaTheme="minorHAnsi" w:cs="Calibri"/>
          <w:szCs w:val="22"/>
          <w:lang w:eastAsia="en-US"/>
        </w:rPr>
        <w:t xml:space="preserve">Celem dokumentu jest przedstawienie </w:t>
      </w:r>
      <w:r w:rsidR="002C22D7" w:rsidRPr="0068482A">
        <w:rPr>
          <w:rFonts w:eastAsiaTheme="minorHAnsi" w:cs="Calibri"/>
          <w:szCs w:val="22"/>
          <w:lang w:eastAsia="en-US"/>
        </w:rPr>
        <w:t>Plan</w:t>
      </w:r>
      <w:r w:rsidR="000401F9" w:rsidRPr="0068482A">
        <w:rPr>
          <w:rFonts w:eastAsiaTheme="minorHAnsi" w:cs="Calibri"/>
          <w:szCs w:val="22"/>
          <w:lang w:eastAsia="en-US"/>
        </w:rPr>
        <w:t xml:space="preserve">u działań i </w:t>
      </w:r>
      <w:r w:rsidRPr="0068482A">
        <w:rPr>
          <w:rFonts w:eastAsiaTheme="minorHAnsi" w:cs="Calibri"/>
          <w:szCs w:val="22"/>
          <w:lang w:eastAsia="en-US"/>
        </w:rPr>
        <w:t>uwarunk</w:t>
      </w:r>
      <w:r w:rsidR="00F14DC8" w:rsidRPr="0068482A">
        <w:rPr>
          <w:rFonts w:eastAsiaTheme="minorHAnsi" w:cs="Calibri"/>
          <w:szCs w:val="22"/>
          <w:lang w:eastAsia="en-US"/>
        </w:rPr>
        <w:t xml:space="preserve">owań, służących redukcji emisji </w:t>
      </w:r>
      <w:r w:rsidRPr="0068482A">
        <w:rPr>
          <w:rFonts w:eastAsiaTheme="minorHAnsi" w:cs="Calibri"/>
          <w:szCs w:val="22"/>
          <w:lang w:eastAsia="en-US"/>
        </w:rPr>
        <w:t>zanieczyszczeń powietrza ze szczególnym uwzględnieniem emisji pyłów i CO</w:t>
      </w:r>
      <w:r w:rsidRPr="0068482A">
        <w:rPr>
          <w:rFonts w:eastAsiaTheme="minorHAnsi" w:cs="Calibri"/>
          <w:szCs w:val="22"/>
          <w:vertAlign w:val="subscript"/>
          <w:lang w:eastAsia="en-US"/>
        </w:rPr>
        <w:t>2</w:t>
      </w:r>
      <w:r w:rsidRPr="0068482A">
        <w:rPr>
          <w:rFonts w:eastAsiaTheme="minorHAnsi" w:cs="Calibri"/>
          <w:szCs w:val="22"/>
          <w:lang w:eastAsia="en-US"/>
        </w:rPr>
        <w:t xml:space="preserve">. Potrzeba jego przygotowania wynika ze świadomości władz </w:t>
      </w:r>
      <w:r w:rsidR="00D36BCD" w:rsidRPr="0068482A">
        <w:rPr>
          <w:rFonts w:eastAsiaTheme="minorHAnsi" w:cs="Calibri"/>
          <w:szCs w:val="22"/>
          <w:lang w:eastAsia="en-US"/>
        </w:rPr>
        <w:t>Gmin</w:t>
      </w:r>
      <w:r w:rsidR="007F4E4F" w:rsidRPr="0068482A">
        <w:rPr>
          <w:rFonts w:eastAsiaTheme="minorHAnsi" w:cs="Calibri"/>
          <w:szCs w:val="22"/>
          <w:lang w:eastAsia="en-US"/>
        </w:rPr>
        <w:t>y</w:t>
      </w:r>
      <w:r w:rsidRPr="0068482A">
        <w:rPr>
          <w:rFonts w:eastAsiaTheme="minorHAnsi" w:cs="Calibri"/>
          <w:szCs w:val="22"/>
          <w:lang w:eastAsia="en-US"/>
        </w:rPr>
        <w:t xml:space="preserve"> co do znaczenia aktywności w tym obszarze. </w:t>
      </w:r>
    </w:p>
    <w:p w:rsidR="00011FE3" w:rsidRPr="0068482A" w:rsidRDefault="00437103"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W ramach prac nad niniejszym oprac</w:t>
      </w:r>
      <w:r w:rsidR="00F14DC8" w:rsidRPr="0068482A">
        <w:rPr>
          <w:rFonts w:eastAsiaTheme="minorHAnsi" w:cs="Calibri"/>
          <w:szCs w:val="22"/>
          <w:lang w:eastAsia="en-US"/>
        </w:rPr>
        <w:t>owaniem wykonano inwentaryzację</w:t>
      </w:r>
      <w:r w:rsidRPr="0068482A">
        <w:rPr>
          <w:rFonts w:eastAsiaTheme="minorHAnsi" w:cs="Calibri"/>
          <w:szCs w:val="22"/>
          <w:lang w:eastAsia="en-US"/>
        </w:rPr>
        <w:t xml:space="preserve"> źródeł niskiej emisji dla </w:t>
      </w:r>
      <w:r w:rsidR="00D36BCD" w:rsidRPr="0068482A">
        <w:rPr>
          <w:rFonts w:eastAsiaTheme="minorHAnsi" w:cs="Calibri"/>
          <w:szCs w:val="22"/>
          <w:lang w:eastAsia="en-US"/>
        </w:rPr>
        <w:t>Gmin</w:t>
      </w:r>
      <w:r w:rsidR="007F4E4F" w:rsidRPr="0068482A">
        <w:rPr>
          <w:rFonts w:eastAsiaTheme="minorHAnsi" w:cs="Calibri"/>
          <w:szCs w:val="22"/>
          <w:lang w:eastAsia="en-US"/>
        </w:rPr>
        <w:t>y</w:t>
      </w:r>
      <w:r w:rsidR="00EC3858" w:rsidRPr="0068482A">
        <w:rPr>
          <w:rFonts w:eastAsiaTheme="minorHAnsi" w:cs="Calibri"/>
          <w:szCs w:val="22"/>
          <w:lang w:eastAsia="en-US"/>
        </w:rPr>
        <w:t xml:space="preserve"> </w:t>
      </w:r>
      <w:r w:rsidR="0068482A" w:rsidRPr="0068482A">
        <w:rPr>
          <w:rFonts w:eastAsiaTheme="minorHAnsi" w:cs="Calibri"/>
          <w:szCs w:val="22"/>
          <w:lang w:eastAsia="en-US"/>
        </w:rPr>
        <w:t>Błażowa</w:t>
      </w:r>
      <w:r w:rsidRPr="0068482A">
        <w:rPr>
          <w:rFonts w:eastAsiaTheme="minorHAnsi" w:cs="Calibri"/>
          <w:szCs w:val="22"/>
          <w:lang w:eastAsia="en-US"/>
        </w:rPr>
        <w:t>. Głównym elementem inwentaryzacji był</w:t>
      </w:r>
      <w:r w:rsidR="000401F9" w:rsidRPr="0068482A">
        <w:rPr>
          <w:rFonts w:eastAsiaTheme="minorHAnsi" w:cs="Calibri"/>
          <w:szCs w:val="22"/>
          <w:lang w:eastAsia="en-US"/>
        </w:rPr>
        <w:t xml:space="preserve">o przeprowadzenie ankietyzacji. </w:t>
      </w:r>
      <w:r w:rsidR="00970D47" w:rsidRPr="0068482A">
        <w:rPr>
          <w:rFonts w:eastAsiaTheme="minorHAnsi" w:cs="Calibri"/>
          <w:szCs w:val="22"/>
          <w:lang w:eastAsia="en-US"/>
        </w:rPr>
        <w:t xml:space="preserve">Wykorzystano ankiety wykonane </w:t>
      </w:r>
      <w:r w:rsidRPr="0068482A">
        <w:rPr>
          <w:rFonts w:eastAsiaTheme="minorHAnsi" w:cs="Calibri"/>
          <w:szCs w:val="22"/>
          <w:lang w:eastAsia="en-US"/>
        </w:rPr>
        <w:t>w budynkac</w:t>
      </w:r>
      <w:r w:rsidR="00F14DC8" w:rsidRPr="0068482A">
        <w:rPr>
          <w:rFonts w:eastAsiaTheme="minorHAnsi" w:cs="Calibri"/>
          <w:szCs w:val="22"/>
          <w:lang w:eastAsia="en-US"/>
        </w:rPr>
        <w:t>h miesz</w:t>
      </w:r>
      <w:r w:rsidR="00970D47" w:rsidRPr="0068482A">
        <w:rPr>
          <w:rFonts w:eastAsiaTheme="minorHAnsi" w:cs="Calibri"/>
          <w:szCs w:val="22"/>
          <w:lang w:eastAsia="en-US"/>
        </w:rPr>
        <w:t>kalnych jedno i wielorodzinnych oraz</w:t>
      </w:r>
      <w:r w:rsidR="005C3192" w:rsidRPr="0068482A">
        <w:rPr>
          <w:rFonts w:eastAsiaTheme="minorHAnsi" w:cs="Calibri"/>
          <w:szCs w:val="22"/>
          <w:lang w:eastAsia="en-US"/>
        </w:rPr>
        <w:t xml:space="preserve"> wszystki</w:t>
      </w:r>
      <w:r w:rsidR="00970D47" w:rsidRPr="0068482A">
        <w:rPr>
          <w:rFonts w:eastAsiaTheme="minorHAnsi" w:cs="Calibri"/>
          <w:szCs w:val="22"/>
          <w:lang w:eastAsia="en-US"/>
        </w:rPr>
        <w:t>ch</w:t>
      </w:r>
      <w:r w:rsidRPr="0068482A">
        <w:rPr>
          <w:rFonts w:eastAsiaTheme="minorHAnsi" w:cs="Calibri"/>
          <w:szCs w:val="22"/>
          <w:lang w:eastAsia="en-US"/>
        </w:rPr>
        <w:t xml:space="preserve"> jednost</w:t>
      </w:r>
      <w:r w:rsidR="005C3192" w:rsidRPr="0068482A">
        <w:rPr>
          <w:rFonts w:eastAsiaTheme="minorHAnsi" w:cs="Calibri"/>
          <w:szCs w:val="22"/>
          <w:lang w:eastAsia="en-US"/>
        </w:rPr>
        <w:t>k</w:t>
      </w:r>
      <w:r w:rsidR="00970D47" w:rsidRPr="0068482A">
        <w:rPr>
          <w:rFonts w:eastAsiaTheme="minorHAnsi" w:cs="Calibri"/>
          <w:szCs w:val="22"/>
          <w:lang w:eastAsia="en-US"/>
        </w:rPr>
        <w:t>ach</w:t>
      </w:r>
      <w:r w:rsidR="005C3192" w:rsidRPr="0068482A">
        <w:rPr>
          <w:rFonts w:eastAsiaTheme="minorHAnsi" w:cs="Calibri"/>
          <w:szCs w:val="22"/>
          <w:lang w:eastAsia="en-US"/>
        </w:rPr>
        <w:t xml:space="preserve"> </w:t>
      </w:r>
      <w:r w:rsidR="00EF2911" w:rsidRPr="0068482A">
        <w:rPr>
          <w:rFonts w:eastAsiaTheme="minorHAnsi" w:cs="Calibri"/>
          <w:szCs w:val="22"/>
          <w:lang w:eastAsia="en-US"/>
        </w:rPr>
        <w:br/>
      </w:r>
      <w:r w:rsidR="005C3192" w:rsidRPr="0068482A">
        <w:rPr>
          <w:rFonts w:eastAsiaTheme="minorHAnsi" w:cs="Calibri"/>
          <w:szCs w:val="22"/>
          <w:lang w:eastAsia="en-US"/>
        </w:rPr>
        <w:t>i budynk</w:t>
      </w:r>
      <w:r w:rsidR="00970D47" w:rsidRPr="0068482A">
        <w:rPr>
          <w:rFonts w:eastAsiaTheme="minorHAnsi" w:cs="Calibri"/>
          <w:szCs w:val="22"/>
          <w:lang w:eastAsia="en-US"/>
        </w:rPr>
        <w:t>ach</w:t>
      </w:r>
      <w:r w:rsidR="005C3192" w:rsidRPr="0068482A">
        <w:rPr>
          <w:rFonts w:eastAsiaTheme="minorHAnsi" w:cs="Calibri"/>
          <w:szCs w:val="22"/>
          <w:lang w:eastAsia="en-US"/>
        </w:rPr>
        <w:t xml:space="preserve"> należąc</w:t>
      </w:r>
      <w:r w:rsidR="00970D47" w:rsidRPr="0068482A">
        <w:rPr>
          <w:rFonts w:eastAsiaTheme="minorHAnsi" w:cs="Calibri"/>
          <w:szCs w:val="22"/>
          <w:lang w:eastAsia="en-US"/>
        </w:rPr>
        <w:t>ych</w:t>
      </w:r>
      <w:r w:rsidR="005C3192" w:rsidRPr="0068482A">
        <w:rPr>
          <w:rFonts w:eastAsiaTheme="minorHAnsi" w:cs="Calibri"/>
          <w:szCs w:val="22"/>
          <w:lang w:eastAsia="en-US"/>
        </w:rPr>
        <w:t xml:space="preserve"> do </w:t>
      </w:r>
      <w:r w:rsidR="00D36BCD" w:rsidRPr="0068482A">
        <w:rPr>
          <w:rFonts w:eastAsiaTheme="minorHAnsi" w:cs="Calibri"/>
          <w:szCs w:val="22"/>
          <w:lang w:eastAsia="en-US"/>
        </w:rPr>
        <w:t>Gmin</w:t>
      </w:r>
      <w:r w:rsidR="005C3192" w:rsidRPr="0068482A">
        <w:rPr>
          <w:rFonts w:eastAsiaTheme="minorHAnsi" w:cs="Calibri"/>
          <w:szCs w:val="22"/>
          <w:lang w:eastAsia="en-US"/>
        </w:rPr>
        <w:t>y</w:t>
      </w:r>
      <w:r w:rsidR="00FC4B6D" w:rsidRPr="0068482A">
        <w:rPr>
          <w:rFonts w:eastAsiaTheme="minorHAnsi" w:cs="Calibri"/>
          <w:szCs w:val="22"/>
          <w:lang w:eastAsia="en-US"/>
        </w:rPr>
        <w:t>.</w:t>
      </w:r>
      <w:r w:rsidR="008F0938" w:rsidRPr="0068482A">
        <w:rPr>
          <w:rFonts w:eastAsiaTheme="minorHAnsi" w:cs="Calibri"/>
          <w:szCs w:val="22"/>
          <w:lang w:eastAsia="en-US"/>
        </w:rPr>
        <w:t xml:space="preserve"> </w:t>
      </w:r>
    </w:p>
    <w:p w:rsidR="00437103" w:rsidRPr="0068482A" w:rsidRDefault="00437103"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Bazowa inwentaryzacja emisji zanieczyszczeń</w:t>
      </w:r>
      <w:r w:rsidRPr="0068482A">
        <w:rPr>
          <w:rFonts w:eastAsiaTheme="minorHAnsi" w:cs="Calibri"/>
          <w:sz w:val="14"/>
          <w:szCs w:val="14"/>
          <w:lang w:eastAsia="en-US"/>
        </w:rPr>
        <w:t xml:space="preserve"> </w:t>
      </w:r>
      <w:r w:rsidRPr="0068482A">
        <w:rPr>
          <w:rFonts w:eastAsiaTheme="minorHAnsi" w:cs="Calibri"/>
          <w:szCs w:val="22"/>
          <w:lang w:eastAsia="en-US"/>
        </w:rPr>
        <w:t>służy ustaleniu jej poziomu referencyjnego (wyjściowego) dla dalszych analiz i działań. Emisja CO</w:t>
      </w:r>
      <w:r w:rsidRPr="0068482A">
        <w:rPr>
          <w:rFonts w:eastAsiaTheme="minorHAnsi" w:cs="Calibri"/>
          <w:szCs w:val="22"/>
          <w:vertAlign w:val="subscript"/>
          <w:lang w:eastAsia="en-US"/>
        </w:rPr>
        <w:t>2</w:t>
      </w:r>
      <w:r w:rsidRPr="0068482A">
        <w:rPr>
          <w:rFonts w:eastAsiaTheme="minorHAnsi" w:cs="Calibri"/>
          <w:sz w:val="14"/>
          <w:szCs w:val="14"/>
          <w:lang w:eastAsia="en-US"/>
        </w:rPr>
        <w:t xml:space="preserve"> </w:t>
      </w:r>
      <w:r w:rsidRPr="0068482A">
        <w:rPr>
          <w:rFonts w:eastAsiaTheme="minorHAnsi" w:cs="Calibri"/>
          <w:szCs w:val="22"/>
          <w:lang w:eastAsia="en-US"/>
        </w:rPr>
        <w:t xml:space="preserve">odnosi się do masy dwutlenku węgla powstającego w wyniku spalania paliw dla wytworzenia energii potrzebnej odbiorcom. </w:t>
      </w:r>
    </w:p>
    <w:p w:rsidR="00437103" w:rsidRPr="0068482A" w:rsidRDefault="00437103"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 xml:space="preserve">Dane zawarte </w:t>
      </w:r>
      <w:r w:rsidR="000C1D86" w:rsidRPr="0068482A">
        <w:rPr>
          <w:rFonts w:eastAsiaTheme="minorHAnsi" w:cs="Calibri"/>
          <w:szCs w:val="22"/>
          <w:lang w:eastAsia="en-US"/>
        </w:rPr>
        <w:t>w</w:t>
      </w:r>
      <w:r w:rsidRPr="0068482A">
        <w:rPr>
          <w:rFonts w:eastAsiaTheme="minorHAnsi" w:cs="Calibri"/>
          <w:szCs w:val="22"/>
          <w:lang w:eastAsia="en-US"/>
        </w:rPr>
        <w:t xml:space="preserve"> </w:t>
      </w:r>
      <w:r w:rsidR="002C22D7" w:rsidRPr="0068482A">
        <w:rPr>
          <w:rFonts w:eastAsiaTheme="minorHAnsi" w:cs="Calibri"/>
          <w:szCs w:val="22"/>
          <w:lang w:eastAsia="en-US"/>
        </w:rPr>
        <w:t>Plan</w:t>
      </w:r>
      <w:r w:rsidRPr="0068482A">
        <w:rPr>
          <w:rFonts w:eastAsiaTheme="minorHAnsi" w:cs="Calibri"/>
          <w:szCs w:val="22"/>
          <w:lang w:eastAsia="en-US"/>
        </w:rPr>
        <w:t xml:space="preserve">ie są oparte o wyniki inwentaryzacji terenowej przeliczone metodą wskaźnikową dającą obraz wartościowy całego badanego obszaru.  </w:t>
      </w:r>
    </w:p>
    <w:p w:rsidR="00437103" w:rsidRPr="0068482A" w:rsidRDefault="00437103"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 xml:space="preserve">Integralną część opracowania stanowi opis sytuacji ogólnej, oraz </w:t>
      </w:r>
      <w:r w:rsidR="00F14DC8" w:rsidRPr="0068482A">
        <w:rPr>
          <w:rFonts w:eastAsiaTheme="minorHAnsi" w:cs="Calibri"/>
          <w:szCs w:val="22"/>
          <w:lang w:eastAsia="en-US"/>
        </w:rPr>
        <w:t xml:space="preserve">harmonogram rzeczowo finansowy </w:t>
      </w:r>
      <w:r w:rsidR="00F14DC8" w:rsidRPr="0068482A">
        <w:rPr>
          <w:rFonts w:eastAsiaTheme="minorHAnsi" w:cs="Calibri"/>
          <w:szCs w:val="22"/>
          <w:lang w:eastAsia="en-US"/>
        </w:rPr>
        <w:br/>
      </w:r>
      <w:r w:rsidRPr="0068482A">
        <w:rPr>
          <w:rFonts w:eastAsiaTheme="minorHAnsi" w:cs="Calibri"/>
          <w:szCs w:val="22"/>
          <w:lang w:eastAsia="en-US"/>
        </w:rPr>
        <w:t xml:space="preserve">i założenia formalne </w:t>
      </w:r>
      <w:r w:rsidR="002C22D7" w:rsidRPr="0068482A">
        <w:rPr>
          <w:rFonts w:eastAsiaTheme="minorHAnsi" w:cs="Calibri"/>
          <w:szCs w:val="22"/>
          <w:lang w:eastAsia="en-US"/>
        </w:rPr>
        <w:t>Plan</w:t>
      </w:r>
      <w:r w:rsidRPr="0068482A">
        <w:rPr>
          <w:rFonts w:eastAsiaTheme="minorHAnsi" w:cs="Calibri"/>
          <w:szCs w:val="22"/>
          <w:lang w:eastAsia="en-US"/>
        </w:rPr>
        <w:t>u.</w:t>
      </w:r>
    </w:p>
    <w:p w:rsidR="002C5BE4" w:rsidRPr="0068482A" w:rsidRDefault="002C22D7"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Plan</w:t>
      </w:r>
      <w:r w:rsidR="00437103" w:rsidRPr="0068482A">
        <w:rPr>
          <w:rFonts w:eastAsiaTheme="minorHAnsi" w:cs="Calibri"/>
          <w:szCs w:val="22"/>
          <w:lang w:eastAsia="en-US"/>
        </w:rPr>
        <w:t xml:space="preserve"> został opracowany z uwzględnieniem wszystkich wymaganych wytycznych.</w:t>
      </w:r>
      <w:r w:rsidR="006D33E2" w:rsidRPr="0068482A">
        <w:rPr>
          <w:rFonts w:eastAsiaTheme="minorHAnsi" w:cs="Calibri"/>
          <w:szCs w:val="22"/>
          <w:lang w:eastAsia="en-US"/>
        </w:rPr>
        <w:t xml:space="preserve"> </w:t>
      </w:r>
    </w:p>
    <w:p w:rsidR="00437103" w:rsidRPr="0068482A" w:rsidRDefault="006D33E2" w:rsidP="00312EB4">
      <w:pPr>
        <w:autoSpaceDE w:val="0"/>
        <w:autoSpaceDN w:val="0"/>
        <w:adjustRightInd w:val="0"/>
        <w:rPr>
          <w:rFonts w:eastAsiaTheme="minorHAnsi" w:cs="Calibri"/>
          <w:szCs w:val="22"/>
          <w:lang w:eastAsia="en-US"/>
        </w:rPr>
      </w:pPr>
      <w:r w:rsidRPr="0068482A">
        <w:rPr>
          <w:rFonts w:eastAsiaTheme="minorHAnsi" w:cs="Calibri"/>
          <w:szCs w:val="22"/>
          <w:lang w:eastAsia="en-US"/>
        </w:rPr>
        <w:t xml:space="preserve">Plan obejmuje cały  obszar geograficzny </w:t>
      </w:r>
      <w:r w:rsidR="00D36BCD" w:rsidRPr="0068482A">
        <w:rPr>
          <w:rFonts w:eastAsiaTheme="minorHAnsi" w:cs="Calibri"/>
          <w:szCs w:val="22"/>
          <w:lang w:eastAsia="en-US"/>
        </w:rPr>
        <w:t>Gmin</w:t>
      </w:r>
      <w:r w:rsidRPr="0068482A">
        <w:rPr>
          <w:rFonts w:eastAsiaTheme="minorHAnsi" w:cs="Calibri"/>
          <w:szCs w:val="22"/>
          <w:lang w:eastAsia="en-US"/>
        </w:rPr>
        <w:t xml:space="preserve">y. </w:t>
      </w:r>
    </w:p>
    <w:p w:rsidR="0026079D" w:rsidRPr="00973EF5" w:rsidRDefault="0026079D" w:rsidP="00312EB4">
      <w:pPr>
        <w:autoSpaceDE w:val="0"/>
        <w:autoSpaceDN w:val="0"/>
        <w:adjustRightInd w:val="0"/>
        <w:rPr>
          <w:color w:val="8DB3E2" w:themeColor="text2" w:themeTint="66"/>
        </w:rPr>
      </w:pPr>
    </w:p>
    <w:p w:rsidR="00186196" w:rsidRPr="00973EF5" w:rsidRDefault="00186196" w:rsidP="00312EB4">
      <w:pPr>
        <w:autoSpaceDE w:val="0"/>
        <w:autoSpaceDN w:val="0"/>
        <w:adjustRightInd w:val="0"/>
        <w:rPr>
          <w:rFonts w:cs="Calibri"/>
          <w:color w:val="8DB3E2" w:themeColor="text2" w:themeTint="66"/>
        </w:rPr>
      </w:pPr>
    </w:p>
    <w:p w:rsidR="00437103" w:rsidRPr="0068482A" w:rsidRDefault="00437103" w:rsidP="00312EB4">
      <w:pPr>
        <w:autoSpaceDE w:val="0"/>
        <w:autoSpaceDN w:val="0"/>
        <w:adjustRightInd w:val="0"/>
        <w:rPr>
          <w:rFonts w:cs="Calibri"/>
          <w:b/>
        </w:rPr>
      </w:pPr>
      <w:r w:rsidRPr="0068482A">
        <w:rPr>
          <w:rFonts w:cs="Calibri"/>
          <w:b/>
        </w:rPr>
        <w:t>Ogólna metodyka</w:t>
      </w:r>
    </w:p>
    <w:p w:rsidR="00437103" w:rsidRPr="0068482A" w:rsidRDefault="00437103" w:rsidP="00312EB4">
      <w:pPr>
        <w:autoSpaceDE w:val="0"/>
        <w:autoSpaceDN w:val="0"/>
        <w:adjustRightInd w:val="0"/>
        <w:rPr>
          <w:rFonts w:cs="Calibri"/>
        </w:rPr>
      </w:pPr>
      <w:r w:rsidRPr="0068482A">
        <w:rPr>
          <w:rFonts w:cs="Calibri"/>
        </w:rPr>
        <w:t xml:space="preserve">Do prac nad </w:t>
      </w:r>
      <w:r w:rsidR="002C22D7" w:rsidRPr="0068482A">
        <w:rPr>
          <w:rFonts w:cs="Calibri"/>
        </w:rPr>
        <w:t>Plan</w:t>
      </w:r>
      <w:r w:rsidRPr="0068482A">
        <w:rPr>
          <w:rFonts w:cs="Calibri"/>
        </w:rPr>
        <w:t xml:space="preserve">em zastosowano podejście ekspercko-partycypacyjne. To proces, w którym, po fazie analiz </w:t>
      </w:r>
      <w:r w:rsidR="009F792A" w:rsidRPr="0068482A">
        <w:rPr>
          <w:rFonts w:cs="Calibri"/>
        </w:rPr>
        <w:br/>
      </w:r>
      <w:r w:rsidRPr="0068482A">
        <w:rPr>
          <w:rFonts w:cs="Calibri"/>
        </w:rPr>
        <w:t xml:space="preserve">i diagnoz, prowadzonych przez ekspertów z udziałem przedstawicieli zleceniodawcy (w tym przypadku </w:t>
      </w:r>
      <w:r w:rsidR="00D36BCD" w:rsidRPr="0068482A">
        <w:rPr>
          <w:rFonts w:cs="Calibri"/>
        </w:rPr>
        <w:t>Gmin</w:t>
      </w:r>
      <w:r w:rsidR="007F4E4F" w:rsidRPr="0068482A">
        <w:rPr>
          <w:rFonts w:cs="Calibri"/>
        </w:rPr>
        <w:t>y</w:t>
      </w:r>
      <w:r w:rsidRPr="0068482A">
        <w:rPr>
          <w:rFonts w:cs="Calibri"/>
        </w:rPr>
        <w:t xml:space="preserve">), powstaje projekt dokumentu, konsultowany następnie </w:t>
      </w:r>
      <w:r w:rsidR="00F14DC8" w:rsidRPr="0068482A">
        <w:rPr>
          <w:rFonts w:cs="Calibri"/>
        </w:rPr>
        <w:t xml:space="preserve">z przedstawicielami decydentów </w:t>
      </w:r>
      <w:r w:rsidR="00D36BCD" w:rsidRPr="0068482A">
        <w:rPr>
          <w:rFonts w:cs="Calibri"/>
        </w:rPr>
        <w:br/>
      </w:r>
      <w:r w:rsidRPr="0068482A">
        <w:rPr>
          <w:rFonts w:cs="Calibri"/>
        </w:rPr>
        <w:t>i interesariuszy.</w:t>
      </w:r>
    </w:p>
    <w:p w:rsidR="000B723C" w:rsidRPr="0068482A" w:rsidRDefault="008106F3" w:rsidP="008431F9">
      <w:pPr>
        <w:pStyle w:val="Nagwek1"/>
      </w:pPr>
      <w:r w:rsidRPr="00973EF5">
        <w:rPr>
          <w:color w:val="8DB3E2" w:themeColor="text2" w:themeTint="66"/>
        </w:rPr>
        <w:br w:type="page"/>
      </w:r>
      <w:bookmarkStart w:id="8" w:name="_Toc445284444"/>
      <w:r w:rsidR="000B723C" w:rsidRPr="0068482A">
        <w:lastRenderedPageBreak/>
        <w:t>Streszczenie</w:t>
      </w:r>
      <w:bookmarkEnd w:id="8"/>
    </w:p>
    <w:p w:rsidR="007B25A7" w:rsidRPr="0068482A" w:rsidRDefault="007B25A7" w:rsidP="007B25A7"/>
    <w:p w:rsidR="000B723C" w:rsidRPr="0068482A" w:rsidRDefault="000B723C" w:rsidP="00312EB4">
      <w:pPr>
        <w:pStyle w:val="Nagwek2"/>
        <w:spacing w:before="0" w:after="0"/>
        <w:rPr>
          <w:rFonts w:cs="Calibri"/>
        </w:rPr>
      </w:pPr>
      <w:bookmarkStart w:id="9" w:name="_Toc445284445"/>
      <w:r w:rsidRPr="0068482A">
        <w:rPr>
          <w:rFonts w:cs="Calibri"/>
        </w:rPr>
        <w:t xml:space="preserve">Stan powietrza w </w:t>
      </w:r>
      <w:r w:rsidR="00D36BCD" w:rsidRPr="0068482A">
        <w:rPr>
          <w:rFonts w:cs="Calibri"/>
        </w:rPr>
        <w:t>Gmin</w:t>
      </w:r>
      <w:r w:rsidRPr="0068482A">
        <w:rPr>
          <w:rFonts w:cs="Calibri"/>
        </w:rPr>
        <w:t xml:space="preserve">ie </w:t>
      </w:r>
      <w:r w:rsidR="0068482A" w:rsidRPr="0068482A">
        <w:rPr>
          <w:rFonts w:cs="Calibri"/>
        </w:rPr>
        <w:t>Błażowa</w:t>
      </w:r>
      <w:bookmarkEnd w:id="9"/>
    </w:p>
    <w:p w:rsidR="0068482A" w:rsidRDefault="0068482A" w:rsidP="00312EB4">
      <w:pPr>
        <w:autoSpaceDE w:val="0"/>
        <w:autoSpaceDN w:val="0"/>
        <w:adjustRightInd w:val="0"/>
        <w:rPr>
          <w:rFonts w:cs="Calibri"/>
          <w:szCs w:val="22"/>
        </w:rPr>
      </w:pPr>
      <w:r w:rsidRPr="0068482A">
        <w:rPr>
          <w:rFonts w:cs="Calibri"/>
          <w:szCs w:val="22"/>
        </w:rPr>
        <w:t>Ocena jakości powietrza w województwie podkarpackim w 2014 roku wykonana wg zasad określonych w art. 89 ustawy – Prawo ochrony środowiska na podstawie obowiązującego prawa krajowego i UE przez Wojewódzki Inspektorat Ochrony Środowiska w Rzeszowie,  nie zalicza gminy Błażowa do obszarów przekroczeń normatywnych stężeń zanieczyszczeń.</w:t>
      </w:r>
    </w:p>
    <w:p w:rsidR="00E81793" w:rsidRDefault="00E81793" w:rsidP="00312EB4">
      <w:pPr>
        <w:autoSpaceDE w:val="0"/>
        <w:autoSpaceDN w:val="0"/>
        <w:adjustRightInd w:val="0"/>
        <w:rPr>
          <w:rFonts w:cs="Calibri"/>
        </w:rPr>
      </w:pPr>
    </w:p>
    <w:p w:rsidR="00E81793" w:rsidRDefault="004E6583" w:rsidP="00E81793">
      <w:r>
        <w:t>Natomiast w</w:t>
      </w:r>
      <w:r w:rsidR="00E81793">
        <w:t xml:space="preserve"> </w:t>
      </w:r>
      <w:r>
        <w:t>P</w:t>
      </w:r>
      <w:r w:rsidR="00E81793">
        <w:t>lanie ochrony powietrza dla województwa podkarpackiego gmina Błażowa została zakwalifikowana do strefy nr Pk11sPkB(a)Pa14.</w:t>
      </w:r>
      <w:r w:rsidR="00E81793" w:rsidRPr="005F00D4">
        <w:t xml:space="preserve">  </w:t>
      </w:r>
      <w:r w:rsidR="00E81793">
        <w:t>Na obszarze strefy Pk11sPkB(a)Pa14  występują o</w:t>
      </w:r>
      <w:r w:rsidR="00E81793" w:rsidRPr="009D2C44">
        <w:t xml:space="preserve">bszary </w:t>
      </w:r>
      <w:r w:rsidR="00AC0904">
        <w:br/>
      </w:r>
      <w:r w:rsidR="00E81793" w:rsidRPr="009D2C44">
        <w:t xml:space="preserve">z przekroczonym poziomem docelowym </w:t>
      </w:r>
      <w:r w:rsidR="00E81793" w:rsidRPr="00DA05D3">
        <w:rPr>
          <w:b/>
        </w:rPr>
        <w:t>B(a)P</w:t>
      </w:r>
      <w:r w:rsidR="00E81793">
        <w:t>/</w:t>
      </w:r>
      <w:r w:rsidR="00E81793" w:rsidRPr="009D2C44">
        <w:t>rok</w:t>
      </w:r>
      <w:r w:rsidR="00E81793">
        <w:t>. Do tych obszarów należy gmina Błażowa:</w:t>
      </w:r>
    </w:p>
    <w:p w:rsidR="00E81793" w:rsidRDefault="00E81793" w:rsidP="004E67A6">
      <w:pPr>
        <w:pStyle w:val="Akapitzlist"/>
        <w:numPr>
          <w:ilvl w:val="0"/>
          <w:numId w:val="62"/>
        </w:numPr>
        <w:spacing w:after="200" w:line="240" w:lineRule="auto"/>
        <w:jc w:val="left"/>
      </w:pPr>
      <w:r>
        <w:t xml:space="preserve">wartość z obliczeń </w:t>
      </w:r>
      <w:r>
        <w:tab/>
        <w:t>5,0 [μg/m3]</w:t>
      </w:r>
    </w:p>
    <w:p w:rsidR="00E81793" w:rsidRDefault="00E81793" w:rsidP="004E67A6">
      <w:pPr>
        <w:pStyle w:val="Akapitzlist"/>
        <w:numPr>
          <w:ilvl w:val="0"/>
          <w:numId w:val="62"/>
        </w:numPr>
        <w:spacing w:after="200" w:line="240" w:lineRule="auto"/>
        <w:jc w:val="left"/>
      </w:pPr>
      <w:r>
        <w:t xml:space="preserve">wartość z pomiaru </w:t>
      </w:r>
      <w:r>
        <w:tab/>
        <w:t>5,5 [μg/m3]</w:t>
      </w:r>
    </w:p>
    <w:p w:rsidR="00E81793" w:rsidRDefault="00E81793" w:rsidP="00E81793">
      <w:r>
        <w:t>Głównym i znacząco przeważającym powodem występowania obszarów z przekroczonymi wartościami B(a)P na terenach zamieszkałych jest ogrzewanie indywidualne oraz napływ spoza województwa.</w:t>
      </w:r>
    </w:p>
    <w:p w:rsidR="00E81793" w:rsidRDefault="00E81793" w:rsidP="00312EB4">
      <w:pPr>
        <w:autoSpaceDE w:val="0"/>
        <w:autoSpaceDN w:val="0"/>
        <w:adjustRightInd w:val="0"/>
        <w:rPr>
          <w:rFonts w:cs="Calibri"/>
        </w:rPr>
      </w:pPr>
    </w:p>
    <w:p w:rsidR="008B3BCD" w:rsidRPr="0068482A" w:rsidRDefault="00410E4E" w:rsidP="00312EB4">
      <w:pPr>
        <w:autoSpaceDE w:val="0"/>
        <w:autoSpaceDN w:val="0"/>
        <w:adjustRightInd w:val="0"/>
        <w:rPr>
          <w:rFonts w:cs="Calibri"/>
        </w:rPr>
      </w:pPr>
      <w:r w:rsidRPr="0068482A">
        <w:rPr>
          <w:rFonts w:cs="Calibri"/>
        </w:rPr>
        <w:t xml:space="preserve">Do emitorów zanieczyszczeń powietrza zlokalizowanych na terenie </w:t>
      </w:r>
      <w:r w:rsidR="00D36BCD" w:rsidRPr="0068482A">
        <w:rPr>
          <w:rFonts w:cs="Calibri"/>
        </w:rPr>
        <w:t>Gmin</w:t>
      </w:r>
      <w:r w:rsidRPr="0068482A">
        <w:rPr>
          <w:rFonts w:cs="Calibri"/>
        </w:rPr>
        <w:t xml:space="preserve">y zaliczyć należy przede wszystkim piece i piony kominowe gospodarstw domowych. </w:t>
      </w:r>
      <w:r w:rsidR="004E6583">
        <w:rPr>
          <w:rFonts w:cs="Calibri"/>
        </w:rPr>
        <w:t xml:space="preserve"> </w:t>
      </w:r>
      <w:r w:rsidRPr="0068482A">
        <w:rPr>
          <w:rFonts w:cs="Calibri"/>
        </w:rPr>
        <w:t>Niska emisja jest źródłem takich zanieczyszcze</w:t>
      </w:r>
      <w:r w:rsidR="00312EB4" w:rsidRPr="0068482A">
        <w:rPr>
          <w:rFonts w:cs="Calibri"/>
        </w:rPr>
        <w:t>ń</w:t>
      </w:r>
      <w:r w:rsidRPr="0068482A">
        <w:rPr>
          <w:rFonts w:cs="Calibri"/>
        </w:rPr>
        <w:t xml:space="preserve"> jak dwutlenek siarki, dwutlenek azotu, tlenek węgla, pył, sadza, a więc typowych zanieczyszczeń powstających </w:t>
      </w:r>
      <w:r w:rsidR="00FD2981" w:rsidRPr="0068482A">
        <w:rPr>
          <w:rFonts w:cs="Calibri"/>
        </w:rPr>
        <w:t xml:space="preserve">podczas spalania paliw stałych </w:t>
      </w:r>
      <w:r w:rsidRPr="0068482A">
        <w:rPr>
          <w:rFonts w:cs="Calibri"/>
        </w:rPr>
        <w:t xml:space="preserve">i gazowych. </w:t>
      </w:r>
      <w:r w:rsidR="004E6583">
        <w:rPr>
          <w:rFonts w:cs="Calibri"/>
        </w:rPr>
        <w:t xml:space="preserve"> </w:t>
      </w:r>
      <w:r w:rsidRPr="0068482A">
        <w:rPr>
          <w:rFonts w:cs="Calibri"/>
        </w:rPr>
        <w:t xml:space="preserve">W przypadku emisji bytowej, związanej z mieszkalnictwem jednorodzinnym zanieczyszczenia uwalniane na niedużej wysokości często pozostają i kumulują się </w:t>
      </w:r>
      <w:r w:rsidR="004E6583">
        <w:rPr>
          <w:rFonts w:cs="Calibri"/>
        </w:rPr>
        <w:br/>
      </w:r>
      <w:r w:rsidRPr="0068482A">
        <w:rPr>
          <w:rFonts w:cs="Calibri"/>
        </w:rPr>
        <w:t xml:space="preserve">w otoczeniu źródła emisji. </w:t>
      </w:r>
    </w:p>
    <w:p w:rsidR="007B25A7" w:rsidRPr="00973EF5" w:rsidRDefault="007B25A7" w:rsidP="00312EB4">
      <w:pPr>
        <w:autoSpaceDE w:val="0"/>
        <w:autoSpaceDN w:val="0"/>
        <w:adjustRightInd w:val="0"/>
        <w:rPr>
          <w:rFonts w:cs="Calibri"/>
          <w:color w:val="8DB3E2" w:themeColor="text2" w:themeTint="66"/>
        </w:rPr>
      </w:pPr>
    </w:p>
    <w:p w:rsidR="000B723C" w:rsidRPr="00A66BFA" w:rsidRDefault="000B723C" w:rsidP="00312EB4">
      <w:pPr>
        <w:pStyle w:val="Nagwek2"/>
        <w:spacing w:before="0" w:after="0"/>
        <w:rPr>
          <w:rFonts w:cs="Calibri"/>
        </w:rPr>
      </w:pPr>
      <w:bookmarkStart w:id="10" w:name="_Toc445284446"/>
      <w:r w:rsidRPr="00A66BFA">
        <w:rPr>
          <w:rFonts w:cs="Calibri"/>
        </w:rPr>
        <w:t>Wyniki bazowej inwentaryzacji</w:t>
      </w:r>
      <w:bookmarkEnd w:id="10"/>
    </w:p>
    <w:p w:rsidR="000B723C" w:rsidRPr="00973EF5" w:rsidRDefault="000B723C" w:rsidP="00312EB4">
      <w:pPr>
        <w:rPr>
          <w:rFonts w:cs="Calibri"/>
          <w:color w:val="8DB3E2" w:themeColor="text2" w:themeTint="66"/>
        </w:rPr>
      </w:pPr>
    </w:p>
    <w:p w:rsidR="00B85FC1" w:rsidRPr="00B21F30" w:rsidRDefault="00B85FC1" w:rsidP="00B85FC1">
      <w:pPr>
        <w:rPr>
          <w:rFonts w:eastAsia="Calibri" w:cs="Calibri"/>
        </w:rPr>
      </w:pPr>
      <w:r w:rsidRPr="00B21F30">
        <w:rPr>
          <w:rFonts w:eastAsia="Calibri" w:cs="Calibri"/>
        </w:rPr>
        <w:t>W ujęciu globalnym w Gminie Błażowa najwięcej zużywanej energii pochodzi z węgla  (ok. 35%). Kolejnym nośnikiem energii co do ilości zużycia są tutaj paliwa transportowe (ok. 32%), a następnie biomas</w:t>
      </w:r>
      <w:r w:rsidR="00A66BFA">
        <w:rPr>
          <w:rFonts w:eastAsia="Calibri" w:cs="Calibri"/>
        </w:rPr>
        <w:t>a</w:t>
      </w:r>
      <w:r w:rsidRPr="00B21F30">
        <w:rPr>
          <w:rFonts w:eastAsia="Calibri" w:cs="Calibri"/>
        </w:rPr>
        <w:t xml:space="preserve"> drzewna (ok. 19%).</w:t>
      </w:r>
    </w:p>
    <w:p w:rsidR="00B85FC1" w:rsidRPr="00B21F30" w:rsidRDefault="00B85FC1" w:rsidP="00B85FC1">
      <w:pPr>
        <w:rPr>
          <w:rFonts w:eastAsia="Calibri" w:cs="Calibri"/>
        </w:rPr>
      </w:pPr>
      <w:r w:rsidRPr="00B21F30">
        <w:rPr>
          <w:rFonts w:eastAsia="Calibri" w:cs="Calibri"/>
        </w:rPr>
        <w:t xml:space="preserve">Dominującą grupą paliw stosowanych w sektorze zużywającym najwięcej energii - gospodarstwach domowych na potrzeby cieplne również są paliwa stałe. </w:t>
      </w:r>
    </w:p>
    <w:p w:rsidR="00B85FC1" w:rsidRPr="00B21F30" w:rsidRDefault="00B85FC1" w:rsidP="00B85FC1">
      <w:pPr>
        <w:rPr>
          <w:rFonts w:eastAsia="Calibri" w:cs="Calibri"/>
        </w:rPr>
      </w:pPr>
      <w:r w:rsidRPr="00B21F30">
        <w:rPr>
          <w:rFonts w:eastAsia="Calibri" w:cs="Calibri"/>
        </w:rPr>
        <w:t xml:space="preserve">W tym sektorze 60% energii końcowej pochodzi z węgla. Drugim paliwem co do wielkości zużycia jest biomasa drzewna (ok. 34%). Pozostałe paliwa oraz energia odnawialna są wykorzystywane w Gminie  </w:t>
      </w:r>
      <w:r w:rsidR="00A66BFA">
        <w:rPr>
          <w:rFonts w:eastAsia="Calibri" w:cs="Calibri"/>
        </w:rPr>
        <w:br/>
      </w:r>
      <w:r w:rsidRPr="00B21F30">
        <w:rPr>
          <w:rFonts w:eastAsia="Calibri" w:cs="Calibri"/>
        </w:rPr>
        <w:t xml:space="preserve">w mało znaczącym stopniu. </w:t>
      </w:r>
    </w:p>
    <w:p w:rsidR="00B85FC1" w:rsidRDefault="00B85FC1" w:rsidP="00B85FC1">
      <w:pPr>
        <w:rPr>
          <w:rFonts w:eastAsia="Calibri" w:cs="Calibri"/>
        </w:rPr>
      </w:pPr>
      <w:r w:rsidRPr="00B21F30">
        <w:rPr>
          <w:rFonts w:eastAsia="Calibri" w:cs="Calibri"/>
        </w:rPr>
        <w:t xml:space="preserve">Węgiel i drewno są paliwami, które podczas spalania emitują najwięcej pyłów spośród dostępnych paliw. </w:t>
      </w:r>
      <w:r w:rsidRPr="00B21F30">
        <w:rPr>
          <w:rFonts w:eastAsia="Calibri" w:cs="Calibri"/>
        </w:rPr>
        <w:br/>
        <w:t xml:space="preserve">Z uwagi na ten fakt oraz dużą zawartość benzo(a)pirenu w pyle przyczyną przekroczeń dopuszczalnych stężeń pyłów (PM10 oraz PM2,5) oraz benzo(a)pirenu w Gminie jest właśnie spalanie paliw stałych </w:t>
      </w:r>
      <w:r w:rsidR="00A66BFA">
        <w:rPr>
          <w:rFonts w:eastAsia="Calibri" w:cs="Calibri"/>
        </w:rPr>
        <w:br/>
      </w:r>
      <w:r w:rsidRPr="00B21F30">
        <w:rPr>
          <w:rFonts w:eastAsia="Calibri" w:cs="Calibri"/>
        </w:rPr>
        <w:t>w przestarzałych kotłach w sektorze budynków mieszkalnych.</w:t>
      </w:r>
    </w:p>
    <w:p w:rsidR="00B85FC1" w:rsidRDefault="00B85FC1" w:rsidP="00B85FC1">
      <w:pPr>
        <w:rPr>
          <w:rFonts w:eastAsia="Calibri" w:cs="Calibri"/>
        </w:rPr>
      </w:pPr>
    </w:p>
    <w:p w:rsidR="00B85FC1" w:rsidRDefault="00B85FC1" w:rsidP="00B85FC1">
      <w:pPr>
        <w:rPr>
          <w:rFonts w:eastAsia="Calibri" w:cs="Calibri"/>
        </w:rPr>
      </w:pPr>
    </w:p>
    <w:p w:rsidR="00B85FC1" w:rsidRDefault="00B85FC1" w:rsidP="00B85FC1">
      <w:pPr>
        <w:rPr>
          <w:rFonts w:eastAsia="Calibri" w:cs="Calibri"/>
        </w:rPr>
      </w:pPr>
    </w:p>
    <w:p w:rsidR="00B85FC1" w:rsidRPr="00B21F30" w:rsidRDefault="00B85FC1" w:rsidP="00B85FC1">
      <w:pPr>
        <w:pStyle w:val="SpisWykresw"/>
        <w:spacing w:line="276" w:lineRule="auto"/>
        <w:rPr>
          <w:rFonts w:ascii="Calibri" w:hAnsi="Calibri" w:cs="Calibri"/>
        </w:rPr>
      </w:pPr>
      <w:bookmarkStart w:id="11" w:name="_Toc445284564"/>
      <w:r w:rsidRPr="00B21F30">
        <w:rPr>
          <w:rFonts w:cs="Calibri"/>
          <w:i w:val="0"/>
          <w:noProof/>
          <w:lang w:eastAsia="pl-PL"/>
        </w:rPr>
        <w:lastRenderedPageBreak/>
        <w:drawing>
          <wp:anchor distT="0" distB="0" distL="114300" distR="114300" simplePos="0" relativeHeight="251702272" behindDoc="0" locked="0" layoutInCell="1" allowOverlap="1" wp14:anchorId="42162465" wp14:editId="667F0849">
            <wp:simplePos x="0" y="0"/>
            <wp:positionH relativeFrom="column">
              <wp:posOffset>-2540</wp:posOffset>
            </wp:positionH>
            <wp:positionV relativeFrom="paragraph">
              <wp:posOffset>168456</wp:posOffset>
            </wp:positionV>
            <wp:extent cx="6145530" cy="4029710"/>
            <wp:effectExtent l="0" t="0" r="7620" b="8890"/>
            <wp:wrapTopAndBottom/>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5530" cy="4029710"/>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1</w:t>
      </w:r>
      <w:r w:rsidRPr="00B21F30">
        <w:rPr>
          <w:rFonts w:ascii="Calibri" w:hAnsi="Calibri" w:cs="Calibri"/>
          <w:noProof/>
        </w:rPr>
        <w:fldChar w:fldCharType="end"/>
      </w:r>
      <w:r w:rsidRPr="00B21F30">
        <w:rPr>
          <w:rFonts w:ascii="Calibri" w:hAnsi="Calibri" w:cs="Calibri"/>
        </w:rPr>
        <w:t>. Łączne zużycie energii pochodzącej z poszczególnych nośników w Gminie Błażowa w roku 2015 [GJ/rok]</w:t>
      </w:r>
      <w:bookmarkEnd w:id="11"/>
    </w:p>
    <w:p w:rsidR="00B85FC1" w:rsidRPr="00B85FC1" w:rsidRDefault="00B85FC1" w:rsidP="00B85FC1">
      <w:pPr>
        <w:rPr>
          <w:rFonts w:cs="Calibri"/>
          <w:vanish/>
          <w:sz w:val="18"/>
          <w:szCs w:val="18"/>
          <w:specVanish/>
        </w:rPr>
      </w:pPr>
      <w:r w:rsidRPr="00B21F30">
        <w:rPr>
          <w:rFonts w:cs="Calibri"/>
          <w:i/>
          <w:sz w:val="18"/>
          <w:szCs w:val="18"/>
        </w:rPr>
        <w:t xml:space="preserve"> </w:t>
      </w:r>
      <w:r w:rsidRPr="00B85FC1">
        <w:rPr>
          <w:rFonts w:cs="Calibri"/>
          <w:i/>
          <w:sz w:val="18"/>
          <w:szCs w:val="18"/>
        </w:rPr>
        <w:t>Źródło: Opracowanie własne</w:t>
      </w:r>
    </w:p>
    <w:p w:rsidR="00B85FC1" w:rsidRPr="00B85FC1" w:rsidRDefault="00B85FC1" w:rsidP="00B85FC1">
      <w:pPr>
        <w:rPr>
          <w:rFonts w:cs="Calibri"/>
          <w:sz w:val="18"/>
          <w:szCs w:val="18"/>
        </w:rPr>
      </w:pPr>
      <w:r w:rsidRPr="00B85FC1">
        <w:rPr>
          <w:rFonts w:cs="Calibri"/>
          <w:sz w:val="18"/>
          <w:szCs w:val="18"/>
        </w:rPr>
        <w:t xml:space="preserve"> </w:t>
      </w:r>
    </w:p>
    <w:p w:rsidR="00B85FC1" w:rsidRPr="00B21F30" w:rsidRDefault="00B85FC1" w:rsidP="00B85FC1">
      <w:pPr>
        <w:pStyle w:val="SpisWykresw"/>
        <w:spacing w:line="276" w:lineRule="auto"/>
        <w:rPr>
          <w:rFonts w:ascii="Calibri" w:hAnsi="Calibri" w:cs="Calibri"/>
        </w:rPr>
      </w:pPr>
      <w:bookmarkStart w:id="12" w:name="_Toc445284565"/>
      <w:r w:rsidRPr="00B21F30">
        <w:rPr>
          <w:rFonts w:ascii="Calibri" w:hAnsi="Calibri" w:cs="Calibri"/>
          <w:noProof/>
          <w:lang w:eastAsia="pl-PL"/>
        </w:rPr>
        <w:drawing>
          <wp:anchor distT="0" distB="0" distL="114300" distR="114300" simplePos="0" relativeHeight="251694080" behindDoc="0" locked="0" layoutInCell="1" allowOverlap="1" wp14:anchorId="326DD14E" wp14:editId="3A036FAF">
            <wp:simplePos x="0" y="0"/>
            <wp:positionH relativeFrom="column">
              <wp:posOffset>5080</wp:posOffset>
            </wp:positionH>
            <wp:positionV relativeFrom="paragraph">
              <wp:posOffset>338546</wp:posOffset>
            </wp:positionV>
            <wp:extent cx="6145530" cy="3871595"/>
            <wp:effectExtent l="0" t="0" r="7620" b="0"/>
            <wp:wrapTopAndBottom/>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530" cy="3871595"/>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ascii="Calibri" w:hAnsi="Calibri" w:cs="Calibri"/>
        </w:rPr>
        <w:t xml:space="preserve"> 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2</w:t>
      </w:r>
      <w:r w:rsidRPr="00B21F30">
        <w:rPr>
          <w:rFonts w:ascii="Calibri" w:hAnsi="Calibri" w:cs="Calibri"/>
          <w:noProof/>
        </w:rPr>
        <w:fldChar w:fldCharType="end"/>
      </w:r>
      <w:r w:rsidRPr="00B21F30">
        <w:rPr>
          <w:rFonts w:ascii="Calibri" w:hAnsi="Calibri" w:cs="Calibri"/>
        </w:rPr>
        <w:t xml:space="preserve">. Zużycie energii pochodzącej z poszczególnych nośników w sektorze budownictwa mieszkaniowego w  Gminie Błażowa </w:t>
      </w:r>
      <w:r w:rsidRPr="00B21F30">
        <w:rPr>
          <w:rFonts w:ascii="Calibri" w:hAnsi="Calibri" w:cs="Calibri"/>
        </w:rPr>
        <w:br/>
        <w:t>w roku 2015 [GJ/rok]</w:t>
      </w:r>
      <w:bookmarkEnd w:id="12"/>
    </w:p>
    <w:p w:rsidR="00B85FC1" w:rsidRPr="00B21F30" w:rsidRDefault="00B85FC1" w:rsidP="00B85FC1">
      <w:pPr>
        <w:jc w:val="left"/>
        <w:rPr>
          <w:rFonts w:cs="Calibri"/>
          <w:vanish/>
          <w:specVanish/>
        </w:rPr>
      </w:pPr>
      <w:r w:rsidRPr="00B21F30">
        <w:rPr>
          <w:rFonts w:cs="Calibri"/>
          <w:i/>
          <w:sz w:val="18"/>
          <w:szCs w:val="18"/>
        </w:rPr>
        <w:t>Źródło</w:t>
      </w:r>
      <w:r w:rsidRPr="00B21F30">
        <w:rPr>
          <w:rFonts w:cs="Calibri"/>
          <w:i/>
          <w:sz w:val="20"/>
          <w:szCs w:val="20"/>
        </w:rPr>
        <w:t>: Opracowanie własne</w:t>
      </w:r>
    </w:p>
    <w:p w:rsidR="00B85FC1" w:rsidRPr="00B21F30" w:rsidRDefault="00B85FC1" w:rsidP="00B85FC1">
      <w:pPr>
        <w:rPr>
          <w:rFonts w:cs="Calibri"/>
        </w:rPr>
      </w:pPr>
      <w:r w:rsidRPr="00B21F30">
        <w:rPr>
          <w:rFonts w:cs="Calibri"/>
        </w:rPr>
        <w:t xml:space="preserve"> </w:t>
      </w:r>
    </w:p>
    <w:p w:rsidR="00B85FC1" w:rsidRDefault="00B85FC1" w:rsidP="00B85FC1">
      <w:pPr>
        <w:rPr>
          <w:rFonts w:eastAsia="Calibri" w:cs="Calibri"/>
        </w:rPr>
      </w:pPr>
    </w:p>
    <w:p w:rsidR="00B85FC1" w:rsidRDefault="00B85FC1" w:rsidP="00B85FC1">
      <w:pPr>
        <w:rPr>
          <w:rFonts w:eastAsia="Calibri" w:cs="Calibri"/>
        </w:rPr>
      </w:pPr>
    </w:p>
    <w:p w:rsidR="00B85FC1" w:rsidRPr="00B21F30" w:rsidRDefault="00B85FC1" w:rsidP="00B85FC1">
      <w:pPr>
        <w:rPr>
          <w:rFonts w:eastAsia="Calibri" w:cs="Calibri"/>
        </w:rPr>
      </w:pPr>
    </w:p>
    <w:p w:rsidR="008811E6" w:rsidRPr="00973EF5" w:rsidRDefault="008811E6" w:rsidP="00312EB4">
      <w:pPr>
        <w:rPr>
          <w:rFonts w:cs="Calibri"/>
          <w:color w:val="8DB3E2" w:themeColor="text2" w:themeTint="66"/>
        </w:rPr>
      </w:pPr>
    </w:p>
    <w:p w:rsidR="008811E6" w:rsidRPr="00B85FC1" w:rsidRDefault="008811E6" w:rsidP="00312EB4">
      <w:pPr>
        <w:jc w:val="left"/>
        <w:rPr>
          <w:rFonts w:cs="Calibri"/>
          <w:i/>
        </w:rPr>
      </w:pPr>
      <w:bookmarkStart w:id="13" w:name="_Toc445284517"/>
      <w:r w:rsidRPr="00B85FC1">
        <w:rPr>
          <w:rFonts w:eastAsia="Calibri" w:cs="Calibri"/>
          <w:i/>
          <w:iCs/>
          <w:sz w:val="18"/>
          <w:szCs w:val="18"/>
          <w:lang w:eastAsia="en-US"/>
        </w:rPr>
        <w:t xml:space="preserve">Tabela </w:t>
      </w:r>
      <w:r w:rsidRPr="00B85FC1">
        <w:rPr>
          <w:rFonts w:eastAsia="Calibri" w:cs="Calibri"/>
          <w:i/>
          <w:iCs/>
          <w:sz w:val="18"/>
          <w:szCs w:val="18"/>
          <w:lang w:eastAsia="en-US"/>
        </w:rPr>
        <w:fldChar w:fldCharType="begin"/>
      </w:r>
      <w:r w:rsidRPr="00B85FC1">
        <w:rPr>
          <w:rFonts w:eastAsia="Calibri" w:cs="Calibri"/>
          <w:i/>
          <w:iCs/>
          <w:sz w:val="18"/>
          <w:szCs w:val="18"/>
          <w:lang w:eastAsia="en-US"/>
        </w:rPr>
        <w:instrText xml:space="preserve"> SEQ Tabela \* ARABIC </w:instrText>
      </w:r>
      <w:r w:rsidRPr="00B85FC1">
        <w:rPr>
          <w:rFonts w:eastAsia="Calibri" w:cs="Calibri"/>
          <w:i/>
          <w:iCs/>
          <w:sz w:val="18"/>
          <w:szCs w:val="18"/>
          <w:lang w:eastAsia="en-US"/>
        </w:rPr>
        <w:fldChar w:fldCharType="separate"/>
      </w:r>
      <w:r w:rsidR="00EE6B3E">
        <w:rPr>
          <w:rFonts w:eastAsia="Calibri" w:cs="Calibri"/>
          <w:i/>
          <w:iCs/>
          <w:noProof/>
          <w:sz w:val="18"/>
          <w:szCs w:val="18"/>
          <w:lang w:eastAsia="en-US"/>
        </w:rPr>
        <w:t>1</w:t>
      </w:r>
      <w:r w:rsidRPr="00B85FC1">
        <w:rPr>
          <w:rFonts w:eastAsia="Calibri" w:cs="Calibri"/>
          <w:i/>
          <w:iCs/>
          <w:sz w:val="18"/>
          <w:szCs w:val="18"/>
          <w:lang w:eastAsia="en-US"/>
        </w:rPr>
        <w:fldChar w:fldCharType="end"/>
      </w:r>
      <w:r w:rsidRPr="00B85FC1">
        <w:rPr>
          <w:rFonts w:eastAsia="Calibri" w:cs="Calibri"/>
          <w:i/>
          <w:iCs/>
          <w:sz w:val="18"/>
          <w:szCs w:val="18"/>
          <w:lang w:eastAsia="en-US"/>
        </w:rPr>
        <w:t xml:space="preserve">. Łączna emisja zanieczyszczeń w </w:t>
      </w:r>
      <w:r w:rsidR="00D36BCD" w:rsidRPr="00B85FC1">
        <w:rPr>
          <w:rFonts w:eastAsia="Calibri" w:cs="Calibri"/>
          <w:i/>
          <w:iCs/>
          <w:sz w:val="18"/>
          <w:szCs w:val="18"/>
          <w:lang w:eastAsia="en-US"/>
        </w:rPr>
        <w:t>Gmin</w:t>
      </w:r>
      <w:r w:rsidRPr="00B85FC1">
        <w:rPr>
          <w:rFonts w:eastAsia="Calibri" w:cs="Calibri"/>
          <w:i/>
          <w:iCs/>
          <w:sz w:val="18"/>
          <w:szCs w:val="18"/>
          <w:lang w:eastAsia="en-US"/>
        </w:rPr>
        <w:t xml:space="preserve">ie </w:t>
      </w:r>
      <w:r w:rsidR="0068482A" w:rsidRPr="00B85FC1">
        <w:rPr>
          <w:rFonts w:eastAsia="Calibri" w:cs="Calibri"/>
          <w:i/>
          <w:iCs/>
          <w:sz w:val="18"/>
          <w:szCs w:val="18"/>
          <w:lang w:eastAsia="en-US"/>
        </w:rPr>
        <w:t>Błażowa</w:t>
      </w:r>
      <w:r w:rsidRPr="00B85FC1">
        <w:rPr>
          <w:rFonts w:eastAsia="Calibri" w:cs="Calibri"/>
          <w:i/>
          <w:iCs/>
          <w:sz w:val="18"/>
          <w:szCs w:val="18"/>
          <w:lang w:eastAsia="en-US"/>
        </w:rPr>
        <w:t xml:space="preserve"> w roku </w:t>
      </w:r>
      <w:r w:rsidR="00976247" w:rsidRPr="00B85FC1">
        <w:rPr>
          <w:rFonts w:eastAsia="Calibri" w:cs="Calibri"/>
          <w:i/>
          <w:iCs/>
          <w:sz w:val="18"/>
          <w:szCs w:val="18"/>
          <w:lang w:eastAsia="en-US"/>
        </w:rPr>
        <w:t>2015</w:t>
      </w:r>
      <w:bookmarkEnd w:id="13"/>
    </w:p>
    <w:tbl>
      <w:tblPr>
        <w:tblW w:w="4866" w:type="pct"/>
        <w:tblInd w:w="75" w:type="dxa"/>
        <w:tblLayout w:type="fixed"/>
        <w:tblCellMar>
          <w:left w:w="70" w:type="dxa"/>
          <w:right w:w="70" w:type="dxa"/>
        </w:tblCellMar>
        <w:tblLook w:val="04A0" w:firstRow="1" w:lastRow="0" w:firstColumn="1" w:lastColumn="0" w:noHBand="0" w:noVBand="1"/>
      </w:tblPr>
      <w:tblGrid>
        <w:gridCol w:w="3748"/>
        <w:gridCol w:w="852"/>
        <w:gridCol w:w="852"/>
        <w:gridCol w:w="993"/>
        <w:gridCol w:w="850"/>
        <w:gridCol w:w="708"/>
        <w:gridCol w:w="710"/>
        <w:gridCol w:w="708"/>
      </w:tblGrid>
      <w:tr w:rsidR="00B85FC1" w:rsidRPr="00B85FC1" w:rsidTr="00FD2981">
        <w:trPr>
          <w:trHeight w:val="285"/>
        </w:trPr>
        <w:tc>
          <w:tcPr>
            <w:tcW w:w="19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Sektor</w:t>
            </w:r>
          </w:p>
        </w:tc>
        <w:tc>
          <w:tcPr>
            <w:tcW w:w="3011" w:type="pct"/>
            <w:gridSpan w:val="7"/>
            <w:tcBorders>
              <w:top w:val="single" w:sz="8" w:space="0" w:color="auto"/>
              <w:left w:val="nil"/>
              <w:bottom w:val="single" w:sz="4" w:space="0" w:color="auto"/>
              <w:right w:val="single" w:sz="8" w:space="0" w:color="000000"/>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Substancja</w:t>
            </w:r>
          </w:p>
        </w:tc>
      </w:tr>
      <w:tr w:rsidR="00B85FC1" w:rsidRPr="00B85FC1" w:rsidTr="00B85FC1">
        <w:trPr>
          <w:trHeight w:val="285"/>
        </w:trPr>
        <w:tc>
          <w:tcPr>
            <w:tcW w:w="1989" w:type="pct"/>
            <w:vMerge/>
            <w:tcBorders>
              <w:top w:val="single" w:sz="4" w:space="0" w:color="auto"/>
              <w:left w:val="single" w:sz="4" w:space="0" w:color="auto"/>
              <w:bottom w:val="single" w:sz="4" w:space="0" w:color="000000"/>
              <w:right w:val="single" w:sz="4" w:space="0" w:color="auto"/>
            </w:tcBorders>
            <w:vAlign w:val="center"/>
            <w:hideMark/>
          </w:tcPr>
          <w:p w:rsidR="008811E6" w:rsidRPr="00B85FC1" w:rsidRDefault="008811E6" w:rsidP="00312EB4">
            <w:pPr>
              <w:jc w:val="left"/>
              <w:rPr>
                <w:rFonts w:cs="Calibri"/>
                <w:b/>
                <w:bCs/>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8811E6" w:rsidRPr="00B85FC1" w:rsidRDefault="005D5C95" w:rsidP="00312EB4">
            <w:pPr>
              <w:jc w:val="center"/>
              <w:rPr>
                <w:rFonts w:cs="Calibri"/>
                <w:b/>
                <w:bCs/>
                <w:sz w:val="20"/>
                <w:szCs w:val="20"/>
              </w:rPr>
            </w:pPr>
            <w:r w:rsidRPr="00B85FC1">
              <w:rPr>
                <w:rFonts w:cs="Calibri"/>
                <w:b/>
                <w:bCs/>
                <w:sz w:val="20"/>
                <w:szCs w:val="20"/>
              </w:rPr>
              <w:t>PM10</w:t>
            </w:r>
          </w:p>
        </w:tc>
        <w:tc>
          <w:tcPr>
            <w:tcW w:w="452" w:type="pct"/>
            <w:tcBorders>
              <w:top w:val="nil"/>
              <w:left w:val="nil"/>
              <w:bottom w:val="single" w:sz="4" w:space="0" w:color="auto"/>
              <w:right w:val="single" w:sz="4" w:space="0" w:color="auto"/>
            </w:tcBorders>
            <w:shd w:val="clear" w:color="auto" w:fill="auto"/>
            <w:vAlign w:val="center"/>
            <w:hideMark/>
          </w:tcPr>
          <w:p w:rsidR="008811E6" w:rsidRPr="00B85FC1" w:rsidRDefault="005D5C95" w:rsidP="00312EB4">
            <w:pPr>
              <w:jc w:val="center"/>
              <w:rPr>
                <w:rFonts w:cs="Calibri"/>
                <w:b/>
                <w:bCs/>
                <w:sz w:val="20"/>
                <w:szCs w:val="20"/>
              </w:rPr>
            </w:pPr>
            <w:r w:rsidRPr="00B85FC1">
              <w:rPr>
                <w:rFonts w:cs="Calibri"/>
                <w:b/>
                <w:bCs/>
                <w:sz w:val="20"/>
                <w:szCs w:val="20"/>
              </w:rPr>
              <w:t>PM2,5</w:t>
            </w:r>
          </w:p>
        </w:tc>
        <w:tc>
          <w:tcPr>
            <w:tcW w:w="527" w:type="pct"/>
            <w:tcBorders>
              <w:top w:val="nil"/>
              <w:left w:val="nil"/>
              <w:bottom w:val="single" w:sz="4" w:space="0" w:color="auto"/>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CO</w:t>
            </w:r>
            <w:r w:rsidRPr="00B85FC1">
              <w:rPr>
                <w:rFonts w:cs="Calibri"/>
                <w:b/>
                <w:bCs/>
                <w:sz w:val="20"/>
                <w:szCs w:val="20"/>
                <w:vertAlign w:val="subscript"/>
              </w:rPr>
              <w:t>2</w:t>
            </w:r>
          </w:p>
        </w:tc>
        <w:tc>
          <w:tcPr>
            <w:tcW w:w="451" w:type="pct"/>
            <w:tcBorders>
              <w:top w:val="nil"/>
              <w:left w:val="nil"/>
              <w:bottom w:val="single" w:sz="4" w:space="0" w:color="auto"/>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BaP</w:t>
            </w:r>
          </w:p>
        </w:tc>
        <w:tc>
          <w:tcPr>
            <w:tcW w:w="376" w:type="pct"/>
            <w:tcBorders>
              <w:top w:val="nil"/>
              <w:left w:val="nil"/>
              <w:bottom w:val="single" w:sz="4" w:space="0" w:color="auto"/>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SO</w:t>
            </w:r>
            <w:r w:rsidRPr="00B85FC1">
              <w:rPr>
                <w:rFonts w:cs="Calibri"/>
                <w:b/>
                <w:bCs/>
                <w:sz w:val="20"/>
                <w:szCs w:val="20"/>
                <w:vertAlign w:val="subscript"/>
              </w:rPr>
              <w:t>2</w:t>
            </w:r>
          </w:p>
        </w:tc>
        <w:tc>
          <w:tcPr>
            <w:tcW w:w="377" w:type="pct"/>
            <w:tcBorders>
              <w:top w:val="nil"/>
              <w:left w:val="nil"/>
              <w:bottom w:val="single" w:sz="4" w:space="0" w:color="auto"/>
              <w:right w:val="single" w:sz="4"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NOx</w:t>
            </w:r>
          </w:p>
        </w:tc>
        <w:tc>
          <w:tcPr>
            <w:tcW w:w="376" w:type="pct"/>
            <w:tcBorders>
              <w:top w:val="nil"/>
              <w:left w:val="nil"/>
              <w:bottom w:val="single" w:sz="4" w:space="0" w:color="auto"/>
              <w:right w:val="single" w:sz="8" w:space="0" w:color="auto"/>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CO</w:t>
            </w:r>
          </w:p>
        </w:tc>
      </w:tr>
      <w:tr w:rsidR="00B85FC1" w:rsidRPr="00B85FC1" w:rsidTr="00FD2981">
        <w:trPr>
          <w:trHeight w:val="300"/>
        </w:trPr>
        <w:tc>
          <w:tcPr>
            <w:tcW w:w="1989" w:type="pct"/>
            <w:vMerge/>
            <w:tcBorders>
              <w:top w:val="single" w:sz="4" w:space="0" w:color="auto"/>
              <w:left w:val="single" w:sz="4" w:space="0" w:color="auto"/>
              <w:bottom w:val="single" w:sz="4" w:space="0" w:color="000000"/>
              <w:right w:val="single" w:sz="4" w:space="0" w:color="auto"/>
            </w:tcBorders>
            <w:vAlign w:val="center"/>
            <w:hideMark/>
          </w:tcPr>
          <w:p w:rsidR="008811E6" w:rsidRPr="00B85FC1" w:rsidRDefault="008811E6" w:rsidP="00312EB4">
            <w:pPr>
              <w:jc w:val="left"/>
              <w:rPr>
                <w:rFonts w:cs="Calibri"/>
                <w:b/>
                <w:bCs/>
                <w:sz w:val="20"/>
                <w:szCs w:val="20"/>
              </w:rPr>
            </w:pPr>
          </w:p>
        </w:tc>
        <w:tc>
          <w:tcPr>
            <w:tcW w:w="3011" w:type="pct"/>
            <w:gridSpan w:val="7"/>
            <w:tcBorders>
              <w:top w:val="single" w:sz="4" w:space="0" w:color="auto"/>
              <w:left w:val="nil"/>
              <w:bottom w:val="single" w:sz="8" w:space="0" w:color="auto"/>
              <w:right w:val="single" w:sz="8" w:space="0" w:color="000000"/>
            </w:tcBorders>
            <w:shd w:val="clear" w:color="auto" w:fill="auto"/>
            <w:vAlign w:val="center"/>
            <w:hideMark/>
          </w:tcPr>
          <w:p w:rsidR="008811E6" w:rsidRPr="00B85FC1" w:rsidRDefault="008811E6" w:rsidP="00312EB4">
            <w:pPr>
              <w:jc w:val="center"/>
              <w:rPr>
                <w:rFonts w:cs="Calibri"/>
                <w:b/>
                <w:bCs/>
                <w:sz w:val="20"/>
                <w:szCs w:val="20"/>
              </w:rPr>
            </w:pPr>
            <w:r w:rsidRPr="00B85FC1">
              <w:rPr>
                <w:rFonts w:cs="Calibri"/>
                <w:b/>
                <w:bCs/>
                <w:sz w:val="20"/>
                <w:szCs w:val="20"/>
              </w:rPr>
              <w:t>Ilość [Mg/rok]</w:t>
            </w:r>
          </w:p>
        </w:tc>
      </w:tr>
      <w:tr w:rsidR="00B85FC1" w:rsidRPr="00B85FC1" w:rsidTr="00B85FC1">
        <w:trPr>
          <w:trHeight w:val="294"/>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spacing w:line="240" w:lineRule="auto"/>
              <w:rPr>
                <w:sz w:val="18"/>
                <w:szCs w:val="18"/>
              </w:rPr>
            </w:pPr>
            <w:r w:rsidRPr="00B85FC1">
              <w:rPr>
                <w:sz w:val="18"/>
                <w:szCs w:val="18"/>
              </w:rPr>
              <w:t xml:space="preserve">Budynki mieszkalne jednorodzinne </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spacing w:line="240" w:lineRule="auto"/>
              <w:jc w:val="center"/>
              <w:rPr>
                <w:sz w:val="18"/>
                <w:szCs w:val="18"/>
              </w:rPr>
            </w:pPr>
            <w:r w:rsidRPr="00B85FC1">
              <w:rPr>
                <w:sz w:val="18"/>
                <w:szCs w:val="18"/>
              </w:rPr>
              <w:t>58,70</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55,19</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18 779,37</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0,04</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106,93</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24,48</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249,43</w:t>
            </w:r>
          </w:p>
        </w:tc>
      </w:tr>
      <w:tr w:rsidR="00B85FC1" w:rsidRPr="00B85FC1" w:rsidTr="00B85FC1">
        <w:trPr>
          <w:trHeight w:val="267"/>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rPr>
                <w:sz w:val="18"/>
                <w:szCs w:val="18"/>
              </w:rPr>
            </w:pPr>
            <w:r w:rsidRPr="00B85FC1">
              <w:rPr>
                <w:sz w:val="18"/>
                <w:szCs w:val="18"/>
              </w:rPr>
              <w:t>Budynki komunalne (gminne)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0,65</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0,58</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1 808,81</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2,61</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1,24</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5,91</w:t>
            </w:r>
          </w:p>
        </w:tc>
      </w:tr>
      <w:tr w:rsidR="00B85FC1" w:rsidRPr="00B85FC1" w:rsidTr="00B85FC1">
        <w:trPr>
          <w:trHeight w:val="70"/>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jc w:val="left"/>
              <w:rPr>
                <w:sz w:val="18"/>
                <w:szCs w:val="18"/>
              </w:rPr>
            </w:pPr>
            <w:r w:rsidRPr="00B85FC1">
              <w:rPr>
                <w:sz w:val="18"/>
                <w:szCs w:val="18"/>
              </w:rPr>
              <w:t>Budynki usługowo-użytkowe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4,01</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3,75</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1 176,66</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8,04</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1,78</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18,60</w:t>
            </w:r>
          </w:p>
        </w:tc>
      </w:tr>
      <w:tr w:rsidR="00B85FC1" w:rsidRPr="00B85FC1" w:rsidTr="00B85FC1">
        <w:trPr>
          <w:trHeight w:val="285"/>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rPr>
                <w:sz w:val="18"/>
                <w:szCs w:val="18"/>
              </w:rPr>
            </w:pPr>
            <w:r w:rsidRPr="00B85FC1">
              <w:rPr>
                <w:sz w:val="18"/>
                <w:szCs w:val="18"/>
              </w:rPr>
              <w:t>Przemysł</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0,11</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0,10</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112,17</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0,51</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0,10</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1,14</w:t>
            </w:r>
          </w:p>
        </w:tc>
      </w:tr>
      <w:tr w:rsidR="00B85FC1" w:rsidRPr="00B85FC1" w:rsidTr="00B85FC1">
        <w:trPr>
          <w:trHeight w:val="285"/>
        </w:trPr>
        <w:tc>
          <w:tcPr>
            <w:tcW w:w="1989" w:type="pct"/>
            <w:tcBorders>
              <w:top w:val="nil"/>
              <w:left w:val="single" w:sz="8" w:space="0" w:color="auto"/>
              <w:bottom w:val="single" w:sz="4" w:space="0" w:color="auto"/>
              <w:right w:val="single" w:sz="4" w:space="0" w:color="auto"/>
            </w:tcBorders>
            <w:shd w:val="clear" w:color="auto" w:fill="auto"/>
            <w:vAlign w:val="center"/>
          </w:tcPr>
          <w:p w:rsidR="00B85FC1" w:rsidRPr="00B85FC1" w:rsidRDefault="00B85FC1" w:rsidP="00B85FC1">
            <w:pPr>
              <w:rPr>
                <w:sz w:val="18"/>
                <w:szCs w:val="18"/>
              </w:rPr>
            </w:pPr>
            <w:r w:rsidRPr="00B85FC1">
              <w:rPr>
                <w:sz w:val="18"/>
                <w:szCs w:val="18"/>
              </w:rPr>
              <w:t>Transport publiczny i prywatny</w:t>
            </w:r>
          </w:p>
        </w:tc>
        <w:tc>
          <w:tcPr>
            <w:tcW w:w="452"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0,50</w:t>
            </w:r>
          </w:p>
        </w:tc>
        <w:tc>
          <w:tcPr>
            <w:tcW w:w="452"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0,50</w:t>
            </w:r>
          </w:p>
        </w:tc>
        <w:tc>
          <w:tcPr>
            <w:tcW w:w="527"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8 812,29</w:t>
            </w:r>
          </w:p>
        </w:tc>
        <w:tc>
          <w:tcPr>
            <w:tcW w:w="451"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0,06</w:t>
            </w:r>
          </w:p>
        </w:tc>
        <w:tc>
          <w:tcPr>
            <w:tcW w:w="377" w:type="pct"/>
            <w:tcBorders>
              <w:top w:val="nil"/>
              <w:left w:val="nil"/>
              <w:bottom w:val="single" w:sz="4" w:space="0" w:color="auto"/>
              <w:right w:val="single" w:sz="4" w:space="0" w:color="auto"/>
            </w:tcBorders>
            <w:shd w:val="clear" w:color="auto" w:fill="auto"/>
            <w:vAlign w:val="center"/>
          </w:tcPr>
          <w:p w:rsidR="00B85FC1" w:rsidRPr="00B85FC1" w:rsidRDefault="00B85FC1" w:rsidP="00B85FC1">
            <w:pPr>
              <w:jc w:val="center"/>
              <w:rPr>
                <w:sz w:val="18"/>
                <w:szCs w:val="18"/>
              </w:rPr>
            </w:pPr>
            <w:r w:rsidRPr="00B85FC1">
              <w:rPr>
                <w:sz w:val="18"/>
                <w:szCs w:val="18"/>
              </w:rPr>
              <w:t>43,55</w:t>
            </w:r>
          </w:p>
        </w:tc>
        <w:tc>
          <w:tcPr>
            <w:tcW w:w="376" w:type="pct"/>
            <w:tcBorders>
              <w:top w:val="nil"/>
              <w:left w:val="nil"/>
              <w:bottom w:val="single" w:sz="4" w:space="0" w:color="auto"/>
              <w:right w:val="single" w:sz="8" w:space="0" w:color="auto"/>
            </w:tcBorders>
            <w:shd w:val="clear" w:color="auto" w:fill="auto"/>
            <w:vAlign w:val="center"/>
          </w:tcPr>
          <w:p w:rsidR="00B85FC1" w:rsidRPr="00B85FC1" w:rsidRDefault="00B85FC1" w:rsidP="00B85FC1">
            <w:pPr>
              <w:jc w:val="center"/>
              <w:rPr>
                <w:sz w:val="18"/>
                <w:szCs w:val="18"/>
              </w:rPr>
            </w:pPr>
            <w:r w:rsidRPr="00B85FC1">
              <w:rPr>
                <w:sz w:val="18"/>
                <w:szCs w:val="18"/>
              </w:rPr>
              <w:t>180,07</w:t>
            </w:r>
          </w:p>
        </w:tc>
      </w:tr>
      <w:tr w:rsidR="00B85FC1" w:rsidRPr="00B85FC1" w:rsidTr="00B85FC1">
        <w:trPr>
          <w:trHeight w:val="139"/>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rPr>
                <w:sz w:val="18"/>
                <w:szCs w:val="18"/>
              </w:rPr>
            </w:pPr>
            <w:r w:rsidRPr="00B85FC1">
              <w:rPr>
                <w:sz w:val="18"/>
                <w:szCs w:val="18"/>
              </w:rPr>
              <w:t>Oświetlenie uliczne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244,91</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w:t>
            </w:r>
          </w:p>
        </w:tc>
      </w:tr>
      <w:tr w:rsidR="00B85FC1" w:rsidRPr="00B85FC1" w:rsidTr="00B85FC1">
        <w:trPr>
          <w:trHeight w:val="203"/>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B85FC1">
            <w:pPr>
              <w:jc w:val="left"/>
              <w:rPr>
                <w:sz w:val="18"/>
                <w:szCs w:val="18"/>
              </w:rPr>
            </w:pPr>
            <w:r w:rsidRPr="00B85FC1">
              <w:rPr>
                <w:sz w:val="18"/>
                <w:szCs w:val="18"/>
              </w:rPr>
              <w:t>Łącznie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63,95</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60,12</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30 934,20</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0,04</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118,15</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71,15</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B85FC1">
            <w:pPr>
              <w:jc w:val="center"/>
              <w:rPr>
                <w:sz w:val="18"/>
                <w:szCs w:val="18"/>
              </w:rPr>
            </w:pPr>
            <w:r w:rsidRPr="00B85FC1">
              <w:rPr>
                <w:sz w:val="18"/>
                <w:szCs w:val="18"/>
              </w:rPr>
              <w:t>455,16</w:t>
            </w:r>
          </w:p>
        </w:tc>
      </w:tr>
    </w:tbl>
    <w:p w:rsidR="008811E6" w:rsidRPr="00B85FC1" w:rsidRDefault="008811E6" w:rsidP="00312EB4">
      <w:pPr>
        <w:rPr>
          <w:rFonts w:cs="Calibri"/>
          <w:i/>
          <w:sz w:val="20"/>
          <w:szCs w:val="20"/>
        </w:rPr>
      </w:pPr>
      <w:r w:rsidRPr="00B85FC1">
        <w:rPr>
          <w:rFonts w:cs="Calibri"/>
          <w:i/>
          <w:sz w:val="18"/>
          <w:szCs w:val="18"/>
        </w:rPr>
        <w:t>Źródło</w:t>
      </w:r>
      <w:r w:rsidRPr="00B85FC1">
        <w:rPr>
          <w:rFonts w:cs="Calibri"/>
          <w:i/>
          <w:sz w:val="20"/>
          <w:szCs w:val="20"/>
        </w:rPr>
        <w:t>: Opracowanie własne</w:t>
      </w:r>
    </w:p>
    <w:p w:rsidR="00B85FC1" w:rsidRPr="00B21F30" w:rsidRDefault="00B85FC1" w:rsidP="00B85FC1">
      <w:pPr>
        <w:pStyle w:val="SpisWykresw"/>
        <w:spacing w:line="276" w:lineRule="auto"/>
        <w:rPr>
          <w:rFonts w:ascii="Calibri" w:hAnsi="Calibri" w:cs="Calibri"/>
        </w:rPr>
      </w:pPr>
    </w:p>
    <w:p w:rsidR="00B85FC1" w:rsidRPr="00B21F30" w:rsidRDefault="00B85FC1" w:rsidP="00B85FC1">
      <w:pPr>
        <w:pStyle w:val="SpisWykresw"/>
        <w:spacing w:line="276" w:lineRule="auto"/>
        <w:rPr>
          <w:rFonts w:ascii="Calibri" w:hAnsi="Calibri" w:cs="Calibri"/>
        </w:rPr>
      </w:pPr>
    </w:p>
    <w:p w:rsidR="00B85FC1" w:rsidRPr="00B21F30" w:rsidRDefault="00B85FC1" w:rsidP="00B85FC1">
      <w:pPr>
        <w:pStyle w:val="SpisWykresw"/>
        <w:spacing w:line="276" w:lineRule="auto"/>
        <w:rPr>
          <w:rFonts w:ascii="Calibri" w:hAnsi="Calibri" w:cs="Calibri"/>
        </w:rPr>
      </w:pPr>
      <w:bookmarkStart w:id="14" w:name="_Toc445284566"/>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3</w:t>
      </w:r>
      <w:r w:rsidRPr="00B21F30">
        <w:rPr>
          <w:rFonts w:ascii="Calibri" w:hAnsi="Calibri" w:cs="Calibri"/>
          <w:noProof/>
        </w:rPr>
        <w:fldChar w:fldCharType="end"/>
      </w:r>
      <w:r w:rsidRPr="00B21F30">
        <w:rPr>
          <w:rFonts w:ascii="Calibri" w:hAnsi="Calibri" w:cs="Calibri"/>
        </w:rPr>
        <w:t>. Łączna emisja zanieczyszczeń w Gminie Błażowa w roku 2015 [Mg/rok]</w:t>
      </w:r>
      <w:bookmarkEnd w:id="14"/>
    </w:p>
    <w:p w:rsidR="00B85FC1" w:rsidRPr="00B21F30" w:rsidRDefault="00B85FC1" w:rsidP="00B85FC1">
      <w:pPr>
        <w:rPr>
          <w:rFonts w:cs="Calibri"/>
        </w:rPr>
      </w:pPr>
      <w:r w:rsidRPr="00B21F30">
        <w:rPr>
          <w:rFonts w:cs="Calibri"/>
          <w:noProof/>
        </w:rPr>
        <w:drawing>
          <wp:inline distT="0" distB="0" distL="0" distR="0" wp14:anchorId="30E057F4" wp14:editId="299AFB24">
            <wp:extent cx="6139180" cy="32861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3286125"/>
                    </a:xfrm>
                    <a:prstGeom prst="rect">
                      <a:avLst/>
                    </a:prstGeom>
                    <a:noFill/>
                  </pic:spPr>
                </pic:pic>
              </a:graphicData>
            </a:graphic>
          </wp:inline>
        </w:drawing>
      </w:r>
    </w:p>
    <w:p w:rsidR="00B85FC1" w:rsidRPr="00B21F30" w:rsidRDefault="00B85FC1" w:rsidP="00B85FC1">
      <w:pPr>
        <w:rPr>
          <w:rFonts w:cs="Calibri"/>
          <w:i/>
          <w:sz w:val="18"/>
          <w:szCs w:val="18"/>
        </w:rPr>
      </w:pPr>
      <w:r w:rsidRPr="00B21F30">
        <w:rPr>
          <w:rFonts w:cs="Calibri"/>
          <w:i/>
          <w:sz w:val="18"/>
          <w:szCs w:val="18"/>
        </w:rPr>
        <w:t>* dla CO</w:t>
      </w:r>
      <w:r w:rsidRPr="00B21F30">
        <w:rPr>
          <w:rFonts w:cs="Calibri"/>
          <w:i/>
          <w:sz w:val="18"/>
          <w:szCs w:val="18"/>
          <w:vertAlign w:val="subscript"/>
        </w:rPr>
        <w:t xml:space="preserve">2 </w:t>
      </w:r>
      <w:r w:rsidRPr="00B21F30">
        <w:rPr>
          <w:rFonts w:cs="Calibri"/>
          <w:i/>
          <w:sz w:val="18"/>
          <w:szCs w:val="18"/>
        </w:rPr>
        <w:t>ilość podana w setkach ton, **ilość BaP na wykresie w kg</w:t>
      </w:r>
    </w:p>
    <w:p w:rsidR="00B85FC1" w:rsidRPr="00B21F30" w:rsidRDefault="00B85FC1" w:rsidP="00B85FC1">
      <w:pPr>
        <w:rPr>
          <w:rFonts w:cs="Calibri"/>
          <w:i/>
          <w:sz w:val="20"/>
          <w:szCs w:val="20"/>
        </w:rPr>
      </w:pPr>
      <w:r w:rsidRPr="00B21F30">
        <w:rPr>
          <w:rFonts w:cs="Calibri"/>
          <w:i/>
          <w:sz w:val="18"/>
          <w:szCs w:val="18"/>
        </w:rPr>
        <w:t>Źródło</w:t>
      </w:r>
      <w:r w:rsidRPr="00B21F30">
        <w:rPr>
          <w:rFonts w:cs="Calibri"/>
          <w:i/>
          <w:sz w:val="20"/>
          <w:szCs w:val="20"/>
        </w:rPr>
        <w:t>: Opracowanie własne</w:t>
      </w:r>
    </w:p>
    <w:p w:rsidR="00B85FC1" w:rsidRDefault="00B85FC1" w:rsidP="00B85FC1"/>
    <w:p w:rsidR="008811E6" w:rsidRDefault="00392FC0" w:rsidP="00B85FC1">
      <w:pPr>
        <w:jc w:val="left"/>
        <w:rPr>
          <w:rFonts w:cs="Calibri"/>
          <w:color w:val="8DB3E2" w:themeColor="text2" w:themeTint="66"/>
        </w:rPr>
      </w:pPr>
      <w:r w:rsidRPr="00973EF5">
        <w:rPr>
          <w:rFonts w:cs="Calibri"/>
          <w:color w:val="8DB3E2" w:themeColor="text2" w:themeTint="66"/>
        </w:rPr>
        <w:br w:type="page"/>
      </w:r>
    </w:p>
    <w:p w:rsidR="00B5421C" w:rsidRPr="00973EF5" w:rsidRDefault="00B5421C" w:rsidP="00312EB4">
      <w:pPr>
        <w:rPr>
          <w:rFonts w:cs="Calibri"/>
          <w:color w:val="8DB3E2" w:themeColor="text2" w:themeTint="66"/>
        </w:rPr>
      </w:pPr>
    </w:p>
    <w:p w:rsidR="00011202" w:rsidRPr="00A66BFA" w:rsidRDefault="00011202" w:rsidP="00312EB4">
      <w:pPr>
        <w:pStyle w:val="Nagwek2"/>
        <w:spacing w:before="0" w:after="0"/>
        <w:rPr>
          <w:rFonts w:cs="Calibri"/>
        </w:rPr>
      </w:pPr>
      <w:r w:rsidRPr="00A66BFA">
        <w:rPr>
          <w:rFonts w:cs="Calibri"/>
        </w:rPr>
        <w:t xml:space="preserve"> </w:t>
      </w:r>
      <w:bookmarkStart w:id="15" w:name="_Toc445284447"/>
      <w:r w:rsidR="00FA1841" w:rsidRPr="00A66BFA">
        <w:rPr>
          <w:rFonts w:cs="Calibri"/>
        </w:rPr>
        <w:t xml:space="preserve">Problemy występujące na terenie </w:t>
      </w:r>
      <w:r w:rsidR="00D36BCD" w:rsidRPr="00A66BFA">
        <w:rPr>
          <w:rFonts w:cs="Calibri"/>
        </w:rPr>
        <w:t>Gmin</w:t>
      </w:r>
      <w:r w:rsidR="00FA1841" w:rsidRPr="00A66BFA">
        <w:rPr>
          <w:rFonts w:cs="Calibri"/>
        </w:rPr>
        <w:t xml:space="preserve">y </w:t>
      </w:r>
      <w:r w:rsidR="0068482A" w:rsidRPr="00A66BFA">
        <w:rPr>
          <w:rFonts w:cs="Calibri"/>
        </w:rPr>
        <w:t>Błażowa</w:t>
      </w:r>
      <w:r w:rsidR="007D3C45" w:rsidRPr="00A66BFA">
        <w:rPr>
          <w:rFonts w:cs="Calibri"/>
        </w:rPr>
        <w:t>.</w:t>
      </w:r>
      <w:bookmarkEnd w:id="15"/>
    </w:p>
    <w:p w:rsidR="00011202" w:rsidRPr="00973EF5" w:rsidRDefault="00011202" w:rsidP="00312EB4">
      <w:pPr>
        <w:contextualSpacing/>
        <w:rPr>
          <w:rFonts w:cs="Calibri"/>
          <w:b/>
          <w:i/>
          <w:color w:val="8DB3E2" w:themeColor="text2" w:themeTint="66"/>
          <w:szCs w:val="22"/>
        </w:rPr>
      </w:pPr>
    </w:p>
    <w:p w:rsidR="00A66BFA" w:rsidRPr="00FF6B4E" w:rsidRDefault="00A66BFA" w:rsidP="00A66BFA">
      <w:pPr>
        <w:rPr>
          <w:rFonts w:eastAsia="Calibri" w:cs="Calibri"/>
        </w:rPr>
      </w:pPr>
      <w:r w:rsidRPr="00FF6B4E">
        <w:rPr>
          <w:rFonts w:eastAsia="Calibri" w:cs="Calibri"/>
          <w:b/>
        </w:rPr>
        <w:t>Problem szczegółowy 1</w:t>
      </w:r>
    </w:p>
    <w:p w:rsidR="00A66BFA" w:rsidRPr="00FF6B4E" w:rsidRDefault="00A66BFA" w:rsidP="00A66BFA">
      <w:pPr>
        <w:rPr>
          <w:rFonts w:eastAsia="Calibri" w:cs="Calibri"/>
          <w:b/>
        </w:rPr>
      </w:pPr>
      <w:r w:rsidRPr="00FF6B4E">
        <w:rPr>
          <w:rFonts w:eastAsia="Calibri" w:cs="Calibri"/>
          <w:b/>
        </w:rPr>
        <w:t>Niska emisja generowana przez obiekty i infrastrukturę komunalną. Koszty ponoszone przez Gminę związane z nadmiernym zużyciem energii w budynkach i infrastrukturze komunalnej na zaspokojenie potrzeb związanych z oświetleniem i ogrzaniem obiektów.</w:t>
      </w:r>
    </w:p>
    <w:p w:rsidR="00A66BFA" w:rsidRPr="00FF6B4E" w:rsidRDefault="00A66BFA" w:rsidP="00A66BFA">
      <w:pPr>
        <w:rPr>
          <w:rFonts w:eastAsia="Calibri" w:cs="Calibri"/>
        </w:rPr>
      </w:pPr>
      <w:r w:rsidRPr="00FF6B4E">
        <w:rPr>
          <w:rFonts w:eastAsia="Calibri" w:cs="Calibri"/>
        </w:rPr>
        <w:t>Inwentaryzacja w budynkach użyteczności publicznej wykazała braki w termomodernizacji, wykorzystanie przestarzałych, niskosprawnych pieców, niskie wykorzystanie odnawialnych źródeł energii.</w:t>
      </w:r>
    </w:p>
    <w:p w:rsidR="00A66BFA" w:rsidRPr="00973EF5" w:rsidRDefault="00A66BFA" w:rsidP="00A66BFA">
      <w:pPr>
        <w:jc w:val="center"/>
        <w:rPr>
          <w:rFonts w:eastAsia="Calibri" w:cs="Calibri"/>
          <w:b/>
          <w:color w:val="8DB3E2" w:themeColor="text2" w:themeTint="66"/>
        </w:rPr>
      </w:pPr>
    </w:p>
    <w:p w:rsidR="00A66BFA" w:rsidRPr="00F71657" w:rsidRDefault="00A66BFA" w:rsidP="00A66BFA">
      <w:pPr>
        <w:jc w:val="left"/>
        <w:rPr>
          <w:rFonts w:eastAsia="Calibri" w:cs="Calibri"/>
          <w:b/>
        </w:rPr>
      </w:pPr>
      <w:r w:rsidRPr="00F71657">
        <w:rPr>
          <w:rFonts w:eastAsia="Calibri" w:cs="Calibri"/>
          <w:b/>
        </w:rPr>
        <w:t>Problem szczegółowy 2</w:t>
      </w:r>
    </w:p>
    <w:p w:rsidR="00A66BFA" w:rsidRPr="00F71657" w:rsidRDefault="00A66BFA" w:rsidP="00A66BFA">
      <w:pPr>
        <w:jc w:val="left"/>
        <w:rPr>
          <w:rFonts w:eastAsia="Calibri" w:cs="Calibri"/>
          <w:b/>
        </w:rPr>
      </w:pPr>
      <w:r w:rsidRPr="00F71657">
        <w:rPr>
          <w:rFonts w:eastAsia="Calibri" w:cs="Calibri"/>
          <w:b/>
        </w:rPr>
        <w:t xml:space="preserve">Emisja generowana przez transport. </w:t>
      </w:r>
    </w:p>
    <w:p w:rsidR="00A66BFA" w:rsidRPr="004049EE" w:rsidRDefault="00A66BFA" w:rsidP="00A66BFA">
      <w:pPr>
        <w:rPr>
          <w:rFonts w:eastAsia="Calibri" w:cs="Calibri"/>
        </w:rPr>
      </w:pPr>
      <w:r w:rsidRPr="004049EE">
        <w:rPr>
          <w:rFonts w:cs="Calibri"/>
        </w:rPr>
        <w:t>Pomimo prowadzonych prac modernizacyjnych wiele dróg na terenach zabudowanych generuje wtórną emisję pyłów. Ważne jest utrzymanie dróg w odpowiednim stanie technicznym oraz  rozwój alternatywnych środków komunikacji np. poprzez ścieżki rowerowe.</w:t>
      </w:r>
    </w:p>
    <w:p w:rsidR="00A66BFA" w:rsidRPr="00973EF5" w:rsidRDefault="00A66BFA" w:rsidP="00A66BFA">
      <w:pPr>
        <w:tabs>
          <w:tab w:val="left" w:pos="1365"/>
        </w:tabs>
        <w:jc w:val="center"/>
        <w:rPr>
          <w:rFonts w:eastAsia="Calibri" w:cs="Calibri"/>
          <w:b/>
          <w:color w:val="8DB3E2" w:themeColor="text2" w:themeTint="66"/>
        </w:rPr>
      </w:pPr>
    </w:p>
    <w:p w:rsidR="00A66BFA" w:rsidRPr="007B47DE" w:rsidRDefault="00A66BFA" w:rsidP="00A66BFA">
      <w:pPr>
        <w:tabs>
          <w:tab w:val="left" w:pos="1365"/>
        </w:tabs>
        <w:jc w:val="left"/>
        <w:rPr>
          <w:rFonts w:eastAsia="Calibri" w:cs="Calibri"/>
          <w:b/>
        </w:rPr>
      </w:pPr>
      <w:r w:rsidRPr="007B47DE">
        <w:rPr>
          <w:rFonts w:eastAsia="Calibri" w:cs="Calibri"/>
          <w:b/>
        </w:rPr>
        <w:t>Problem szczegółowy 3</w:t>
      </w:r>
    </w:p>
    <w:p w:rsidR="00A66BFA" w:rsidRPr="007B47DE" w:rsidRDefault="00A66BFA" w:rsidP="00A66BFA">
      <w:pPr>
        <w:rPr>
          <w:rFonts w:eastAsia="Calibri" w:cs="Calibri"/>
          <w:b/>
        </w:rPr>
      </w:pPr>
      <w:r w:rsidRPr="007B47DE">
        <w:rPr>
          <w:rFonts w:eastAsia="Calibri" w:cs="Calibri"/>
          <w:b/>
        </w:rPr>
        <w:t>Niska emisja generowana przez gospodarstwa domowe.</w:t>
      </w:r>
    </w:p>
    <w:p w:rsidR="00A66BFA" w:rsidRPr="007B47DE" w:rsidRDefault="00A66BFA" w:rsidP="00A66BFA">
      <w:pPr>
        <w:rPr>
          <w:rFonts w:eastAsia="Calibri" w:cs="Calibri"/>
          <w:b/>
        </w:rPr>
      </w:pPr>
      <w:r w:rsidRPr="007B47DE">
        <w:rPr>
          <w:rFonts w:eastAsia="Calibri" w:cs="Calibri"/>
          <w:b/>
        </w:rPr>
        <w:t>Niski poziom wykorzystania OŹE w gospodarstwach domowych.</w:t>
      </w:r>
      <w:r>
        <w:rPr>
          <w:rFonts w:eastAsia="Calibri" w:cs="Calibri"/>
          <w:b/>
        </w:rPr>
        <w:t xml:space="preserve"> </w:t>
      </w:r>
      <w:r w:rsidRPr="007B47DE">
        <w:rPr>
          <w:rFonts w:eastAsia="Calibri" w:cs="Calibri"/>
        </w:rPr>
        <w:t>Tylko 6% ankietowanych obiektów posiada instalacje.</w:t>
      </w:r>
    </w:p>
    <w:p w:rsidR="00A66BFA" w:rsidRPr="007B47DE" w:rsidRDefault="00A66BFA" w:rsidP="00A66BFA">
      <w:pPr>
        <w:rPr>
          <w:rFonts w:eastAsia="Calibri" w:cs="Calibri"/>
        </w:rPr>
      </w:pPr>
      <w:r w:rsidRPr="007B47DE">
        <w:rPr>
          <w:rFonts w:eastAsia="Calibri" w:cs="Calibri"/>
        </w:rPr>
        <w:t xml:space="preserve">Brak środków na realizację działań ograniczających zużycie energii w gospodarstwach domowych (mieszkańcy warunkują realizację inwestycji uzyskaniem dofinansowania). </w:t>
      </w:r>
    </w:p>
    <w:p w:rsidR="00A66BFA" w:rsidRPr="00973EF5" w:rsidRDefault="00A66BFA" w:rsidP="00A66BFA">
      <w:pPr>
        <w:jc w:val="left"/>
        <w:rPr>
          <w:rFonts w:cs="Calibri"/>
          <w:b/>
          <w:color w:val="8DB3E2" w:themeColor="text2" w:themeTint="66"/>
        </w:rPr>
      </w:pPr>
    </w:p>
    <w:p w:rsidR="00A66BFA" w:rsidRPr="00B123B7" w:rsidRDefault="00A66BFA" w:rsidP="00A66BFA">
      <w:pPr>
        <w:jc w:val="left"/>
        <w:rPr>
          <w:rFonts w:eastAsia="Calibri" w:cs="Calibri"/>
          <w:b/>
        </w:rPr>
      </w:pPr>
      <w:r w:rsidRPr="00B123B7">
        <w:rPr>
          <w:rFonts w:eastAsia="Calibri" w:cs="Calibri"/>
          <w:b/>
        </w:rPr>
        <w:t>Problem szczegółowy 4</w:t>
      </w:r>
    </w:p>
    <w:p w:rsidR="00A66BFA" w:rsidRPr="00B123B7" w:rsidRDefault="00A66BFA" w:rsidP="00A66BFA">
      <w:pPr>
        <w:jc w:val="left"/>
        <w:rPr>
          <w:rFonts w:cs="Calibri"/>
          <w:b/>
        </w:rPr>
      </w:pPr>
      <w:r w:rsidRPr="00B123B7">
        <w:rPr>
          <w:rFonts w:eastAsia="Calibri" w:cs="Calibri"/>
          <w:b/>
        </w:rPr>
        <w:t>Niska emisja generowana przez przedsiębiorstwa działające w Gminie.</w:t>
      </w:r>
      <w:r w:rsidRPr="00B123B7">
        <w:rPr>
          <w:rFonts w:cs="Calibri"/>
          <w:b/>
        </w:rPr>
        <w:t xml:space="preserve"> </w:t>
      </w:r>
    </w:p>
    <w:p w:rsidR="00A66BFA" w:rsidRPr="00973EF5" w:rsidRDefault="00A66BFA" w:rsidP="00A66BFA">
      <w:pPr>
        <w:jc w:val="center"/>
        <w:rPr>
          <w:rFonts w:cs="Calibri"/>
          <w:color w:val="8DB3E2" w:themeColor="text2" w:themeTint="66"/>
        </w:rPr>
      </w:pPr>
    </w:p>
    <w:p w:rsidR="00A66BFA" w:rsidRPr="004049EE" w:rsidRDefault="00A66BFA" w:rsidP="00A66BFA">
      <w:pPr>
        <w:jc w:val="left"/>
        <w:rPr>
          <w:rFonts w:eastAsia="Calibri" w:cs="Calibri"/>
          <w:b/>
        </w:rPr>
      </w:pPr>
      <w:r w:rsidRPr="004049EE">
        <w:rPr>
          <w:rFonts w:eastAsia="Calibri" w:cs="Calibri"/>
          <w:b/>
        </w:rPr>
        <w:t>Problem szczegółowy 5</w:t>
      </w:r>
    </w:p>
    <w:p w:rsidR="00A66BFA" w:rsidRPr="004049EE" w:rsidRDefault="00A66BFA" w:rsidP="00A66BFA">
      <w:pPr>
        <w:jc w:val="left"/>
        <w:rPr>
          <w:rFonts w:eastAsia="Calibri" w:cs="Calibri"/>
          <w:b/>
        </w:rPr>
      </w:pPr>
      <w:r w:rsidRPr="004049EE">
        <w:rPr>
          <w:rFonts w:eastAsia="Calibri" w:cs="Calibri"/>
          <w:b/>
        </w:rPr>
        <w:t>Niska świadomość społeczna dotycząca szkodliwości niskiej emisji.</w:t>
      </w:r>
    </w:p>
    <w:p w:rsidR="00E35152" w:rsidRPr="00973EF5" w:rsidRDefault="00E35152" w:rsidP="00E35152">
      <w:pPr>
        <w:jc w:val="center"/>
        <w:rPr>
          <w:rFonts w:eastAsia="Calibri" w:cs="Calibri"/>
          <w:color w:val="8DB3E2" w:themeColor="text2" w:themeTint="66"/>
        </w:rPr>
      </w:pPr>
    </w:p>
    <w:p w:rsidR="00E35152" w:rsidRPr="00973EF5" w:rsidRDefault="00E35152" w:rsidP="00312EB4">
      <w:pPr>
        <w:contextualSpacing/>
        <w:rPr>
          <w:rFonts w:cs="Calibri"/>
          <w:b/>
          <w:i/>
          <w:color w:val="8DB3E2" w:themeColor="text2" w:themeTint="66"/>
          <w:szCs w:val="22"/>
        </w:rPr>
      </w:pPr>
    </w:p>
    <w:p w:rsidR="00FB2709" w:rsidRPr="00973EF5" w:rsidRDefault="00FB2709" w:rsidP="00312EB4">
      <w:pPr>
        <w:jc w:val="center"/>
        <w:rPr>
          <w:rFonts w:cs="Calibri"/>
          <w:b/>
          <w:color w:val="8DB3E2" w:themeColor="text2" w:themeTint="66"/>
        </w:rPr>
      </w:pPr>
    </w:p>
    <w:p w:rsidR="00FB2709" w:rsidRPr="00973EF5" w:rsidRDefault="00FB2709" w:rsidP="00312EB4">
      <w:pPr>
        <w:jc w:val="center"/>
        <w:rPr>
          <w:rFonts w:cs="Calibri"/>
          <w:b/>
          <w:color w:val="8DB3E2" w:themeColor="text2" w:themeTint="66"/>
        </w:rPr>
      </w:pPr>
    </w:p>
    <w:p w:rsidR="007D3C45" w:rsidRPr="00973EF5" w:rsidRDefault="007D3C45" w:rsidP="00312EB4">
      <w:pPr>
        <w:jc w:val="center"/>
        <w:rPr>
          <w:rFonts w:cs="Calibri"/>
          <w:b/>
          <w:color w:val="8DB3E2" w:themeColor="text2" w:themeTint="66"/>
        </w:rPr>
      </w:pPr>
    </w:p>
    <w:p w:rsidR="00011202" w:rsidRPr="000C0055" w:rsidRDefault="00011202" w:rsidP="00312EB4">
      <w:pPr>
        <w:pStyle w:val="Nagwek2"/>
        <w:spacing w:before="0" w:after="0"/>
        <w:rPr>
          <w:rFonts w:cs="Calibri"/>
        </w:rPr>
      </w:pPr>
      <w:bookmarkStart w:id="16" w:name="_Toc445284448"/>
      <w:r w:rsidRPr="000C0055">
        <w:rPr>
          <w:rFonts w:cs="Calibri"/>
        </w:rPr>
        <w:t>Planowane działania</w:t>
      </w:r>
      <w:bookmarkEnd w:id="16"/>
      <w:r w:rsidRPr="000C0055">
        <w:rPr>
          <w:rFonts w:cs="Calibri"/>
        </w:rPr>
        <w:t xml:space="preserve"> </w:t>
      </w:r>
    </w:p>
    <w:p w:rsidR="007A51A9" w:rsidRPr="000C0055" w:rsidRDefault="007A51A9" w:rsidP="00312EB4">
      <w:pPr>
        <w:autoSpaceDE w:val="0"/>
        <w:autoSpaceDN w:val="0"/>
        <w:adjustRightInd w:val="0"/>
        <w:rPr>
          <w:rFonts w:cs="Calibri"/>
          <w:szCs w:val="22"/>
        </w:rPr>
      </w:pPr>
    </w:p>
    <w:p w:rsidR="00032651" w:rsidRPr="000C0055" w:rsidRDefault="00032651" w:rsidP="00312EB4">
      <w:pPr>
        <w:pStyle w:val="Bezodstpw"/>
        <w:spacing w:line="276" w:lineRule="auto"/>
        <w:jc w:val="both"/>
      </w:pPr>
      <w:r w:rsidRPr="000C0055">
        <w:t>DZIAŁANIE 1. OGRANICZENIE ZUŻYCIA ENERGII  i WYTWARZANIE ENERGII Z ODNAWIALNYCH ŹRÓDEŁ - BUDYNKI I INFRASTRUKTURA  PUBLICZNA.</w:t>
      </w:r>
    </w:p>
    <w:p w:rsidR="00032651" w:rsidRPr="000C0055" w:rsidRDefault="00032651" w:rsidP="00312EB4">
      <w:pPr>
        <w:pStyle w:val="Bezodstpw"/>
        <w:spacing w:line="276" w:lineRule="auto"/>
        <w:jc w:val="both"/>
      </w:pPr>
      <w:r w:rsidRPr="000C0055">
        <w:t>DZIAŁANIE 2. OGRANICZENIE ZUŻYCIA ENERGII -  TRANSPORT.</w:t>
      </w:r>
    </w:p>
    <w:p w:rsidR="00032651" w:rsidRPr="000C0055" w:rsidRDefault="00032651" w:rsidP="00312EB4">
      <w:pPr>
        <w:pStyle w:val="Bezodstpw"/>
        <w:spacing w:line="276" w:lineRule="auto"/>
        <w:jc w:val="both"/>
      </w:pPr>
      <w:r w:rsidRPr="000C0055">
        <w:t>DZIAŁANIE 3. OGRANICZENIE ZUŻYCIA ENERGII i WYTWARZANIE ENERGII Z ODNAWIALNYCH ŹRÓDEŁ - BUDOWNICTWO MIESZKANIOWE.</w:t>
      </w:r>
    </w:p>
    <w:p w:rsidR="00032651" w:rsidRPr="000C0055" w:rsidRDefault="00032651" w:rsidP="00312EB4">
      <w:pPr>
        <w:pStyle w:val="Bezodstpw"/>
        <w:spacing w:line="276" w:lineRule="auto"/>
        <w:jc w:val="both"/>
      </w:pPr>
      <w:r w:rsidRPr="000C0055">
        <w:t>DZIAŁANIE 4. OGRANICZENIE ZUŻYCIA ENERGII - SEKTOR DZIAŁALNOŚCI GOSPODARCZEJ.</w:t>
      </w:r>
    </w:p>
    <w:p w:rsidR="00A7033C" w:rsidRPr="000C0055" w:rsidRDefault="00032651" w:rsidP="00312EB4">
      <w:pPr>
        <w:jc w:val="left"/>
      </w:pPr>
      <w:r w:rsidRPr="000C0055">
        <w:t>DZIAŁANIE 5. DZIAŁANIA INFORMACYJNE, EDUKACYJNE i PLANISTYCZNE</w:t>
      </w:r>
    </w:p>
    <w:p w:rsidR="00032651" w:rsidRPr="000C0055" w:rsidRDefault="00032651" w:rsidP="00312EB4">
      <w:pPr>
        <w:jc w:val="left"/>
        <w:rPr>
          <w:rFonts w:cs="Calibri"/>
        </w:rPr>
      </w:pPr>
    </w:p>
    <w:p w:rsidR="00011202" w:rsidRPr="000C0055" w:rsidRDefault="00011202" w:rsidP="00312EB4">
      <w:pPr>
        <w:rPr>
          <w:rFonts w:cs="Calibri"/>
          <w:b/>
          <w:szCs w:val="22"/>
        </w:rPr>
      </w:pPr>
      <w:r w:rsidRPr="000C0055">
        <w:rPr>
          <w:rFonts w:cs="Calibri"/>
          <w:b/>
          <w:szCs w:val="22"/>
        </w:rPr>
        <w:t xml:space="preserve">Działania przeznaczone do realizacji zostały szerzej opisane w rozdziale </w:t>
      </w:r>
      <w:r w:rsidR="00FB2709" w:rsidRPr="000C0055">
        <w:rPr>
          <w:rFonts w:cs="Calibri"/>
          <w:b/>
          <w:szCs w:val="22"/>
        </w:rPr>
        <w:t>6</w:t>
      </w:r>
      <w:r w:rsidRPr="000C0055">
        <w:rPr>
          <w:rFonts w:cs="Calibri"/>
          <w:b/>
          <w:szCs w:val="22"/>
        </w:rPr>
        <w:t>.</w:t>
      </w:r>
      <w:r w:rsidR="005C5073" w:rsidRPr="000C0055">
        <w:rPr>
          <w:rFonts w:cs="Calibri"/>
          <w:b/>
          <w:szCs w:val="22"/>
        </w:rPr>
        <w:t>3</w:t>
      </w:r>
      <w:r w:rsidRPr="000C0055">
        <w:rPr>
          <w:rFonts w:cs="Calibri"/>
          <w:b/>
          <w:szCs w:val="22"/>
        </w:rPr>
        <w:t>.</w:t>
      </w:r>
    </w:p>
    <w:p w:rsidR="00011202" w:rsidRPr="00A42254" w:rsidRDefault="00011202" w:rsidP="00312EB4">
      <w:pPr>
        <w:pStyle w:val="Nagwek2"/>
        <w:spacing w:before="0" w:after="0"/>
        <w:rPr>
          <w:rFonts w:cs="Calibri"/>
        </w:rPr>
      </w:pPr>
      <w:bookmarkStart w:id="17" w:name="_Toc445284449"/>
      <w:r w:rsidRPr="00A42254">
        <w:rPr>
          <w:rFonts w:cs="Calibri"/>
        </w:rPr>
        <w:lastRenderedPageBreak/>
        <w:t>Efekt ekologiczny działań</w:t>
      </w:r>
      <w:bookmarkEnd w:id="17"/>
    </w:p>
    <w:p w:rsidR="007B7343" w:rsidRDefault="007B7343" w:rsidP="00312EB4">
      <w:pPr>
        <w:rPr>
          <w:rFonts w:cs="Calibri"/>
        </w:rPr>
      </w:pPr>
    </w:p>
    <w:p w:rsidR="00011202" w:rsidRPr="00A42254" w:rsidRDefault="00011202" w:rsidP="00312EB4">
      <w:pPr>
        <w:rPr>
          <w:rFonts w:cs="Calibri"/>
        </w:rPr>
      </w:pPr>
      <w:r w:rsidRPr="00A42254">
        <w:rPr>
          <w:rFonts w:cs="Calibri"/>
        </w:rPr>
        <w:t xml:space="preserve">Realizacja działań przyniesie następujący efekt ekologiczny: </w:t>
      </w:r>
    </w:p>
    <w:p w:rsidR="00011202" w:rsidRPr="00A42254" w:rsidRDefault="00011202" w:rsidP="00312EB4">
      <w:pPr>
        <w:jc w:val="left"/>
        <w:rPr>
          <w:rFonts w:cs="Calibri"/>
        </w:rPr>
      </w:pPr>
    </w:p>
    <w:p w:rsidR="0021016C" w:rsidRPr="00A42254" w:rsidRDefault="0021016C" w:rsidP="00312EB4">
      <w:pPr>
        <w:rPr>
          <w:rStyle w:val="nag21"/>
          <w:rFonts w:cs="Calibri"/>
          <w:i/>
          <w:sz w:val="18"/>
          <w:szCs w:val="18"/>
        </w:rPr>
      </w:pPr>
      <w:bookmarkStart w:id="18" w:name="_Toc445284518"/>
      <w:r w:rsidRPr="00A42254">
        <w:rPr>
          <w:rStyle w:val="nag21"/>
          <w:rFonts w:cs="Calibri"/>
          <w:i/>
          <w:sz w:val="18"/>
          <w:szCs w:val="18"/>
        </w:rPr>
        <w:t xml:space="preserve">Tabela </w:t>
      </w:r>
      <w:r w:rsidRPr="00A42254">
        <w:rPr>
          <w:rStyle w:val="nag21"/>
          <w:rFonts w:cs="Calibri"/>
          <w:i/>
          <w:sz w:val="18"/>
          <w:szCs w:val="18"/>
        </w:rPr>
        <w:fldChar w:fldCharType="begin"/>
      </w:r>
      <w:r w:rsidRPr="00A42254">
        <w:rPr>
          <w:rStyle w:val="nag21"/>
          <w:rFonts w:cs="Calibri"/>
          <w:i/>
          <w:sz w:val="18"/>
          <w:szCs w:val="18"/>
        </w:rPr>
        <w:instrText xml:space="preserve"> SEQ Tabela \* ARABIC </w:instrText>
      </w:r>
      <w:r w:rsidRPr="00A42254">
        <w:rPr>
          <w:rStyle w:val="nag21"/>
          <w:rFonts w:cs="Calibri"/>
          <w:i/>
          <w:sz w:val="18"/>
          <w:szCs w:val="18"/>
        </w:rPr>
        <w:fldChar w:fldCharType="separate"/>
      </w:r>
      <w:r w:rsidR="00EE6B3E">
        <w:rPr>
          <w:rStyle w:val="nag21"/>
          <w:rFonts w:cs="Calibri"/>
          <w:i/>
          <w:noProof/>
          <w:sz w:val="18"/>
          <w:szCs w:val="18"/>
        </w:rPr>
        <w:t>2</w:t>
      </w:r>
      <w:r w:rsidRPr="00A42254">
        <w:rPr>
          <w:rStyle w:val="nag21"/>
          <w:rFonts w:cs="Calibri"/>
          <w:i/>
          <w:sz w:val="18"/>
          <w:szCs w:val="18"/>
        </w:rPr>
        <w:fldChar w:fldCharType="end"/>
      </w:r>
      <w:r w:rsidRPr="00A42254">
        <w:rPr>
          <w:rStyle w:val="nag21"/>
          <w:rFonts w:cs="Calibri"/>
          <w:i/>
          <w:sz w:val="18"/>
          <w:szCs w:val="18"/>
        </w:rPr>
        <w:t xml:space="preserve">. Efekt ekologiczny realizacji działań w </w:t>
      </w:r>
      <w:r w:rsidR="00D36BCD" w:rsidRPr="00A42254">
        <w:rPr>
          <w:rStyle w:val="nag21"/>
          <w:rFonts w:cs="Calibri"/>
          <w:i/>
          <w:sz w:val="18"/>
          <w:szCs w:val="18"/>
        </w:rPr>
        <w:t>Gmin</w:t>
      </w:r>
      <w:r w:rsidRPr="00A42254">
        <w:rPr>
          <w:rStyle w:val="nag21"/>
          <w:rFonts w:cs="Calibri"/>
          <w:i/>
          <w:sz w:val="18"/>
          <w:szCs w:val="18"/>
        </w:rPr>
        <w:t xml:space="preserve">ie </w:t>
      </w:r>
      <w:r w:rsidR="0068482A" w:rsidRPr="00A42254">
        <w:rPr>
          <w:rStyle w:val="nag21"/>
          <w:rFonts w:cs="Calibri"/>
          <w:i/>
          <w:sz w:val="18"/>
          <w:szCs w:val="18"/>
        </w:rPr>
        <w:t>Błażowa</w:t>
      </w:r>
      <w:r w:rsidRPr="00A42254">
        <w:rPr>
          <w:rStyle w:val="nag21"/>
          <w:rFonts w:cs="Calibri"/>
          <w:i/>
          <w:sz w:val="18"/>
          <w:szCs w:val="18"/>
        </w:rPr>
        <w:t>.</w:t>
      </w:r>
      <w:bookmarkEnd w:id="18"/>
    </w:p>
    <w:tbl>
      <w:tblPr>
        <w:tblW w:w="5000" w:type="pct"/>
        <w:tblCellMar>
          <w:left w:w="70" w:type="dxa"/>
          <w:right w:w="70" w:type="dxa"/>
        </w:tblCellMar>
        <w:tblLook w:val="04A0" w:firstRow="1" w:lastRow="0" w:firstColumn="1" w:lastColumn="0" w:noHBand="0" w:noVBand="1"/>
      </w:tblPr>
      <w:tblGrid>
        <w:gridCol w:w="956"/>
        <w:gridCol w:w="2423"/>
        <w:gridCol w:w="928"/>
        <w:gridCol w:w="924"/>
        <w:gridCol w:w="608"/>
        <w:gridCol w:w="653"/>
        <w:gridCol w:w="780"/>
        <w:gridCol w:w="692"/>
        <w:gridCol w:w="722"/>
        <w:gridCol w:w="457"/>
        <w:gridCol w:w="542"/>
      </w:tblGrid>
      <w:tr w:rsidR="00A42254" w:rsidRPr="00A42254" w:rsidTr="00A42254">
        <w:trPr>
          <w:trHeight w:val="285"/>
        </w:trPr>
        <w:tc>
          <w:tcPr>
            <w:tcW w:w="5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L.p.</w:t>
            </w:r>
          </w:p>
        </w:tc>
        <w:tc>
          <w:tcPr>
            <w:tcW w:w="1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 xml:space="preserve">Nazwa działania / Poddziałania </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Energia końcowa uniknięta  [GJ/rok]</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Produkcja energii z OŹE  [GJ/rok]</w:t>
            </w:r>
          </w:p>
        </w:tc>
        <w:tc>
          <w:tcPr>
            <w:tcW w:w="226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20"/>
                <w:szCs w:val="20"/>
              </w:rPr>
            </w:pPr>
            <w:r w:rsidRPr="00A42254">
              <w:rPr>
                <w:rFonts w:asciiTheme="minorHAnsi" w:hAnsiTheme="minorHAnsi"/>
                <w:b/>
                <w:bCs/>
                <w:sz w:val="20"/>
                <w:szCs w:val="20"/>
              </w:rPr>
              <w:t>Redukcja emisji  [Mg/rok]</w:t>
            </w:r>
          </w:p>
        </w:tc>
      </w:tr>
      <w:tr w:rsidR="00A42254" w:rsidRPr="00A42254" w:rsidTr="00A42254">
        <w:trPr>
          <w:trHeight w:val="750"/>
        </w:trPr>
        <w:tc>
          <w:tcPr>
            <w:tcW w:w="524" w:type="pct"/>
            <w:vMerge/>
            <w:tcBorders>
              <w:top w:val="single" w:sz="4" w:space="0" w:color="auto"/>
              <w:left w:val="single" w:sz="4" w:space="0" w:color="auto"/>
              <w:bottom w:val="single" w:sz="4" w:space="0" w:color="auto"/>
              <w:right w:val="single" w:sz="4" w:space="0" w:color="auto"/>
            </w:tcBorders>
            <w:vAlign w:val="center"/>
            <w:hideMark/>
          </w:tcPr>
          <w:p w:rsidR="00A42254" w:rsidRPr="00A42254" w:rsidRDefault="00A42254" w:rsidP="00A42254">
            <w:pPr>
              <w:spacing w:line="240" w:lineRule="auto"/>
              <w:jc w:val="left"/>
              <w:rPr>
                <w:rFonts w:asciiTheme="minorHAnsi" w:hAnsiTheme="minorHAnsi"/>
                <w:b/>
                <w:bCs/>
                <w:sz w:val="18"/>
                <w:szCs w:val="18"/>
              </w:rPr>
            </w:pPr>
          </w:p>
        </w:tc>
        <w:tc>
          <w:tcPr>
            <w:tcW w:w="1204" w:type="pct"/>
            <w:vMerge/>
            <w:tcBorders>
              <w:top w:val="single" w:sz="4" w:space="0" w:color="auto"/>
              <w:left w:val="single" w:sz="4" w:space="0" w:color="auto"/>
              <w:bottom w:val="single" w:sz="4" w:space="0" w:color="auto"/>
              <w:right w:val="single" w:sz="4" w:space="0" w:color="auto"/>
            </w:tcBorders>
            <w:vAlign w:val="center"/>
            <w:hideMark/>
          </w:tcPr>
          <w:p w:rsidR="00A42254" w:rsidRPr="00A42254" w:rsidRDefault="00A42254" w:rsidP="00A42254">
            <w:pPr>
              <w:spacing w:line="240" w:lineRule="auto"/>
              <w:jc w:val="left"/>
              <w:rPr>
                <w:rFonts w:asciiTheme="minorHAnsi" w:hAnsiTheme="minorHAnsi"/>
                <w:b/>
                <w:bCs/>
                <w:sz w:val="18"/>
                <w:szCs w:val="18"/>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rsidR="00A42254" w:rsidRPr="00A42254" w:rsidRDefault="00A42254" w:rsidP="00A42254">
            <w:pPr>
              <w:spacing w:line="240" w:lineRule="auto"/>
              <w:jc w:val="left"/>
              <w:rPr>
                <w:rFonts w:asciiTheme="minorHAnsi" w:hAnsiTheme="minorHAnsi"/>
                <w:b/>
                <w:bCs/>
                <w:sz w:val="18"/>
                <w:szCs w:val="18"/>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A42254" w:rsidRPr="00A42254" w:rsidRDefault="00A42254" w:rsidP="00A42254">
            <w:pPr>
              <w:spacing w:line="240" w:lineRule="auto"/>
              <w:jc w:val="left"/>
              <w:rPr>
                <w:rFonts w:asciiTheme="minorHAnsi" w:hAnsiTheme="minorHAnsi"/>
                <w:b/>
                <w:bCs/>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PM 10</w:t>
            </w:r>
          </w:p>
        </w:tc>
        <w:tc>
          <w:tcPr>
            <w:tcW w:w="312"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PM 2,5</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CO2</w:t>
            </w:r>
          </w:p>
        </w:tc>
        <w:tc>
          <w:tcPr>
            <w:tcW w:w="379"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BaP</w:t>
            </w:r>
          </w:p>
        </w:tc>
        <w:tc>
          <w:tcPr>
            <w:tcW w:w="369"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SO2</w:t>
            </w:r>
          </w:p>
        </w:tc>
        <w:tc>
          <w:tcPr>
            <w:tcW w:w="225"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NOx</w:t>
            </w:r>
          </w:p>
        </w:tc>
        <w:tc>
          <w:tcPr>
            <w:tcW w:w="267"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CO</w:t>
            </w:r>
          </w:p>
        </w:tc>
      </w:tr>
      <w:tr w:rsidR="00A42254" w:rsidRPr="00A42254" w:rsidTr="00A42254">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2254" w:rsidRPr="00A42254" w:rsidRDefault="00A42254" w:rsidP="00A42254">
            <w:pPr>
              <w:spacing w:line="240" w:lineRule="auto"/>
              <w:jc w:val="left"/>
              <w:rPr>
                <w:rFonts w:asciiTheme="minorHAnsi" w:hAnsiTheme="minorHAnsi"/>
                <w:b/>
                <w:bCs/>
                <w:sz w:val="18"/>
                <w:szCs w:val="18"/>
              </w:rPr>
            </w:pPr>
            <w:r w:rsidRPr="00A42254">
              <w:rPr>
                <w:rFonts w:asciiTheme="minorHAnsi" w:hAnsiTheme="minorHAnsi"/>
                <w:b/>
                <w:bCs/>
                <w:sz w:val="18"/>
                <w:szCs w:val="18"/>
              </w:rPr>
              <w:t>Działanie 1. Ograniczenie zużycia energii  i wytwarzanie energii z odnawialnych źródeł - budynki i infrastruktura  publiczna.</w:t>
            </w:r>
          </w:p>
        </w:tc>
      </w:tr>
      <w:tr w:rsidR="00A42254" w:rsidRPr="00A42254" w:rsidTr="00A42254">
        <w:trPr>
          <w:trHeight w:val="45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1.2</w:t>
            </w:r>
          </w:p>
        </w:tc>
        <w:tc>
          <w:tcPr>
            <w:tcW w:w="1204"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left"/>
              <w:rPr>
                <w:rFonts w:asciiTheme="minorHAnsi" w:hAnsiTheme="minorHAnsi"/>
                <w:sz w:val="16"/>
                <w:szCs w:val="16"/>
              </w:rPr>
            </w:pPr>
            <w:r w:rsidRPr="00A42254">
              <w:rPr>
                <w:rFonts w:asciiTheme="minorHAnsi" w:hAnsiTheme="minorHAnsi"/>
                <w:sz w:val="16"/>
                <w:szCs w:val="16"/>
              </w:rPr>
              <w:t>Modernizacja budynków użyteczności publicznej</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3236,67</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149,76</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0,39</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0,35</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306,10</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1,61</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0,34</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3,31</w:t>
            </w:r>
          </w:p>
        </w:tc>
      </w:tr>
      <w:tr w:rsidR="00A42254" w:rsidRPr="00A42254" w:rsidTr="00A42254">
        <w:trPr>
          <w:trHeight w:val="45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1.3</w:t>
            </w:r>
          </w:p>
        </w:tc>
        <w:tc>
          <w:tcPr>
            <w:tcW w:w="1204"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left"/>
              <w:rPr>
                <w:rFonts w:asciiTheme="minorHAnsi" w:hAnsiTheme="minorHAnsi"/>
                <w:sz w:val="16"/>
                <w:szCs w:val="16"/>
              </w:rPr>
            </w:pPr>
            <w:r w:rsidRPr="00A42254">
              <w:rPr>
                <w:rFonts w:asciiTheme="minorHAnsi" w:hAnsiTheme="minorHAnsi"/>
                <w:sz w:val="16"/>
                <w:szCs w:val="16"/>
              </w:rPr>
              <w:t xml:space="preserve">Modernizacja oświetlenia ulicznego w gminie </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117,72</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38,95</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r>
      <w:tr w:rsidR="00A42254" w:rsidRPr="00A42254" w:rsidTr="00A42254">
        <w:trPr>
          <w:trHeight w:val="28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A42254" w:rsidRPr="00A42254" w:rsidRDefault="00A42254" w:rsidP="00A42254">
            <w:pPr>
              <w:spacing w:line="240" w:lineRule="auto"/>
              <w:jc w:val="left"/>
              <w:rPr>
                <w:rFonts w:asciiTheme="minorHAnsi" w:hAnsiTheme="minorHAnsi"/>
                <w:sz w:val="18"/>
                <w:szCs w:val="18"/>
              </w:rPr>
            </w:pPr>
            <w:r w:rsidRPr="00A42254">
              <w:rPr>
                <w:rFonts w:asciiTheme="minorHAnsi" w:hAnsiTheme="minorHAnsi"/>
                <w:sz w:val="18"/>
                <w:szCs w:val="18"/>
              </w:rPr>
              <w:t> </w:t>
            </w:r>
          </w:p>
        </w:tc>
        <w:tc>
          <w:tcPr>
            <w:tcW w:w="1204" w:type="pct"/>
            <w:tcBorders>
              <w:top w:val="nil"/>
              <w:left w:val="nil"/>
              <w:bottom w:val="single" w:sz="4" w:space="0" w:color="auto"/>
              <w:right w:val="single" w:sz="4" w:space="0" w:color="auto"/>
            </w:tcBorders>
            <w:shd w:val="clear" w:color="auto" w:fill="auto"/>
            <w:vAlign w:val="bottom"/>
            <w:hideMark/>
          </w:tcPr>
          <w:p w:rsidR="00A42254" w:rsidRPr="00A42254" w:rsidRDefault="00A42254" w:rsidP="00A42254">
            <w:pPr>
              <w:spacing w:line="240" w:lineRule="auto"/>
              <w:jc w:val="left"/>
              <w:rPr>
                <w:rFonts w:asciiTheme="minorHAnsi" w:hAnsiTheme="minorHAnsi"/>
                <w:sz w:val="18"/>
                <w:szCs w:val="18"/>
              </w:rPr>
            </w:pPr>
            <w:r w:rsidRPr="00A42254">
              <w:rPr>
                <w:rFonts w:asciiTheme="minorHAnsi" w:hAnsiTheme="minorHAnsi"/>
                <w:sz w:val="18"/>
                <w:szCs w:val="18"/>
              </w:rPr>
              <w:t>Działanie 1 Razem</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3354,39</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149,76</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0,39</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0,35</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345,05</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1,61</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0,34</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3,31</w:t>
            </w:r>
          </w:p>
        </w:tc>
      </w:tr>
      <w:tr w:rsidR="00A42254" w:rsidRPr="00A42254" w:rsidTr="00A42254">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A42254" w:rsidRPr="00A42254" w:rsidRDefault="00A42254" w:rsidP="00A42254">
            <w:pPr>
              <w:spacing w:line="240" w:lineRule="auto"/>
              <w:jc w:val="left"/>
              <w:rPr>
                <w:rFonts w:asciiTheme="minorHAnsi" w:hAnsiTheme="minorHAnsi"/>
                <w:b/>
                <w:bCs/>
                <w:sz w:val="18"/>
                <w:szCs w:val="18"/>
              </w:rPr>
            </w:pPr>
            <w:r w:rsidRPr="00A42254">
              <w:rPr>
                <w:rFonts w:asciiTheme="minorHAnsi" w:hAnsiTheme="minorHAnsi"/>
                <w:b/>
                <w:bCs/>
                <w:sz w:val="18"/>
                <w:szCs w:val="18"/>
              </w:rPr>
              <w:t>Działanie 2. Ograniczenie zużycia energii -  transport.</w:t>
            </w:r>
          </w:p>
        </w:tc>
      </w:tr>
      <w:tr w:rsidR="00A42254" w:rsidRPr="00A42254" w:rsidTr="00A42254">
        <w:trPr>
          <w:trHeight w:val="7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2.1</w:t>
            </w:r>
          </w:p>
        </w:tc>
        <w:tc>
          <w:tcPr>
            <w:tcW w:w="1204" w:type="pct"/>
            <w:tcBorders>
              <w:top w:val="nil"/>
              <w:left w:val="nil"/>
              <w:bottom w:val="single" w:sz="4" w:space="0" w:color="auto"/>
              <w:right w:val="single" w:sz="4" w:space="0" w:color="auto"/>
            </w:tcBorders>
            <w:shd w:val="clear" w:color="auto" w:fill="auto"/>
            <w:vAlign w:val="bottom"/>
            <w:hideMark/>
          </w:tcPr>
          <w:p w:rsidR="00A42254" w:rsidRPr="00A42254" w:rsidRDefault="00A42254" w:rsidP="00A42254">
            <w:pPr>
              <w:spacing w:line="240" w:lineRule="auto"/>
              <w:jc w:val="left"/>
              <w:rPr>
                <w:rFonts w:asciiTheme="minorHAnsi" w:hAnsiTheme="minorHAnsi"/>
                <w:sz w:val="18"/>
                <w:szCs w:val="18"/>
              </w:rPr>
            </w:pPr>
            <w:r w:rsidRPr="00A42254">
              <w:rPr>
                <w:rFonts w:asciiTheme="minorHAnsi" w:hAnsiTheme="minorHAnsi"/>
                <w:sz w:val="18"/>
                <w:szCs w:val="18"/>
              </w:rPr>
              <w:t>Utrzymanie dróg w sposób ograniczający wtórną emisję zanieczyszczeń</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1440,000</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0,004</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0,0039</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110,00</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0,00084</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0,45</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4,066</w:t>
            </w:r>
          </w:p>
        </w:tc>
      </w:tr>
      <w:tr w:rsidR="00A42254" w:rsidRPr="00A42254" w:rsidTr="00A42254">
        <w:trPr>
          <w:trHeight w:val="28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A42254" w:rsidRPr="00A42254" w:rsidRDefault="00A42254" w:rsidP="00A42254">
            <w:pPr>
              <w:spacing w:line="240" w:lineRule="auto"/>
              <w:jc w:val="left"/>
              <w:rPr>
                <w:rFonts w:asciiTheme="minorHAnsi" w:hAnsiTheme="minorHAnsi"/>
                <w:sz w:val="18"/>
                <w:szCs w:val="18"/>
              </w:rPr>
            </w:pPr>
            <w:r w:rsidRPr="00A42254">
              <w:rPr>
                <w:rFonts w:asciiTheme="minorHAnsi" w:hAnsiTheme="minorHAnsi"/>
                <w:sz w:val="18"/>
                <w:szCs w:val="18"/>
              </w:rPr>
              <w:t> </w:t>
            </w:r>
          </w:p>
        </w:tc>
        <w:tc>
          <w:tcPr>
            <w:tcW w:w="1204" w:type="pct"/>
            <w:tcBorders>
              <w:top w:val="nil"/>
              <w:left w:val="nil"/>
              <w:bottom w:val="single" w:sz="4" w:space="0" w:color="auto"/>
              <w:right w:val="single" w:sz="4" w:space="0" w:color="auto"/>
            </w:tcBorders>
            <w:shd w:val="clear" w:color="auto" w:fill="auto"/>
            <w:vAlign w:val="bottom"/>
            <w:hideMark/>
          </w:tcPr>
          <w:p w:rsidR="00A42254" w:rsidRPr="00A42254" w:rsidRDefault="00A42254" w:rsidP="00A42254">
            <w:pPr>
              <w:spacing w:line="240" w:lineRule="auto"/>
              <w:jc w:val="left"/>
              <w:rPr>
                <w:rFonts w:asciiTheme="minorHAnsi" w:hAnsiTheme="minorHAnsi"/>
                <w:sz w:val="18"/>
                <w:szCs w:val="18"/>
              </w:rPr>
            </w:pPr>
            <w:r w:rsidRPr="00A42254">
              <w:rPr>
                <w:rFonts w:asciiTheme="minorHAnsi" w:hAnsiTheme="minorHAnsi"/>
                <w:sz w:val="18"/>
                <w:szCs w:val="18"/>
              </w:rPr>
              <w:t>Działanie 2 Razem</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1440,00</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110,00</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0,45</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sz w:val="18"/>
                <w:szCs w:val="18"/>
              </w:rPr>
            </w:pPr>
            <w:r w:rsidRPr="00A42254">
              <w:rPr>
                <w:rFonts w:asciiTheme="minorHAnsi" w:hAnsiTheme="minorHAnsi"/>
                <w:sz w:val="18"/>
                <w:szCs w:val="18"/>
              </w:rPr>
              <w:t>4,07</w:t>
            </w:r>
          </w:p>
        </w:tc>
      </w:tr>
      <w:tr w:rsidR="00A42254" w:rsidRPr="00A42254" w:rsidTr="00A42254">
        <w:trPr>
          <w:trHeight w:val="720"/>
        </w:trPr>
        <w:tc>
          <w:tcPr>
            <w:tcW w:w="172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Całkowity efekt ekologiczny</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4 794,39</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149,76</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0,39</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0,35</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455,05</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0,000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1,61</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0,79</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A42254">
            <w:pPr>
              <w:spacing w:line="240" w:lineRule="auto"/>
              <w:jc w:val="center"/>
              <w:rPr>
                <w:rFonts w:asciiTheme="minorHAnsi" w:hAnsiTheme="minorHAnsi"/>
                <w:b/>
                <w:bCs/>
                <w:sz w:val="18"/>
                <w:szCs w:val="18"/>
              </w:rPr>
            </w:pPr>
            <w:r w:rsidRPr="00A42254">
              <w:rPr>
                <w:rFonts w:asciiTheme="minorHAnsi" w:hAnsiTheme="minorHAnsi"/>
                <w:b/>
                <w:bCs/>
                <w:sz w:val="18"/>
                <w:szCs w:val="18"/>
              </w:rPr>
              <w:t>7,38</w:t>
            </w:r>
          </w:p>
        </w:tc>
      </w:tr>
    </w:tbl>
    <w:p w:rsidR="0021016C" w:rsidRPr="00A42254" w:rsidRDefault="0021016C" w:rsidP="00312EB4">
      <w:pPr>
        <w:rPr>
          <w:rFonts w:cs="Calibri"/>
        </w:rPr>
      </w:pPr>
      <w:r w:rsidRPr="00A42254">
        <w:rPr>
          <w:rFonts w:cs="Calibri"/>
          <w:i/>
          <w:sz w:val="18"/>
          <w:szCs w:val="18"/>
        </w:rPr>
        <w:t>Źródło: opracowanie własne</w:t>
      </w:r>
    </w:p>
    <w:p w:rsidR="006739D5" w:rsidRPr="00973EF5" w:rsidRDefault="006739D5" w:rsidP="00312EB4">
      <w:pPr>
        <w:jc w:val="left"/>
        <w:rPr>
          <w:rFonts w:cs="Calibri"/>
          <w:b/>
          <w:bCs/>
          <w:iCs/>
          <w:color w:val="8DB3E2" w:themeColor="text2" w:themeTint="66"/>
          <w:spacing w:val="10"/>
          <w:sz w:val="28"/>
          <w:szCs w:val="28"/>
        </w:rPr>
      </w:pPr>
    </w:p>
    <w:p w:rsidR="007B7343" w:rsidRDefault="007B7343">
      <w:pPr>
        <w:spacing w:line="240" w:lineRule="auto"/>
        <w:jc w:val="left"/>
        <w:rPr>
          <w:rFonts w:cs="Calibri"/>
          <w:b/>
          <w:bCs/>
          <w:iCs/>
          <w:spacing w:val="10"/>
          <w:sz w:val="28"/>
          <w:szCs w:val="28"/>
        </w:rPr>
      </w:pPr>
      <w:r>
        <w:rPr>
          <w:rFonts w:cs="Calibri"/>
        </w:rPr>
        <w:br w:type="page"/>
      </w:r>
    </w:p>
    <w:p w:rsidR="00011202" w:rsidRDefault="00011202" w:rsidP="00312EB4">
      <w:pPr>
        <w:pStyle w:val="Nagwek2"/>
        <w:spacing w:before="0" w:after="0"/>
        <w:rPr>
          <w:rFonts w:cs="Calibri"/>
        </w:rPr>
      </w:pPr>
      <w:bookmarkStart w:id="19" w:name="_Toc445284450"/>
      <w:r w:rsidRPr="007B7343">
        <w:rPr>
          <w:rFonts w:cs="Calibri"/>
        </w:rPr>
        <w:lastRenderedPageBreak/>
        <w:t>Harmonogram działań</w:t>
      </w:r>
      <w:bookmarkEnd w:id="19"/>
      <w:r w:rsidRPr="007B7343">
        <w:rPr>
          <w:rFonts w:cs="Calibri"/>
        </w:rPr>
        <w:t xml:space="preserve"> </w:t>
      </w:r>
    </w:p>
    <w:p w:rsidR="007B7343" w:rsidRPr="007B7343" w:rsidRDefault="007B7343" w:rsidP="007B7343"/>
    <w:p w:rsidR="00BB5733" w:rsidRPr="007B7343" w:rsidRDefault="00011202" w:rsidP="00312EB4">
      <w:pPr>
        <w:rPr>
          <w:rStyle w:val="nag21"/>
          <w:rFonts w:cs="Calibri"/>
          <w:i/>
          <w:sz w:val="18"/>
          <w:szCs w:val="18"/>
        </w:rPr>
      </w:pPr>
      <w:bookmarkStart w:id="20" w:name="_Toc445284519"/>
      <w:r w:rsidRPr="007B7343">
        <w:rPr>
          <w:rStyle w:val="nag21"/>
          <w:rFonts w:cs="Calibri"/>
          <w:i/>
          <w:sz w:val="18"/>
          <w:szCs w:val="18"/>
        </w:rPr>
        <w:t xml:space="preserve">Tabela </w:t>
      </w:r>
      <w:r w:rsidRPr="007B7343">
        <w:rPr>
          <w:rStyle w:val="nag21"/>
          <w:rFonts w:cs="Calibri"/>
          <w:i/>
          <w:sz w:val="18"/>
          <w:szCs w:val="18"/>
        </w:rPr>
        <w:fldChar w:fldCharType="begin"/>
      </w:r>
      <w:r w:rsidRPr="007B7343">
        <w:rPr>
          <w:rStyle w:val="nag21"/>
          <w:rFonts w:cs="Calibri"/>
          <w:i/>
          <w:sz w:val="18"/>
          <w:szCs w:val="18"/>
        </w:rPr>
        <w:instrText xml:space="preserve"> SEQ Tabela \* ARABIC </w:instrText>
      </w:r>
      <w:r w:rsidRPr="007B7343">
        <w:rPr>
          <w:rStyle w:val="nag21"/>
          <w:rFonts w:cs="Calibri"/>
          <w:i/>
          <w:sz w:val="18"/>
          <w:szCs w:val="18"/>
        </w:rPr>
        <w:fldChar w:fldCharType="separate"/>
      </w:r>
      <w:r w:rsidR="00EE6B3E">
        <w:rPr>
          <w:rStyle w:val="nag21"/>
          <w:rFonts w:cs="Calibri"/>
          <w:i/>
          <w:noProof/>
          <w:sz w:val="18"/>
          <w:szCs w:val="18"/>
        </w:rPr>
        <w:t>3</w:t>
      </w:r>
      <w:r w:rsidRPr="007B7343">
        <w:rPr>
          <w:rStyle w:val="nag21"/>
          <w:rFonts w:cs="Calibri"/>
          <w:i/>
          <w:sz w:val="18"/>
          <w:szCs w:val="18"/>
        </w:rPr>
        <w:fldChar w:fldCharType="end"/>
      </w:r>
      <w:r w:rsidRPr="007B7343">
        <w:rPr>
          <w:rStyle w:val="nag21"/>
          <w:rFonts w:cs="Calibri"/>
          <w:i/>
          <w:sz w:val="18"/>
          <w:szCs w:val="18"/>
        </w:rPr>
        <w:t xml:space="preserve">. Zestawienie przewidzianych  wydatków w okresach </w:t>
      </w:r>
      <w:r w:rsidR="00BB5733" w:rsidRPr="007B7343">
        <w:rPr>
          <w:rStyle w:val="nag21"/>
          <w:rFonts w:cs="Calibri"/>
          <w:i/>
          <w:sz w:val="18"/>
          <w:szCs w:val="18"/>
        </w:rPr>
        <w:t xml:space="preserve"> objętych planem [</w:t>
      </w:r>
      <w:r w:rsidRPr="007B7343">
        <w:rPr>
          <w:rStyle w:val="nag21"/>
          <w:rFonts w:cs="Calibri"/>
          <w:i/>
          <w:sz w:val="18"/>
          <w:szCs w:val="18"/>
        </w:rPr>
        <w:t>zł]</w:t>
      </w:r>
      <w:r w:rsidR="00BB5733" w:rsidRPr="007B7343">
        <w:rPr>
          <w:rStyle w:val="nag21"/>
          <w:rFonts w:cs="Calibri"/>
          <w:i/>
          <w:sz w:val="18"/>
          <w:szCs w:val="18"/>
        </w:rPr>
        <w:t>.</w:t>
      </w:r>
      <w:r w:rsidRPr="007B7343">
        <w:rPr>
          <w:rStyle w:val="nag21"/>
          <w:rFonts w:cs="Calibri"/>
          <w:i/>
          <w:sz w:val="18"/>
          <w:szCs w:val="18"/>
        </w:rPr>
        <w:t xml:space="preserve"> </w:t>
      </w:r>
      <w:r w:rsidR="00691F0E" w:rsidRPr="007B7343">
        <w:rPr>
          <w:rStyle w:val="nag21"/>
          <w:rFonts w:cs="Calibri"/>
          <w:i/>
          <w:sz w:val="18"/>
          <w:szCs w:val="18"/>
        </w:rPr>
        <w:t>Budżet obejmujący całość kosztów.</w:t>
      </w:r>
      <w:bookmarkEnd w:id="20"/>
    </w:p>
    <w:tbl>
      <w:tblPr>
        <w:tblW w:w="10002" w:type="dxa"/>
        <w:tblLayout w:type="fixed"/>
        <w:tblCellMar>
          <w:left w:w="70" w:type="dxa"/>
          <w:right w:w="70" w:type="dxa"/>
        </w:tblCellMar>
        <w:tblLook w:val="04A0" w:firstRow="1" w:lastRow="0" w:firstColumn="1" w:lastColumn="0" w:noHBand="0" w:noVBand="1"/>
      </w:tblPr>
      <w:tblGrid>
        <w:gridCol w:w="355"/>
        <w:gridCol w:w="3117"/>
        <w:gridCol w:w="770"/>
        <w:gridCol w:w="790"/>
        <w:gridCol w:w="750"/>
        <w:gridCol w:w="723"/>
        <w:gridCol w:w="723"/>
        <w:gridCol w:w="668"/>
        <w:gridCol w:w="668"/>
        <w:gridCol w:w="668"/>
        <w:gridCol w:w="770"/>
      </w:tblGrid>
      <w:tr w:rsidR="007B7343" w:rsidRPr="007B7343" w:rsidTr="008A398F">
        <w:trPr>
          <w:trHeight w:val="300"/>
        </w:trPr>
        <w:tc>
          <w:tcPr>
            <w:tcW w:w="355"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LP</w:t>
            </w:r>
          </w:p>
        </w:tc>
        <w:tc>
          <w:tcPr>
            <w:tcW w:w="3117" w:type="dxa"/>
            <w:tcBorders>
              <w:top w:val="single" w:sz="8" w:space="0" w:color="auto"/>
              <w:left w:val="nil"/>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Nazwa działania / Poddziałania</w:t>
            </w:r>
          </w:p>
        </w:tc>
        <w:tc>
          <w:tcPr>
            <w:tcW w:w="77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b/>
                <w:sz w:val="18"/>
                <w:szCs w:val="16"/>
              </w:rPr>
            </w:pPr>
            <w:r w:rsidRPr="000522EA">
              <w:rPr>
                <w:rFonts w:cs="Arial"/>
                <w:b/>
                <w:sz w:val="18"/>
                <w:szCs w:val="16"/>
              </w:rPr>
              <w:t>2016</w:t>
            </w:r>
          </w:p>
        </w:tc>
        <w:tc>
          <w:tcPr>
            <w:tcW w:w="79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b/>
                <w:sz w:val="18"/>
                <w:szCs w:val="16"/>
              </w:rPr>
            </w:pPr>
            <w:r w:rsidRPr="000522EA">
              <w:rPr>
                <w:rFonts w:cs="Arial"/>
                <w:b/>
                <w:sz w:val="18"/>
                <w:szCs w:val="16"/>
              </w:rPr>
              <w:t>2017</w:t>
            </w:r>
          </w:p>
        </w:tc>
        <w:tc>
          <w:tcPr>
            <w:tcW w:w="75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b/>
                <w:sz w:val="18"/>
                <w:szCs w:val="16"/>
              </w:rPr>
            </w:pPr>
            <w:r w:rsidRPr="000522EA">
              <w:rPr>
                <w:rFonts w:cs="Arial"/>
                <w:b/>
                <w:sz w:val="18"/>
                <w:szCs w:val="16"/>
              </w:rPr>
              <w:t>2018</w:t>
            </w:r>
          </w:p>
        </w:tc>
        <w:tc>
          <w:tcPr>
            <w:tcW w:w="723"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b/>
                <w:sz w:val="18"/>
                <w:szCs w:val="16"/>
              </w:rPr>
            </w:pPr>
            <w:r w:rsidRPr="000522EA">
              <w:rPr>
                <w:rFonts w:cs="Arial"/>
                <w:b/>
                <w:sz w:val="18"/>
                <w:szCs w:val="16"/>
              </w:rPr>
              <w:t>2019</w:t>
            </w:r>
          </w:p>
        </w:tc>
        <w:tc>
          <w:tcPr>
            <w:tcW w:w="723"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b/>
                <w:sz w:val="18"/>
                <w:szCs w:val="16"/>
              </w:rPr>
            </w:pPr>
            <w:r w:rsidRPr="000522EA">
              <w:rPr>
                <w:rFonts w:cs="Arial"/>
                <w:b/>
                <w:sz w:val="18"/>
                <w:szCs w:val="16"/>
              </w:rPr>
              <w:t>2020</w:t>
            </w:r>
          </w:p>
        </w:tc>
        <w:tc>
          <w:tcPr>
            <w:tcW w:w="668" w:type="dxa"/>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jc w:val="center"/>
              <w:rPr>
                <w:rFonts w:cs="Arial"/>
                <w:b/>
                <w:sz w:val="18"/>
                <w:szCs w:val="16"/>
              </w:rPr>
            </w:pPr>
            <w:r w:rsidRPr="000522EA">
              <w:rPr>
                <w:rFonts w:cs="Arial"/>
                <w:b/>
                <w:sz w:val="18"/>
                <w:szCs w:val="16"/>
              </w:rPr>
              <w:t>2021</w:t>
            </w:r>
          </w:p>
        </w:tc>
        <w:tc>
          <w:tcPr>
            <w:tcW w:w="668" w:type="dxa"/>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jc w:val="center"/>
              <w:rPr>
                <w:rFonts w:cs="Arial"/>
                <w:b/>
                <w:sz w:val="18"/>
                <w:szCs w:val="16"/>
              </w:rPr>
            </w:pPr>
            <w:r w:rsidRPr="000522EA">
              <w:rPr>
                <w:rFonts w:cs="Arial"/>
                <w:b/>
                <w:sz w:val="18"/>
                <w:szCs w:val="16"/>
              </w:rPr>
              <w:t>2022</w:t>
            </w:r>
          </w:p>
        </w:tc>
        <w:tc>
          <w:tcPr>
            <w:tcW w:w="668" w:type="dxa"/>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jc w:val="center"/>
              <w:rPr>
                <w:rFonts w:cs="Arial"/>
                <w:b/>
                <w:sz w:val="18"/>
                <w:szCs w:val="16"/>
              </w:rPr>
            </w:pPr>
            <w:r w:rsidRPr="000522EA">
              <w:rPr>
                <w:rFonts w:cs="Arial"/>
                <w:b/>
                <w:sz w:val="18"/>
                <w:szCs w:val="16"/>
              </w:rPr>
              <w:t>2023</w:t>
            </w:r>
          </w:p>
        </w:tc>
        <w:tc>
          <w:tcPr>
            <w:tcW w:w="77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right"/>
              <w:rPr>
                <w:rFonts w:cs="Arial"/>
                <w:b/>
                <w:sz w:val="14"/>
                <w:szCs w:val="16"/>
              </w:rPr>
            </w:pPr>
            <w:r w:rsidRPr="000522EA">
              <w:rPr>
                <w:rFonts w:cs="Arial"/>
                <w:b/>
                <w:sz w:val="18"/>
                <w:szCs w:val="16"/>
              </w:rPr>
              <w:t>Razem</w:t>
            </w:r>
          </w:p>
        </w:tc>
      </w:tr>
      <w:tr w:rsidR="007B7343" w:rsidRPr="007B7343" w:rsidTr="008A398F">
        <w:trPr>
          <w:trHeight w:val="300"/>
        </w:trPr>
        <w:tc>
          <w:tcPr>
            <w:tcW w:w="355" w:type="dxa"/>
            <w:vMerge/>
            <w:tcBorders>
              <w:top w:val="single" w:sz="8" w:space="0" w:color="auto"/>
              <w:left w:val="single" w:sz="8" w:space="0" w:color="auto"/>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3117" w:type="dxa"/>
            <w:tcBorders>
              <w:top w:val="nil"/>
              <w:left w:val="nil"/>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Wydatki w latach</w:t>
            </w:r>
          </w:p>
        </w:tc>
        <w:tc>
          <w:tcPr>
            <w:tcW w:w="770"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790"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750"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723"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723"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668"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668"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668"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c>
          <w:tcPr>
            <w:tcW w:w="770" w:type="dxa"/>
            <w:vMerge/>
            <w:tcBorders>
              <w:top w:val="single" w:sz="8" w:space="0" w:color="auto"/>
              <w:left w:val="single" w:sz="4" w:space="0" w:color="000000"/>
              <w:bottom w:val="single" w:sz="4" w:space="0" w:color="000000"/>
              <w:right w:val="single" w:sz="4" w:space="0" w:color="000000"/>
            </w:tcBorders>
            <w:vAlign w:val="center"/>
            <w:hideMark/>
          </w:tcPr>
          <w:p w:rsidR="007B7343" w:rsidRPr="000522EA" w:rsidRDefault="007B7343" w:rsidP="008A398F">
            <w:pPr>
              <w:spacing w:line="240" w:lineRule="auto"/>
              <w:rPr>
                <w:rFonts w:cs="Arial"/>
                <w:sz w:val="14"/>
                <w:szCs w:val="16"/>
              </w:rPr>
            </w:pPr>
          </w:p>
        </w:tc>
      </w:tr>
      <w:tr w:rsidR="007B7343" w:rsidRPr="007B7343" w:rsidTr="008A398F">
        <w:trPr>
          <w:trHeight w:val="632"/>
        </w:trPr>
        <w:tc>
          <w:tcPr>
            <w:tcW w:w="3472" w:type="dxa"/>
            <w:gridSpan w:val="2"/>
            <w:tcBorders>
              <w:top w:val="single" w:sz="4" w:space="0" w:color="000000"/>
              <w:left w:val="single" w:sz="8" w:space="0" w:color="auto"/>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b/>
                <w:bCs/>
                <w:sz w:val="14"/>
                <w:szCs w:val="16"/>
              </w:rPr>
            </w:pPr>
            <w:r w:rsidRPr="000522EA">
              <w:rPr>
                <w:rFonts w:cs="Arial"/>
                <w:b/>
                <w:bCs/>
                <w:sz w:val="14"/>
                <w:szCs w:val="16"/>
              </w:rPr>
              <w:t>DZIAŁANIE 1. OGRANICZENIE ZUŻYCIA ENERGII  i WYTWARZANIE ENERGII Z ODNAWIALNYCH ŹRÓDEŁ - BUDYNKI I INFRASTRUKTURA  PUBLICZNA.</w:t>
            </w:r>
          </w:p>
        </w:tc>
        <w:tc>
          <w:tcPr>
            <w:tcW w:w="770"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2 599 000</w:t>
            </w:r>
          </w:p>
        </w:tc>
      </w:tr>
      <w:tr w:rsidR="007B7343" w:rsidRPr="007B7343" w:rsidTr="008A398F">
        <w:trPr>
          <w:trHeight w:val="416"/>
        </w:trPr>
        <w:tc>
          <w:tcPr>
            <w:tcW w:w="355" w:type="dxa"/>
            <w:tcBorders>
              <w:top w:val="nil"/>
              <w:left w:val="single" w:sz="8" w:space="0" w:color="auto"/>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1.1.</w:t>
            </w:r>
          </w:p>
        </w:tc>
        <w:tc>
          <w:tcPr>
            <w:tcW w:w="3117" w:type="dxa"/>
            <w:tcBorders>
              <w:top w:val="nil"/>
              <w:left w:val="nil"/>
              <w:bottom w:val="nil"/>
              <w:right w:val="nil"/>
            </w:tcBorders>
            <w:shd w:val="clear" w:color="FFFFFF" w:fill="FFFFFF"/>
            <w:noWrap/>
            <w:vAlign w:val="center"/>
            <w:hideMark/>
          </w:tcPr>
          <w:p w:rsidR="007B7343" w:rsidRPr="000522EA" w:rsidRDefault="007B7343" w:rsidP="008A398F">
            <w:pPr>
              <w:spacing w:line="240" w:lineRule="auto"/>
              <w:rPr>
                <w:rFonts w:cs="Arial"/>
                <w:i/>
                <w:iCs/>
                <w:sz w:val="14"/>
                <w:szCs w:val="16"/>
              </w:rPr>
            </w:pPr>
            <w:r w:rsidRPr="000522EA">
              <w:rPr>
                <w:rFonts w:cs="Arial"/>
                <w:i/>
                <w:iCs/>
                <w:sz w:val="14"/>
                <w:szCs w:val="16"/>
              </w:rPr>
              <w:t>Audyty energetyczne i efektywności energetycznej budynków publicznych.</w:t>
            </w:r>
          </w:p>
        </w:tc>
        <w:tc>
          <w:tcPr>
            <w:tcW w:w="770" w:type="dxa"/>
            <w:tcBorders>
              <w:top w:val="nil"/>
              <w:left w:val="single" w:sz="4" w:space="0" w:color="000000"/>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10 000</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2 000</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6 000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2 000</w:t>
            </w:r>
          </w:p>
        </w:tc>
        <w:tc>
          <w:tcPr>
            <w:tcW w:w="668"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2 000</w:t>
            </w:r>
          </w:p>
        </w:tc>
        <w:tc>
          <w:tcPr>
            <w:tcW w:w="668"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4 000</w:t>
            </w:r>
          </w:p>
        </w:tc>
        <w:tc>
          <w:tcPr>
            <w:tcW w:w="668"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4 000</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32 000</w:t>
            </w:r>
          </w:p>
        </w:tc>
      </w:tr>
      <w:tr w:rsidR="007B7343" w:rsidRPr="007B7343" w:rsidTr="008A398F">
        <w:trPr>
          <w:trHeight w:val="266"/>
        </w:trPr>
        <w:tc>
          <w:tcPr>
            <w:tcW w:w="355" w:type="dxa"/>
            <w:tcBorders>
              <w:top w:val="nil"/>
              <w:left w:val="single" w:sz="8" w:space="0" w:color="auto"/>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1.2.</w:t>
            </w:r>
          </w:p>
        </w:tc>
        <w:tc>
          <w:tcPr>
            <w:tcW w:w="3117" w:type="dxa"/>
            <w:tcBorders>
              <w:top w:val="nil"/>
              <w:left w:val="nil"/>
              <w:bottom w:val="single" w:sz="4" w:space="0" w:color="000000"/>
              <w:right w:val="single" w:sz="4" w:space="0" w:color="000000"/>
            </w:tcBorders>
            <w:shd w:val="clear" w:color="FFFFFF" w:fill="FFFFFF"/>
            <w:noWrap/>
            <w:vAlign w:val="center"/>
            <w:hideMark/>
          </w:tcPr>
          <w:p w:rsidR="007B7343" w:rsidRPr="000522EA" w:rsidRDefault="007B7343" w:rsidP="008A398F">
            <w:pPr>
              <w:spacing w:line="240" w:lineRule="auto"/>
              <w:rPr>
                <w:rFonts w:cs="Arial"/>
                <w:i/>
                <w:iCs/>
                <w:sz w:val="14"/>
                <w:szCs w:val="16"/>
              </w:rPr>
            </w:pPr>
            <w:r w:rsidRPr="000522EA">
              <w:rPr>
                <w:rFonts w:cs="Arial"/>
                <w:i/>
                <w:iCs/>
                <w:sz w:val="14"/>
                <w:szCs w:val="16"/>
              </w:rPr>
              <w:t xml:space="preserve">Modernizacja budynków użyteczności publicznej </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0</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850 000</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900 000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10 000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95 000</w:t>
            </w:r>
          </w:p>
        </w:tc>
        <w:tc>
          <w:tcPr>
            <w:tcW w:w="668"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140 000</w:t>
            </w:r>
          </w:p>
        </w:tc>
        <w:tc>
          <w:tcPr>
            <w:tcW w:w="668"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89 000</w:t>
            </w:r>
          </w:p>
        </w:tc>
        <w:tc>
          <w:tcPr>
            <w:tcW w:w="668"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275 000</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2 359 000</w:t>
            </w:r>
          </w:p>
        </w:tc>
      </w:tr>
      <w:tr w:rsidR="007B7343" w:rsidRPr="007B7343" w:rsidTr="008A398F">
        <w:trPr>
          <w:trHeight w:val="200"/>
        </w:trPr>
        <w:tc>
          <w:tcPr>
            <w:tcW w:w="355" w:type="dxa"/>
            <w:tcBorders>
              <w:top w:val="nil"/>
              <w:left w:val="single" w:sz="8" w:space="0" w:color="auto"/>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1.3.</w:t>
            </w:r>
          </w:p>
        </w:tc>
        <w:tc>
          <w:tcPr>
            <w:tcW w:w="3117" w:type="dxa"/>
            <w:tcBorders>
              <w:top w:val="nil"/>
              <w:left w:val="nil"/>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rPr>
                <w:rFonts w:cs="Arial"/>
                <w:i/>
                <w:iCs/>
                <w:sz w:val="14"/>
                <w:szCs w:val="16"/>
              </w:rPr>
            </w:pPr>
            <w:r w:rsidRPr="000522EA">
              <w:rPr>
                <w:rFonts w:cs="Arial"/>
                <w:i/>
                <w:iCs/>
                <w:sz w:val="14"/>
                <w:szCs w:val="16"/>
              </w:rPr>
              <w:t xml:space="preserve">Modernizacja oświetlenia ulicznego w gminie </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52 000</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52 000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52 000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52 000</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208 000</w:t>
            </w:r>
          </w:p>
        </w:tc>
      </w:tr>
      <w:tr w:rsidR="007B7343" w:rsidRPr="007B7343" w:rsidTr="008A398F">
        <w:trPr>
          <w:trHeight w:val="416"/>
        </w:trPr>
        <w:tc>
          <w:tcPr>
            <w:tcW w:w="3472" w:type="dxa"/>
            <w:gridSpan w:val="2"/>
            <w:tcBorders>
              <w:top w:val="single" w:sz="4" w:space="0" w:color="000000"/>
              <w:left w:val="single" w:sz="8" w:space="0" w:color="auto"/>
              <w:bottom w:val="nil"/>
              <w:right w:val="single" w:sz="4" w:space="0" w:color="000000"/>
            </w:tcBorders>
            <w:shd w:val="clear" w:color="BDD7EE" w:fill="FFFFFF"/>
            <w:vAlign w:val="center"/>
            <w:hideMark/>
          </w:tcPr>
          <w:p w:rsidR="007B7343" w:rsidRPr="000522EA" w:rsidRDefault="007B7343" w:rsidP="008A398F">
            <w:pPr>
              <w:spacing w:line="240" w:lineRule="auto"/>
              <w:rPr>
                <w:rFonts w:cs="Arial"/>
                <w:b/>
                <w:bCs/>
                <w:sz w:val="14"/>
                <w:szCs w:val="16"/>
              </w:rPr>
            </w:pPr>
            <w:r w:rsidRPr="000522EA">
              <w:rPr>
                <w:rFonts w:cs="Arial"/>
                <w:b/>
                <w:bCs/>
                <w:sz w:val="14"/>
                <w:szCs w:val="16"/>
              </w:rPr>
              <w:t>DZIAŁANIE 2. OGRANICZENIE ZUŻYCIA ENERGII -  TRANSPORT</w:t>
            </w:r>
          </w:p>
        </w:tc>
        <w:tc>
          <w:tcPr>
            <w:tcW w:w="770" w:type="dxa"/>
            <w:tcBorders>
              <w:top w:val="nil"/>
              <w:left w:val="nil"/>
              <w:bottom w:val="nil"/>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90" w:type="dxa"/>
            <w:tcBorders>
              <w:top w:val="nil"/>
              <w:left w:val="nil"/>
              <w:bottom w:val="nil"/>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50" w:type="dxa"/>
            <w:tcBorders>
              <w:top w:val="nil"/>
              <w:left w:val="nil"/>
              <w:bottom w:val="nil"/>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nil"/>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nil"/>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nil"/>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nil"/>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nil"/>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5 000 000</w:t>
            </w:r>
          </w:p>
        </w:tc>
      </w:tr>
      <w:tr w:rsidR="007B7343" w:rsidRPr="007B7343" w:rsidTr="008A398F">
        <w:trPr>
          <w:trHeight w:val="408"/>
        </w:trPr>
        <w:tc>
          <w:tcPr>
            <w:tcW w:w="355" w:type="dxa"/>
            <w:tcBorders>
              <w:top w:val="single" w:sz="4" w:space="0" w:color="000000"/>
              <w:left w:val="single" w:sz="8" w:space="0" w:color="auto"/>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2.1.</w:t>
            </w:r>
          </w:p>
        </w:tc>
        <w:tc>
          <w:tcPr>
            <w:tcW w:w="3117" w:type="dxa"/>
            <w:tcBorders>
              <w:top w:val="single" w:sz="4" w:space="0" w:color="000000"/>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i/>
                <w:iCs/>
                <w:sz w:val="14"/>
                <w:szCs w:val="16"/>
              </w:rPr>
            </w:pPr>
            <w:r w:rsidRPr="000522EA">
              <w:rPr>
                <w:rFonts w:cs="Arial"/>
                <w:i/>
                <w:iCs/>
                <w:sz w:val="14"/>
                <w:szCs w:val="16"/>
              </w:rPr>
              <w:t>Utrzymanie dróg w sposób ograniczający wtórną emisję zanieczyszczeń</w:t>
            </w:r>
          </w:p>
        </w:tc>
        <w:tc>
          <w:tcPr>
            <w:tcW w:w="770" w:type="dxa"/>
            <w:tcBorders>
              <w:top w:val="single" w:sz="4" w:space="0" w:color="000000"/>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1 000 000</w:t>
            </w:r>
          </w:p>
        </w:tc>
        <w:tc>
          <w:tcPr>
            <w:tcW w:w="790" w:type="dxa"/>
            <w:tcBorders>
              <w:top w:val="single" w:sz="4" w:space="0" w:color="000000"/>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1 000 000</w:t>
            </w:r>
          </w:p>
        </w:tc>
        <w:tc>
          <w:tcPr>
            <w:tcW w:w="750" w:type="dxa"/>
            <w:tcBorders>
              <w:top w:val="single" w:sz="4" w:space="0" w:color="000000"/>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1 000 000</w:t>
            </w:r>
          </w:p>
        </w:tc>
        <w:tc>
          <w:tcPr>
            <w:tcW w:w="723" w:type="dxa"/>
            <w:tcBorders>
              <w:top w:val="single" w:sz="4" w:space="0" w:color="000000"/>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1 000 000</w:t>
            </w:r>
          </w:p>
        </w:tc>
        <w:tc>
          <w:tcPr>
            <w:tcW w:w="723" w:type="dxa"/>
            <w:tcBorders>
              <w:top w:val="single" w:sz="4" w:space="0" w:color="000000"/>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1 000 000</w:t>
            </w:r>
          </w:p>
        </w:tc>
        <w:tc>
          <w:tcPr>
            <w:tcW w:w="668" w:type="dxa"/>
            <w:tcBorders>
              <w:top w:val="single" w:sz="4" w:space="0" w:color="000000"/>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single" w:sz="4" w:space="0" w:color="000000"/>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single" w:sz="4" w:space="0" w:color="000000"/>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5 000 000</w:t>
            </w:r>
          </w:p>
        </w:tc>
      </w:tr>
      <w:tr w:rsidR="007B7343" w:rsidRPr="007B7343" w:rsidTr="008A398F">
        <w:trPr>
          <w:trHeight w:val="556"/>
        </w:trPr>
        <w:tc>
          <w:tcPr>
            <w:tcW w:w="3472" w:type="dxa"/>
            <w:gridSpan w:val="2"/>
            <w:tcBorders>
              <w:top w:val="single" w:sz="4" w:space="0" w:color="000000"/>
              <w:left w:val="single" w:sz="8" w:space="0" w:color="auto"/>
              <w:bottom w:val="single" w:sz="4" w:space="0" w:color="000000"/>
              <w:right w:val="single" w:sz="4" w:space="0" w:color="000000"/>
            </w:tcBorders>
            <w:shd w:val="clear" w:color="BDD7EE" w:fill="FFFFFF"/>
            <w:vAlign w:val="bottom"/>
            <w:hideMark/>
          </w:tcPr>
          <w:p w:rsidR="007B7343" w:rsidRPr="000522EA" w:rsidRDefault="007B7343" w:rsidP="008A398F">
            <w:pPr>
              <w:spacing w:line="240" w:lineRule="auto"/>
              <w:rPr>
                <w:rFonts w:cs="Arial"/>
                <w:b/>
                <w:bCs/>
                <w:sz w:val="14"/>
                <w:szCs w:val="16"/>
              </w:rPr>
            </w:pPr>
            <w:r w:rsidRPr="000522EA">
              <w:rPr>
                <w:rFonts w:cs="Arial"/>
                <w:b/>
                <w:bCs/>
                <w:sz w:val="14"/>
                <w:szCs w:val="16"/>
              </w:rPr>
              <w:t>DZIAŁANIE 3. OGRANICZENIE ZUŻYCIA ENERGII i WYTWARZANIE ENERGII Z ODNAWIALNYCH ŹRÓDEŁ - BUDOWNICTWO MIESZKANIOWE</w:t>
            </w:r>
          </w:p>
        </w:tc>
        <w:tc>
          <w:tcPr>
            <w:tcW w:w="770"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BDD7EE"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0</w:t>
            </w:r>
          </w:p>
        </w:tc>
      </w:tr>
      <w:tr w:rsidR="007B7343" w:rsidRPr="007B7343" w:rsidTr="008A398F">
        <w:trPr>
          <w:trHeight w:val="422"/>
        </w:trPr>
        <w:tc>
          <w:tcPr>
            <w:tcW w:w="3472" w:type="dxa"/>
            <w:gridSpan w:val="2"/>
            <w:tcBorders>
              <w:top w:val="single" w:sz="4" w:space="0" w:color="000000"/>
              <w:left w:val="single" w:sz="8" w:space="0" w:color="auto"/>
              <w:bottom w:val="single" w:sz="4" w:space="0" w:color="000000"/>
              <w:right w:val="single" w:sz="4" w:space="0" w:color="000000"/>
            </w:tcBorders>
            <w:shd w:val="clear" w:color="9DC3E6" w:fill="FFFFFF"/>
            <w:noWrap/>
            <w:vAlign w:val="center"/>
            <w:hideMark/>
          </w:tcPr>
          <w:p w:rsidR="007B7343" w:rsidRPr="000522EA" w:rsidRDefault="007B7343" w:rsidP="008A398F">
            <w:pPr>
              <w:spacing w:line="240" w:lineRule="auto"/>
              <w:rPr>
                <w:rFonts w:cs="Arial"/>
                <w:b/>
                <w:bCs/>
                <w:sz w:val="14"/>
                <w:szCs w:val="16"/>
              </w:rPr>
            </w:pPr>
            <w:r w:rsidRPr="000522EA">
              <w:rPr>
                <w:rFonts w:cs="Arial"/>
                <w:b/>
                <w:bCs/>
                <w:sz w:val="14"/>
                <w:szCs w:val="16"/>
              </w:rPr>
              <w:t>DZIAŁANIE 4. OGRANICZENIE ZUŻYCIA ENERGII - SEKTOR DZIAŁALNOŚCI GOSPODARCZEJ.</w:t>
            </w:r>
          </w:p>
        </w:tc>
        <w:tc>
          <w:tcPr>
            <w:tcW w:w="770"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0</w:t>
            </w:r>
          </w:p>
        </w:tc>
      </w:tr>
      <w:tr w:rsidR="007B7343" w:rsidRPr="007B7343" w:rsidTr="008A398F">
        <w:trPr>
          <w:trHeight w:val="414"/>
        </w:trPr>
        <w:tc>
          <w:tcPr>
            <w:tcW w:w="3472" w:type="dxa"/>
            <w:gridSpan w:val="2"/>
            <w:tcBorders>
              <w:top w:val="single" w:sz="4" w:space="0" w:color="000000"/>
              <w:left w:val="single" w:sz="8" w:space="0" w:color="auto"/>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b/>
                <w:bCs/>
                <w:sz w:val="14"/>
                <w:szCs w:val="16"/>
              </w:rPr>
            </w:pPr>
            <w:r w:rsidRPr="000522EA">
              <w:rPr>
                <w:rFonts w:cs="Arial"/>
                <w:b/>
                <w:bCs/>
                <w:sz w:val="14"/>
                <w:szCs w:val="16"/>
              </w:rPr>
              <w:t>DZIAŁANIE 5. DZIAŁANIA INFORMACYJNE, EDUKACYJNE i PLANISTYCZNE</w:t>
            </w:r>
          </w:p>
        </w:tc>
        <w:tc>
          <w:tcPr>
            <w:tcW w:w="770"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9DC3E6"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40 000</w:t>
            </w:r>
          </w:p>
        </w:tc>
      </w:tr>
      <w:tr w:rsidR="007B7343" w:rsidRPr="007B7343" w:rsidTr="008A398F">
        <w:trPr>
          <w:trHeight w:val="419"/>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5.1.</w:t>
            </w:r>
          </w:p>
        </w:tc>
        <w:tc>
          <w:tcPr>
            <w:tcW w:w="3117" w:type="dxa"/>
            <w:tcBorders>
              <w:top w:val="nil"/>
              <w:left w:val="nil"/>
              <w:bottom w:val="single" w:sz="4" w:space="0" w:color="000000"/>
              <w:right w:val="single" w:sz="4" w:space="0" w:color="000000"/>
            </w:tcBorders>
            <w:shd w:val="clear" w:color="000000" w:fill="FFFFFF"/>
            <w:vAlign w:val="bottom"/>
            <w:hideMark/>
          </w:tcPr>
          <w:p w:rsidR="007B7343" w:rsidRPr="000522EA" w:rsidRDefault="007B7343" w:rsidP="008A398F">
            <w:pPr>
              <w:spacing w:line="240" w:lineRule="auto"/>
              <w:rPr>
                <w:rFonts w:cs="Arial"/>
                <w:i/>
                <w:iCs/>
                <w:sz w:val="14"/>
                <w:szCs w:val="16"/>
              </w:rPr>
            </w:pPr>
            <w:r w:rsidRPr="000522EA">
              <w:rPr>
                <w:rFonts w:cs="Arial"/>
                <w:i/>
                <w:iCs/>
                <w:sz w:val="14"/>
                <w:szCs w:val="16"/>
              </w:rPr>
              <w:t>Aktualizacja projektu założeń do planu zaopatrzenia,</w:t>
            </w:r>
          </w:p>
        </w:tc>
        <w:tc>
          <w:tcPr>
            <w:tcW w:w="770" w:type="dxa"/>
            <w:tcBorders>
              <w:top w:val="nil"/>
              <w:left w:val="nil"/>
              <w:bottom w:val="single" w:sz="4" w:space="0" w:color="000000"/>
              <w:right w:val="single" w:sz="4" w:space="0" w:color="000000"/>
            </w:tcBorders>
            <w:shd w:val="clear" w:color="FFFFFF" w:fill="FFFFFF"/>
            <w:noWrap/>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10000</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10 000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20 000</w:t>
            </w:r>
          </w:p>
        </w:tc>
      </w:tr>
      <w:tr w:rsidR="007B7343" w:rsidRPr="007B7343" w:rsidTr="008A398F">
        <w:trPr>
          <w:trHeight w:val="412"/>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5.2.</w:t>
            </w:r>
          </w:p>
        </w:tc>
        <w:tc>
          <w:tcPr>
            <w:tcW w:w="3117" w:type="dxa"/>
            <w:tcBorders>
              <w:top w:val="nil"/>
              <w:left w:val="nil"/>
              <w:bottom w:val="single" w:sz="4" w:space="0" w:color="000000"/>
              <w:right w:val="single" w:sz="4" w:space="0" w:color="000000"/>
            </w:tcBorders>
            <w:shd w:val="clear" w:color="000000" w:fill="FFFFFF"/>
            <w:vAlign w:val="bottom"/>
            <w:hideMark/>
          </w:tcPr>
          <w:p w:rsidR="007B7343" w:rsidRPr="000522EA" w:rsidRDefault="007B7343" w:rsidP="008A398F">
            <w:pPr>
              <w:spacing w:line="240" w:lineRule="auto"/>
              <w:rPr>
                <w:rFonts w:cs="Arial"/>
                <w:i/>
                <w:iCs/>
                <w:sz w:val="14"/>
                <w:szCs w:val="16"/>
              </w:rPr>
            </w:pPr>
            <w:r w:rsidRPr="000522EA">
              <w:rPr>
                <w:rFonts w:cs="Arial"/>
                <w:i/>
                <w:iCs/>
                <w:sz w:val="14"/>
                <w:szCs w:val="16"/>
              </w:rPr>
              <w:t>Aktualizacja Planu Gospodarki Niskoemisyjnej wraz z inwentaryzacją emisji,</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15 000</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15 000</w:t>
            </w:r>
          </w:p>
        </w:tc>
      </w:tr>
      <w:tr w:rsidR="007B7343" w:rsidRPr="007B7343" w:rsidTr="008A398F">
        <w:trPr>
          <w:trHeight w:val="418"/>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5.3.</w:t>
            </w:r>
          </w:p>
        </w:tc>
        <w:tc>
          <w:tcPr>
            <w:tcW w:w="3117" w:type="dxa"/>
            <w:tcBorders>
              <w:top w:val="nil"/>
              <w:left w:val="nil"/>
              <w:bottom w:val="single" w:sz="4" w:space="0" w:color="000000"/>
              <w:right w:val="single" w:sz="4" w:space="0" w:color="000000"/>
            </w:tcBorders>
            <w:shd w:val="clear" w:color="000000" w:fill="FFFFFF"/>
            <w:vAlign w:val="bottom"/>
            <w:hideMark/>
          </w:tcPr>
          <w:p w:rsidR="007B7343" w:rsidRPr="000522EA" w:rsidRDefault="007B7343" w:rsidP="008A398F">
            <w:pPr>
              <w:spacing w:line="240" w:lineRule="auto"/>
              <w:rPr>
                <w:rFonts w:cs="Arial"/>
                <w:i/>
                <w:iCs/>
                <w:sz w:val="14"/>
                <w:szCs w:val="16"/>
              </w:rPr>
            </w:pPr>
            <w:r w:rsidRPr="000522EA">
              <w:rPr>
                <w:rFonts w:cs="Arial"/>
                <w:i/>
                <w:iCs/>
                <w:sz w:val="14"/>
                <w:szCs w:val="16"/>
              </w:rPr>
              <w:t>Zapewnienie stałego funkcjonowania zespołu interesariuszy PGN</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0</w:t>
            </w:r>
          </w:p>
        </w:tc>
      </w:tr>
      <w:tr w:rsidR="007B7343" w:rsidRPr="007B7343" w:rsidTr="008A398F">
        <w:trPr>
          <w:trHeight w:val="300"/>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5.4.</w:t>
            </w:r>
          </w:p>
        </w:tc>
        <w:tc>
          <w:tcPr>
            <w:tcW w:w="3117" w:type="dxa"/>
            <w:tcBorders>
              <w:top w:val="nil"/>
              <w:left w:val="nil"/>
              <w:bottom w:val="single" w:sz="4" w:space="0" w:color="000000"/>
              <w:right w:val="single" w:sz="4" w:space="0" w:color="000000"/>
            </w:tcBorders>
            <w:shd w:val="clear" w:color="000000" w:fill="FFFFFF"/>
            <w:vAlign w:val="bottom"/>
            <w:hideMark/>
          </w:tcPr>
          <w:p w:rsidR="007B7343" w:rsidRPr="000522EA" w:rsidRDefault="007B7343" w:rsidP="008A398F">
            <w:pPr>
              <w:spacing w:line="240" w:lineRule="auto"/>
              <w:rPr>
                <w:rFonts w:cs="Arial"/>
                <w:i/>
                <w:iCs/>
                <w:sz w:val="14"/>
                <w:szCs w:val="16"/>
              </w:rPr>
            </w:pPr>
            <w:r w:rsidRPr="000522EA">
              <w:rPr>
                <w:rFonts w:cs="Arial"/>
                <w:i/>
                <w:iCs/>
                <w:sz w:val="14"/>
                <w:szCs w:val="16"/>
              </w:rPr>
              <w:t>Edukacja i informacja o niskiej emisji</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1 000</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1 000</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1 000</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1 000</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5 000</w:t>
            </w:r>
          </w:p>
        </w:tc>
      </w:tr>
      <w:tr w:rsidR="007B7343" w:rsidRPr="007B7343" w:rsidTr="008A398F">
        <w:trPr>
          <w:trHeight w:val="386"/>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5.5.</w:t>
            </w:r>
          </w:p>
        </w:tc>
        <w:tc>
          <w:tcPr>
            <w:tcW w:w="3117" w:type="dxa"/>
            <w:tcBorders>
              <w:top w:val="nil"/>
              <w:left w:val="nil"/>
              <w:bottom w:val="nil"/>
              <w:right w:val="nil"/>
            </w:tcBorders>
            <w:shd w:val="clear" w:color="000000" w:fill="FFFFFF"/>
            <w:noWrap/>
            <w:vAlign w:val="center"/>
            <w:hideMark/>
          </w:tcPr>
          <w:p w:rsidR="007B7343" w:rsidRPr="000522EA" w:rsidRDefault="007B7343" w:rsidP="008A398F">
            <w:pPr>
              <w:spacing w:line="240" w:lineRule="auto"/>
              <w:rPr>
                <w:rFonts w:cs="Arial"/>
                <w:i/>
                <w:iCs/>
                <w:sz w:val="14"/>
                <w:szCs w:val="16"/>
              </w:rPr>
            </w:pPr>
            <w:r w:rsidRPr="000522EA">
              <w:rPr>
                <w:rFonts w:cs="Arial"/>
                <w:i/>
                <w:iCs/>
                <w:sz w:val="14"/>
                <w:szCs w:val="16"/>
              </w:rPr>
              <w:t>Wdrożenie zasad zielonych zamówień publicznych w urzędzie gminy i jednostkach</w:t>
            </w:r>
          </w:p>
        </w:tc>
        <w:tc>
          <w:tcPr>
            <w:tcW w:w="770" w:type="dxa"/>
            <w:tcBorders>
              <w:top w:val="nil"/>
              <w:left w:val="single" w:sz="4" w:space="0" w:color="000000"/>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0</w:t>
            </w:r>
          </w:p>
        </w:tc>
      </w:tr>
      <w:tr w:rsidR="007B7343" w:rsidRPr="007B7343" w:rsidTr="008A398F">
        <w:trPr>
          <w:trHeight w:val="264"/>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7B7343" w:rsidRPr="000522EA" w:rsidRDefault="007B7343" w:rsidP="008A398F">
            <w:pPr>
              <w:spacing w:line="240" w:lineRule="auto"/>
              <w:jc w:val="center"/>
              <w:rPr>
                <w:rFonts w:cs="Arial"/>
                <w:sz w:val="14"/>
                <w:szCs w:val="16"/>
              </w:rPr>
            </w:pPr>
            <w:r w:rsidRPr="000522EA">
              <w:rPr>
                <w:rFonts w:cs="Arial"/>
                <w:sz w:val="14"/>
                <w:szCs w:val="16"/>
              </w:rPr>
              <w:t>5.6.</w:t>
            </w:r>
          </w:p>
        </w:tc>
        <w:tc>
          <w:tcPr>
            <w:tcW w:w="3117" w:type="dxa"/>
            <w:tcBorders>
              <w:top w:val="single" w:sz="4" w:space="0" w:color="000000"/>
              <w:left w:val="nil"/>
              <w:bottom w:val="single" w:sz="4" w:space="0" w:color="000000"/>
              <w:right w:val="single" w:sz="4" w:space="0" w:color="000000"/>
            </w:tcBorders>
            <w:shd w:val="clear" w:color="000000" w:fill="FFFFFF"/>
            <w:vAlign w:val="bottom"/>
            <w:hideMark/>
          </w:tcPr>
          <w:p w:rsidR="007B7343" w:rsidRPr="000522EA" w:rsidRDefault="007B7343" w:rsidP="008A398F">
            <w:pPr>
              <w:spacing w:line="240" w:lineRule="auto"/>
              <w:rPr>
                <w:rFonts w:cs="Arial"/>
                <w:i/>
                <w:iCs/>
                <w:sz w:val="14"/>
                <w:szCs w:val="16"/>
              </w:rPr>
            </w:pPr>
            <w:r w:rsidRPr="000522EA">
              <w:rPr>
                <w:rFonts w:cs="Arial"/>
                <w:i/>
                <w:iCs/>
                <w:sz w:val="14"/>
                <w:szCs w:val="16"/>
              </w:rPr>
              <w:t>Planowanie przestrzenne z uwzględnieniem ochrony powietrza.</w:t>
            </w:r>
          </w:p>
        </w:tc>
        <w:tc>
          <w:tcPr>
            <w:tcW w:w="77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7B7343" w:rsidRPr="000522EA" w:rsidRDefault="007B7343"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7B7343" w:rsidRPr="000522EA" w:rsidRDefault="007B7343" w:rsidP="008A398F">
            <w:pPr>
              <w:spacing w:line="240" w:lineRule="auto"/>
              <w:jc w:val="right"/>
              <w:rPr>
                <w:rFonts w:cs="Arial"/>
                <w:sz w:val="14"/>
                <w:szCs w:val="16"/>
              </w:rPr>
            </w:pPr>
            <w:r w:rsidRPr="000522EA">
              <w:rPr>
                <w:rFonts w:cs="Arial"/>
                <w:sz w:val="14"/>
                <w:szCs w:val="16"/>
              </w:rPr>
              <w:t>0</w:t>
            </w:r>
          </w:p>
        </w:tc>
      </w:tr>
      <w:tr w:rsidR="00846FBF" w:rsidRPr="007B7343" w:rsidTr="008A398F">
        <w:trPr>
          <w:trHeight w:val="315"/>
        </w:trPr>
        <w:tc>
          <w:tcPr>
            <w:tcW w:w="355" w:type="dxa"/>
            <w:tcBorders>
              <w:top w:val="nil"/>
              <w:left w:val="single" w:sz="8" w:space="0" w:color="auto"/>
              <w:bottom w:val="single" w:sz="8" w:space="0" w:color="auto"/>
              <w:right w:val="single" w:sz="4" w:space="0" w:color="000000"/>
            </w:tcBorders>
            <w:shd w:val="clear" w:color="000000" w:fill="FFFFFF"/>
            <w:vAlign w:val="bottom"/>
            <w:hideMark/>
          </w:tcPr>
          <w:p w:rsidR="00846FBF" w:rsidRPr="000522EA" w:rsidRDefault="00846FBF" w:rsidP="008A398F">
            <w:pPr>
              <w:spacing w:line="240" w:lineRule="auto"/>
              <w:rPr>
                <w:rFonts w:cs="Arial"/>
                <w:sz w:val="14"/>
                <w:szCs w:val="16"/>
              </w:rPr>
            </w:pPr>
            <w:r w:rsidRPr="000522EA">
              <w:rPr>
                <w:rFonts w:cs="Arial"/>
                <w:sz w:val="14"/>
                <w:szCs w:val="16"/>
              </w:rPr>
              <w:t> </w:t>
            </w:r>
          </w:p>
        </w:tc>
        <w:tc>
          <w:tcPr>
            <w:tcW w:w="3117" w:type="dxa"/>
            <w:tcBorders>
              <w:top w:val="nil"/>
              <w:left w:val="nil"/>
              <w:bottom w:val="single" w:sz="8" w:space="0" w:color="auto"/>
              <w:right w:val="single" w:sz="4" w:space="0" w:color="000000"/>
            </w:tcBorders>
            <w:shd w:val="clear" w:color="FFC000" w:fill="FFFFFF"/>
            <w:vAlign w:val="center"/>
            <w:hideMark/>
          </w:tcPr>
          <w:p w:rsidR="00846FBF" w:rsidRPr="000522EA" w:rsidRDefault="00846FBF" w:rsidP="008A398F">
            <w:pPr>
              <w:spacing w:line="240" w:lineRule="auto"/>
              <w:rPr>
                <w:rFonts w:cs="Arial"/>
                <w:b/>
                <w:sz w:val="14"/>
                <w:szCs w:val="16"/>
              </w:rPr>
            </w:pPr>
            <w:r w:rsidRPr="000522EA">
              <w:rPr>
                <w:rFonts w:cs="Arial"/>
                <w:b/>
                <w:sz w:val="14"/>
                <w:szCs w:val="16"/>
              </w:rPr>
              <w:t>Łącznie PGN w latach</w:t>
            </w:r>
          </w:p>
        </w:tc>
        <w:tc>
          <w:tcPr>
            <w:tcW w:w="770" w:type="dxa"/>
            <w:tcBorders>
              <w:top w:val="nil"/>
              <w:left w:val="nil"/>
              <w:bottom w:val="single" w:sz="8" w:space="0" w:color="auto"/>
              <w:right w:val="single" w:sz="4" w:space="0" w:color="000000"/>
            </w:tcBorders>
            <w:shd w:val="clear" w:color="FFC00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1 021 000</w:t>
            </w:r>
          </w:p>
        </w:tc>
        <w:tc>
          <w:tcPr>
            <w:tcW w:w="790" w:type="dxa"/>
            <w:tcBorders>
              <w:top w:val="nil"/>
              <w:left w:val="nil"/>
              <w:bottom w:val="single" w:sz="8" w:space="0" w:color="auto"/>
              <w:right w:val="single" w:sz="4" w:space="0" w:color="000000"/>
            </w:tcBorders>
            <w:shd w:val="clear" w:color="FFC00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1 905 000</w:t>
            </w:r>
          </w:p>
        </w:tc>
        <w:tc>
          <w:tcPr>
            <w:tcW w:w="750" w:type="dxa"/>
            <w:tcBorders>
              <w:top w:val="nil"/>
              <w:left w:val="nil"/>
              <w:bottom w:val="single" w:sz="8" w:space="0" w:color="auto"/>
              <w:right w:val="single" w:sz="4" w:space="0" w:color="000000"/>
            </w:tcBorders>
            <w:shd w:val="clear" w:color="FFC00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1 955 000</w:t>
            </w:r>
          </w:p>
        </w:tc>
        <w:tc>
          <w:tcPr>
            <w:tcW w:w="723" w:type="dxa"/>
            <w:tcBorders>
              <w:top w:val="nil"/>
              <w:left w:val="nil"/>
              <w:bottom w:val="single" w:sz="8" w:space="0" w:color="auto"/>
              <w:right w:val="single" w:sz="4" w:space="0" w:color="000000"/>
            </w:tcBorders>
            <w:shd w:val="clear" w:color="FFC00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1 079 000</w:t>
            </w:r>
          </w:p>
        </w:tc>
        <w:tc>
          <w:tcPr>
            <w:tcW w:w="723" w:type="dxa"/>
            <w:tcBorders>
              <w:top w:val="nil"/>
              <w:left w:val="nil"/>
              <w:bottom w:val="single" w:sz="8" w:space="0" w:color="auto"/>
              <w:right w:val="single" w:sz="4" w:space="0" w:color="000000"/>
            </w:tcBorders>
            <w:shd w:val="clear" w:color="FFC00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1 165 000</w:t>
            </w:r>
          </w:p>
        </w:tc>
        <w:tc>
          <w:tcPr>
            <w:tcW w:w="668" w:type="dxa"/>
            <w:tcBorders>
              <w:top w:val="nil"/>
              <w:left w:val="nil"/>
              <w:bottom w:val="single" w:sz="8" w:space="0" w:color="auto"/>
              <w:right w:val="single" w:sz="4" w:space="0" w:color="000000"/>
            </w:tcBorders>
            <w:shd w:val="clear" w:color="80808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142 000</w:t>
            </w:r>
          </w:p>
        </w:tc>
        <w:tc>
          <w:tcPr>
            <w:tcW w:w="668" w:type="dxa"/>
            <w:tcBorders>
              <w:top w:val="nil"/>
              <w:left w:val="nil"/>
              <w:bottom w:val="single" w:sz="8" w:space="0" w:color="auto"/>
              <w:right w:val="single" w:sz="4" w:space="0" w:color="000000"/>
            </w:tcBorders>
            <w:shd w:val="clear" w:color="80808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93 000</w:t>
            </w:r>
          </w:p>
        </w:tc>
        <w:tc>
          <w:tcPr>
            <w:tcW w:w="668" w:type="dxa"/>
            <w:tcBorders>
              <w:top w:val="nil"/>
              <w:left w:val="nil"/>
              <w:bottom w:val="single" w:sz="8" w:space="0" w:color="auto"/>
              <w:right w:val="single" w:sz="4" w:space="0" w:color="000000"/>
            </w:tcBorders>
            <w:shd w:val="clear" w:color="80808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279 000</w:t>
            </w:r>
          </w:p>
        </w:tc>
        <w:tc>
          <w:tcPr>
            <w:tcW w:w="770" w:type="dxa"/>
            <w:tcBorders>
              <w:top w:val="nil"/>
              <w:left w:val="nil"/>
              <w:bottom w:val="single" w:sz="8" w:space="0" w:color="auto"/>
              <w:right w:val="single" w:sz="4" w:space="0" w:color="000000"/>
            </w:tcBorders>
            <w:shd w:val="clear" w:color="FFC000" w:fill="FFFFFF"/>
            <w:vAlign w:val="center"/>
            <w:hideMark/>
          </w:tcPr>
          <w:p w:rsidR="00846FBF" w:rsidRPr="00846FBF" w:rsidRDefault="00846FBF">
            <w:pPr>
              <w:jc w:val="right"/>
              <w:rPr>
                <w:rFonts w:cs="Arial"/>
                <w:b/>
                <w:bCs/>
                <w:color w:val="000000"/>
                <w:sz w:val="14"/>
                <w:szCs w:val="22"/>
              </w:rPr>
            </w:pPr>
            <w:r w:rsidRPr="00846FBF">
              <w:rPr>
                <w:rFonts w:cs="Arial"/>
                <w:b/>
                <w:bCs/>
                <w:color w:val="000000"/>
                <w:sz w:val="14"/>
                <w:szCs w:val="22"/>
              </w:rPr>
              <w:t>7 639 000</w:t>
            </w:r>
          </w:p>
        </w:tc>
      </w:tr>
    </w:tbl>
    <w:p w:rsidR="00A0324F" w:rsidRPr="00973EF5" w:rsidRDefault="00A0324F" w:rsidP="00312EB4">
      <w:pPr>
        <w:jc w:val="left"/>
        <w:rPr>
          <w:rStyle w:val="nag21"/>
          <w:rFonts w:cs="Calibri"/>
          <w:i/>
          <w:color w:val="8DB3E2" w:themeColor="text2" w:themeTint="66"/>
          <w:sz w:val="18"/>
          <w:szCs w:val="18"/>
        </w:rPr>
      </w:pPr>
      <w:r w:rsidRPr="007B7343">
        <w:rPr>
          <w:rStyle w:val="nag21"/>
          <w:rFonts w:cs="Calibri"/>
          <w:i/>
          <w:sz w:val="18"/>
          <w:szCs w:val="18"/>
        </w:rPr>
        <w:t>Źródło: opracowanie własne.</w:t>
      </w:r>
      <w:r w:rsidRPr="00973EF5">
        <w:rPr>
          <w:rStyle w:val="nag21"/>
          <w:rFonts w:cs="Calibri"/>
          <w:i/>
          <w:color w:val="8DB3E2" w:themeColor="text2" w:themeTint="66"/>
          <w:sz w:val="18"/>
          <w:szCs w:val="18"/>
        </w:rPr>
        <w:br w:type="page"/>
      </w:r>
    </w:p>
    <w:p w:rsidR="009D30D2" w:rsidRPr="004B75ED" w:rsidRDefault="009D30D2" w:rsidP="008431F9">
      <w:pPr>
        <w:pStyle w:val="Nagwek1"/>
      </w:pPr>
      <w:bookmarkStart w:id="21" w:name="_Toc445284451"/>
      <w:bookmarkEnd w:id="0"/>
      <w:bookmarkEnd w:id="1"/>
      <w:bookmarkEnd w:id="4"/>
      <w:r w:rsidRPr="004B75ED">
        <w:lastRenderedPageBreak/>
        <w:t>Diagnoza stanu obecnego</w:t>
      </w:r>
      <w:bookmarkEnd w:id="21"/>
      <w:r w:rsidRPr="004B75ED">
        <w:t xml:space="preserve"> </w:t>
      </w:r>
    </w:p>
    <w:p w:rsidR="007B25A7" w:rsidRPr="004B75ED" w:rsidRDefault="007B25A7" w:rsidP="007B25A7"/>
    <w:p w:rsidR="0068304C" w:rsidRPr="004B75ED" w:rsidRDefault="0068304C" w:rsidP="00312EB4">
      <w:pPr>
        <w:pStyle w:val="Nagwek2"/>
        <w:spacing w:before="0" w:after="0"/>
        <w:rPr>
          <w:rFonts w:cs="Calibri"/>
        </w:rPr>
      </w:pPr>
      <w:bookmarkStart w:id="22" w:name="_Toc405392592"/>
      <w:bookmarkStart w:id="23" w:name="_Toc445284452"/>
      <w:bookmarkStart w:id="24" w:name="_Toc184125250"/>
      <w:bookmarkStart w:id="25" w:name="_Toc185905537"/>
      <w:bookmarkStart w:id="26" w:name="_Toc235406994"/>
      <w:r w:rsidRPr="004B75ED">
        <w:rPr>
          <w:rFonts w:cs="Calibri"/>
        </w:rPr>
        <w:t>Aspekty prawne regulujące ochronę powietrza</w:t>
      </w:r>
      <w:bookmarkEnd w:id="22"/>
      <w:bookmarkEnd w:id="23"/>
    </w:p>
    <w:p w:rsidR="0068304C" w:rsidRPr="004B75ED" w:rsidRDefault="0068304C" w:rsidP="00312EB4">
      <w:pPr>
        <w:rPr>
          <w:rFonts w:cs="Calibri"/>
        </w:rPr>
      </w:pPr>
    </w:p>
    <w:p w:rsidR="0068304C" w:rsidRPr="004B75ED" w:rsidRDefault="0068304C" w:rsidP="00312EB4">
      <w:pPr>
        <w:rPr>
          <w:rFonts w:cs="Calibri"/>
        </w:rPr>
      </w:pPr>
      <w:r w:rsidRPr="004B75ED">
        <w:rPr>
          <w:rFonts w:cs="Calibri"/>
        </w:rPr>
        <w:t>Największy wpływ na kształtowanie przepisów z zakresu ochrony powietrza mają rozwiązania w tym zakresie przyjmowane i obowiązujące w Unii Europejskiej. Źródłem obowiązku harmonizacji polskiego prawa z prawem wspólnotowym jest Układ Europejski z 16 grudnia 1991 roku (Dz.U. 1994 nr 11 poz. 38), który wszedł w życie 1 lutego 1994r. Na mocy art. 68 i 69 tego układu Polska zobowiązała się do zharmonizowania swego prawa, w tym ekologicznego, z prawem wspólnotowym. Zbliżanie polskiego ustawodawstwa do prawa UE ma charakter zobowiązania jednostronnego, a jego wykonanie rozciąga się na okres 10 lat, licząc od momentu wejścia w życie układu stowarzyszeniowego. Akty</w:t>
      </w:r>
      <w:r w:rsidR="00520903" w:rsidRPr="004B75ED">
        <w:rPr>
          <w:rFonts w:cs="Calibri"/>
        </w:rPr>
        <w:t xml:space="preserve"> prawne uchwalane po roku 1989</w:t>
      </w:r>
      <w:r w:rsidR="00797CD5" w:rsidRPr="004B75ED">
        <w:rPr>
          <w:rFonts w:cs="Calibri"/>
        </w:rPr>
        <w:t xml:space="preserve"> </w:t>
      </w:r>
      <w:r w:rsidR="00AC0904">
        <w:rPr>
          <w:rFonts w:cs="Calibri"/>
        </w:rPr>
        <w:br/>
      </w:r>
      <w:r w:rsidRPr="004B75ED">
        <w:rPr>
          <w:rFonts w:cs="Calibri"/>
        </w:rPr>
        <w:t>w mniejszym lub większym stopniu redagowane były z uwzględnieniem prawa wspólnotowego.</w:t>
      </w:r>
    </w:p>
    <w:p w:rsidR="00FB2709" w:rsidRPr="00973EF5" w:rsidRDefault="00FB2709" w:rsidP="00312EB4">
      <w:pPr>
        <w:rPr>
          <w:rFonts w:cs="Calibri"/>
          <w:color w:val="8DB3E2" w:themeColor="text2" w:themeTint="66"/>
        </w:rPr>
      </w:pPr>
    </w:p>
    <w:p w:rsidR="0068304C" w:rsidRPr="004B75ED" w:rsidRDefault="0068304C" w:rsidP="00312EB4">
      <w:pPr>
        <w:pStyle w:val="Styl5"/>
        <w:spacing w:before="0" w:after="0"/>
      </w:pPr>
      <w:bookmarkStart w:id="27" w:name="_Toc405392593"/>
      <w:bookmarkStart w:id="28" w:name="_Toc445284453"/>
      <w:r w:rsidRPr="004B75ED">
        <w:t>Aspekty prawa Unii Europejskiej</w:t>
      </w:r>
      <w:bookmarkEnd w:id="27"/>
      <w:bookmarkEnd w:id="28"/>
    </w:p>
    <w:p w:rsidR="007B25A7" w:rsidRPr="004B75ED" w:rsidRDefault="007B25A7" w:rsidP="007B25A7"/>
    <w:p w:rsidR="0068304C" w:rsidRPr="004B75ED" w:rsidRDefault="0068304C" w:rsidP="00312EB4">
      <w:pPr>
        <w:rPr>
          <w:rFonts w:cs="Calibri"/>
        </w:rPr>
      </w:pPr>
      <w:r w:rsidRPr="004B75ED">
        <w:rPr>
          <w:rFonts w:cs="Calibri"/>
        </w:rPr>
        <w:t>Wśród wspólnotowych aktów prawnych w dziedzinie ochrony środowiska istotne znaczenie dla ochrony powietrza mają dyrektywy:</w:t>
      </w:r>
    </w:p>
    <w:p w:rsidR="0068304C" w:rsidRPr="004B75ED" w:rsidRDefault="0068304C" w:rsidP="00312EB4">
      <w:pPr>
        <w:pStyle w:val="Akapitzlist"/>
        <w:numPr>
          <w:ilvl w:val="0"/>
          <w:numId w:val="3"/>
        </w:numPr>
        <w:spacing w:line="276" w:lineRule="auto"/>
        <w:rPr>
          <w:rFonts w:cs="Calibri"/>
        </w:rPr>
      </w:pPr>
      <w:r w:rsidRPr="004B75ED">
        <w:rPr>
          <w:rFonts w:cs="Calibri"/>
        </w:rPr>
        <w:t>w zakresie emisji (stężenie zanieczyszczenia w powietrzu) zanieczyszczeń:</w:t>
      </w:r>
    </w:p>
    <w:p w:rsidR="0068304C" w:rsidRPr="004B75ED" w:rsidRDefault="0068304C" w:rsidP="00312EB4">
      <w:pPr>
        <w:pStyle w:val="Akapitzlist"/>
        <w:numPr>
          <w:ilvl w:val="1"/>
          <w:numId w:val="3"/>
        </w:numPr>
        <w:spacing w:line="276" w:lineRule="auto"/>
        <w:rPr>
          <w:rFonts w:cs="Calibri"/>
        </w:rPr>
      </w:pPr>
      <w:r w:rsidRPr="004B75ED">
        <w:rPr>
          <w:rFonts w:cs="Calibri"/>
        </w:rPr>
        <w:t>dyrektywa Rady 96/62/WE w sprawie oceny i zarządzania jakośc</w:t>
      </w:r>
      <w:r w:rsidR="003E1FA3" w:rsidRPr="004B75ED">
        <w:rPr>
          <w:rFonts w:cs="Calibri"/>
        </w:rPr>
        <w:t>ią powietrza (dyrektywa ramowa);</w:t>
      </w:r>
    </w:p>
    <w:p w:rsidR="0068304C" w:rsidRPr="004B75ED" w:rsidRDefault="0068304C" w:rsidP="00312EB4">
      <w:pPr>
        <w:rPr>
          <w:rFonts w:cs="Calibri"/>
        </w:rPr>
      </w:pPr>
      <w:r w:rsidRPr="004B75ED">
        <w:rPr>
          <w:rFonts w:cs="Calibri"/>
        </w:rPr>
        <w:t>oraz dyrektywy pochodne:</w:t>
      </w:r>
    </w:p>
    <w:p w:rsidR="0068304C" w:rsidRPr="004B75ED" w:rsidRDefault="0068304C" w:rsidP="00312EB4">
      <w:pPr>
        <w:pStyle w:val="Akapitzlist"/>
        <w:numPr>
          <w:ilvl w:val="1"/>
          <w:numId w:val="3"/>
        </w:numPr>
        <w:spacing w:line="276" w:lineRule="auto"/>
        <w:rPr>
          <w:rFonts w:cs="Calibri"/>
        </w:rPr>
      </w:pPr>
      <w:r w:rsidRPr="004B75ED">
        <w:rPr>
          <w:rFonts w:cs="Calibri"/>
        </w:rPr>
        <w:t>dyrektywa Rady 1999/30/WE odnosząca się do wartości dopuszczalnych dla dwutlenku siarki, dwutlenku azotu i tlenków azotu w otaczającym powietrzu,</w:t>
      </w:r>
    </w:p>
    <w:p w:rsidR="0068304C" w:rsidRPr="004B75ED" w:rsidRDefault="0068304C" w:rsidP="00312EB4">
      <w:pPr>
        <w:pStyle w:val="Akapitzlist"/>
        <w:numPr>
          <w:ilvl w:val="1"/>
          <w:numId w:val="3"/>
        </w:numPr>
        <w:spacing w:line="276" w:lineRule="auto"/>
        <w:rPr>
          <w:rFonts w:cs="Calibri"/>
        </w:rPr>
      </w:pPr>
      <w:r w:rsidRPr="004B75ED">
        <w:rPr>
          <w:rFonts w:cs="Calibri"/>
        </w:rPr>
        <w:t>dyrektywa 2000/69/WE Parlamentu Europejskiego i Rady dotycząca wartości dopuszczalnych benzenu i tlenku węgla w otaczającym powietrzu,</w:t>
      </w:r>
    </w:p>
    <w:p w:rsidR="0068304C" w:rsidRPr="004B75ED" w:rsidRDefault="0068304C" w:rsidP="00312EB4">
      <w:pPr>
        <w:pStyle w:val="Akapitzlist"/>
        <w:numPr>
          <w:ilvl w:val="1"/>
          <w:numId w:val="3"/>
        </w:numPr>
        <w:spacing w:line="276" w:lineRule="auto"/>
        <w:rPr>
          <w:rFonts w:cs="Calibri"/>
        </w:rPr>
      </w:pPr>
      <w:r w:rsidRPr="004B75ED">
        <w:rPr>
          <w:rFonts w:cs="Calibri"/>
        </w:rPr>
        <w:t xml:space="preserve">dyrektywa 2002/3/WE Parlamentu Europejskiego i Rady odnosząca się do ozonu </w:t>
      </w:r>
      <w:r w:rsidRPr="004B75ED">
        <w:rPr>
          <w:rFonts w:cs="Calibri"/>
        </w:rPr>
        <w:br/>
        <w:t>w otaczającym powietrzu,</w:t>
      </w:r>
    </w:p>
    <w:p w:rsidR="0068304C" w:rsidRPr="004B75ED" w:rsidRDefault="0068304C" w:rsidP="00312EB4">
      <w:pPr>
        <w:pStyle w:val="Akapitzlist"/>
        <w:numPr>
          <w:ilvl w:val="1"/>
          <w:numId w:val="3"/>
        </w:numPr>
        <w:spacing w:line="276" w:lineRule="auto"/>
        <w:rPr>
          <w:rFonts w:cs="Calibri"/>
        </w:rPr>
      </w:pPr>
      <w:r w:rsidRPr="004B75ED">
        <w:rPr>
          <w:rFonts w:cs="Calibri"/>
        </w:rPr>
        <w:t>decyzja Rady 97/101/WE ustanawiająca system wzajemnej wymiany informacji i danych pochodzących z sieci i poszczególnych stacji dokonujących pomiarów zanieczyszczeń otaczającego powietrza w Państwach Członkowskich,</w:t>
      </w:r>
    </w:p>
    <w:p w:rsidR="0068304C" w:rsidRPr="004B75ED" w:rsidRDefault="0068304C" w:rsidP="00312EB4">
      <w:pPr>
        <w:pStyle w:val="Akapitzlist"/>
        <w:numPr>
          <w:ilvl w:val="1"/>
          <w:numId w:val="3"/>
        </w:numPr>
        <w:spacing w:line="276" w:lineRule="auto"/>
        <w:rPr>
          <w:rFonts w:cs="Calibri"/>
        </w:rPr>
      </w:pPr>
      <w:r w:rsidRPr="004B75ED">
        <w:rPr>
          <w:rFonts w:cs="Calibri"/>
        </w:rPr>
        <w:t xml:space="preserve">dyrektywa 2004/107/WE Parlamentu Europejskiego i Rady w sprawie arsenu, kadmu, rtęci </w:t>
      </w:r>
      <w:r w:rsidRPr="004B75ED">
        <w:rPr>
          <w:rFonts w:cs="Calibri"/>
        </w:rPr>
        <w:br/>
        <w:t>i wielopierścieniowych węglowodorów aromatycznych w otaczającym powietrzu.</w:t>
      </w:r>
    </w:p>
    <w:p w:rsidR="0068304C" w:rsidRPr="004B75ED" w:rsidRDefault="0068304C" w:rsidP="00312EB4">
      <w:pPr>
        <w:rPr>
          <w:rFonts w:cs="Calibri"/>
        </w:rPr>
      </w:pPr>
      <w:r w:rsidRPr="004B75ED">
        <w:rPr>
          <w:rFonts w:cs="Calibri"/>
        </w:rPr>
        <w:t xml:space="preserve">W dniu 11 czerwca 2008 r. weszła w życie dyrektywa 2008/50/WE Parlamentu Europejskiego i Rady z dnia </w:t>
      </w:r>
      <w:r w:rsidR="00312EB4" w:rsidRPr="004B75ED">
        <w:rPr>
          <w:rFonts w:cs="Calibri"/>
        </w:rPr>
        <w:br/>
      </w:r>
      <w:r w:rsidRPr="004B75ED">
        <w:rPr>
          <w:rFonts w:cs="Calibri"/>
        </w:rPr>
        <w:t>21 maja 2008 r. w sprawie jakości powietrza i czystszego powietrza dla Europy (CAFE). Wprowadza ona nowe mechanizmy dotyczące zarządzania jakością powietrza w strefach i aglomeracjach. Podstawową funkcją dyrektywy jest wprowadzenie nowych norm jakości powietrza dotyczących drobnych cząstek pyłu zawieszonego (PM2,5) w powietrzu oraz zweryfikowanie i konsolidac</w:t>
      </w:r>
      <w:r w:rsidR="00520903" w:rsidRPr="004B75ED">
        <w:rPr>
          <w:rFonts w:cs="Calibri"/>
        </w:rPr>
        <w:t>ja istniejących aktów unijnych</w:t>
      </w:r>
      <w:r w:rsidR="00520903" w:rsidRPr="004B75ED">
        <w:rPr>
          <w:rFonts w:cs="Calibri"/>
        </w:rPr>
        <w:br/>
      </w:r>
      <w:r w:rsidRPr="004B75ED">
        <w:rPr>
          <w:rFonts w:cs="Calibri"/>
        </w:rPr>
        <w:t>w zakresie ochrony powietrza (96/62/WE, 99/30/WE, 2000/69/WE, 2002/3/WE).</w:t>
      </w:r>
    </w:p>
    <w:p w:rsidR="0068304C" w:rsidRPr="004B75ED" w:rsidRDefault="0068304C" w:rsidP="00312EB4">
      <w:pPr>
        <w:pStyle w:val="Akapitzlist"/>
        <w:numPr>
          <w:ilvl w:val="0"/>
          <w:numId w:val="4"/>
        </w:numPr>
        <w:spacing w:line="276" w:lineRule="auto"/>
        <w:rPr>
          <w:rFonts w:cs="Calibri"/>
        </w:rPr>
      </w:pPr>
      <w:r w:rsidRPr="004B75ED">
        <w:rPr>
          <w:rFonts w:cs="Calibri"/>
        </w:rPr>
        <w:t>w zakresie emisji do powietrza:</w:t>
      </w:r>
    </w:p>
    <w:p w:rsidR="0068304C" w:rsidRPr="004B75ED" w:rsidRDefault="0068304C" w:rsidP="00312EB4">
      <w:pPr>
        <w:pStyle w:val="Akapitzlist"/>
        <w:numPr>
          <w:ilvl w:val="1"/>
          <w:numId w:val="4"/>
        </w:numPr>
        <w:spacing w:line="276" w:lineRule="auto"/>
        <w:rPr>
          <w:rFonts w:cs="Calibri"/>
        </w:rPr>
      </w:pPr>
      <w:r w:rsidRPr="004B75ED">
        <w:rPr>
          <w:rFonts w:cs="Calibri"/>
        </w:rPr>
        <w:t>dyrektywa Rady 87/217/EWG z dnia 19 marca 1987 r. w sprawie ograniczania zanieczyszczenia środowiska azbestem i zapobiegania temu zanieczyszczeniu,</w:t>
      </w:r>
    </w:p>
    <w:p w:rsidR="0068304C" w:rsidRPr="004B75ED" w:rsidRDefault="0068304C" w:rsidP="00312EB4">
      <w:pPr>
        <w:pStyle w:val="Akapitzlist"/>
        <w:numPr>
          <w:ilvl w:val="1"/>
          <w:numId w:val="4"/>
        </w:numPr>
        <w:spacing w:line="276" w:lineRule="auto"/>
        <w:rPr>
          <w:rFonts w:cs="Calibri"/>
        </w:rPr>
      </w:pPr>
      <w:r w:rsidRPr="004B75ED">
        <w:rPr>
          <w:rFonts w:cs="Calibri"/>
        </w:rPr>
        <w:t xml:space="preserve">dyrektywa Rady 92/112/EWG z dnia 15 grudnia 1992 r. w sprawie procedur harmonizacji </w:t>
      </w:r>
      <w:r w:rsidR="002C22D7" w:rsidRPr="004B75ED">
        <w:rPr>
          <w:rFonts w:cs="Calibri"/>
        </w:rPr>
        <w:t>Plan</w:t>
      </w:r>
      <w:r w:rsidRPr="004B75ED">
        <w:rPr>
          <w:rFonts w:cs="Calibri"/>
        </w:rPr>
        <w:t>ów mających na celu ograniczanie i ostateczną eliminację zanieczyszczeń powodowanych przez odpady pochodzące z przemysłu dwutlenku tytanu,</w:t>
      </w:r>
    </w:p>
    <w:p w:rsidR="0068304C" w:rsidRPr="004B75ED" w:rsidRDefault="0068304C" w:rsidP="00312EB4">
      <w:pPr>
        <w:pStyle w:val="Akapitzlist"/>
        <w:numPr>
          <w:ilvl w:val="1"/>
          <w:numId w:val="4"/>
        </w:numPr>
        <w:spacing w:line="276" w:lineRule="auto"/>
        <w:rPr>
          <w:rFonts w:cs="Calibri"/>
        </w:rPr>
      </w:pPr>
      <w:r w:rsidRPr="004B75ED">
        <w:rPr>
          <w:rFonts w:cs="Calibri"/>
        </w:rPr>
        <w:lastRenderedPageBreak/>
        <w:t>dyrektywa Rady 96/61/WE z dnia 24 września 1996 r. dotycząca zintegrowanego zapobiegania zanieczyszczeniom i ich kontroli,</w:t>
      </w:r>
    </w:p>
    <w:p w:rsidR="0068304C" w:rsidRPr="004B75ED" w:rsidRDefault="0068304C" w:rsidP="00312EB4">
      <w:pPr>
        <w:pStyle w:val="Akapitzlist"/>
        <w:numPr>
          <w:ilvl w:val="1"/>
          <w:numId w:val="4"/>
        </w:numPr>
        <w:spacing w:line="276" w:lineRule="auto"/>
        <w:rPr>
          <w:rFonts w:cs="Calibri"/>
        </w:rPr>
      </w:pPr>
      <w:r w:rsidRPr="004B75ED">
        <w:rPr>
          <w:rFonts w:cs="Calibri"/>
        </w:rPr>
        <w:t xml:space="preserve">dyrektywa Rady 1999/13/WE w sprawie ograniczenia emisji lotnych związków spowodowanej użyciem organicznych rozpuszczalników podczas niektórych czynności </w:t>
      </w:r>
      <w:r w:rsidR="00AC0904">
        <w:rPr>
          <w:rFonts w:cs="Calibri"/>
        </w:rPr>
        <w:br/>
      </w:r>
      <w:r w:rsidRPr="004B75ED">
        <w:rPr>
          <w:rFonts w:cs="Calibri"/>
        </w:rPr>
        <w:t>i w niektórych urządzeniach (VOC),</w:t>
      </w:r>
    </w:p>
    <w:p w:rsidR="0068304C" w:rsidRPr="004B75ED" w:rsidRDefault="0068304C" w:rsidP="00312EB4">
      <w:pPr>
        <w:pStyle w:val="Akapitzlist"/>
        <w:numPr>
          <w:ilvl w:val="1"/>
          <w:numId w:val="4"/>
        </w:numPr>
        <w:spacing w:line="276" w:lineRule="auto"/>
        <w:rPr>
          <w:rFonts w:cs="Calibri"/>
        </w:rPr>
      </w:pPr>
      <w:r w:rsidRPr="004B75ED">
        <w:rPr>
          <w:rFonts w:cs="Calibri"/>
        </w:rPr>
        <w:t>dyrektywa 2000/76/WE Parlamentu Europejskiego i Rady w sprawie spalania odpadów,</w:t>
      </w:r>
    </w:p>
    <w:p w:rsidR="0068304C" w:rsidRPr="004B75ED" w:rsidRDefault="0068304C" w:rsidP="00312EB4">
      <w:pPr>
        <w:pStyle w:val="Akapitzlist"/>
        <w:numPr>
          <w:ilvl w:val="1"/>
          <w:numId w:val="4"/>
        </w:numPr>
        <w:spacing w:line="276" w:lineRule="auto"/>
        <w:rPr>
          <w:rFonts w:cs="Calibri"/>
        </w:rPr>
      </w:pPr>
      <w:r w:rsidRPr="004B75ED">
        <w:rPr>
          <w:rFonts w:cs="Calibri"/>
        </w:rPr>
        <w:t>dyrektywa 2001/80/WE Parlamentu Europejskiego i Rady w sprawie ograniczania emisji niektórych zanieczyszczeń do powietrza z dużych obiektów energetycznego spalania (LCP),</w:t>
      </w:r>
    </w:p>
    <w:p w:rsidR="0068304C" w:rsidRPr="004B75ED" w:rsidRDefault="0068304C" w:rsidP="00312EB4">
      <w:pPr>
        <w:pStyle w:val="Akapitzlist"/>
        <w:numPr>
          <w:ilvl w:val="1"/>
          <w:numId w:val="4"/>
        </w:numPr>
        <w:spacing w:line="276" w:lineRule="auto"/>
        <w:rPr>
          <w:rFonts w:cs="Calibri"/>
        </w:rPr>
      </w:pPr>
      <w:r w:rsidRPr="004B75ED">
        <w:rPr>
          <w:rFonts w:cs="Calibri"/>
        </w:rPr>
        <w:t xml:space="preserve">dyrektywa 2004/42/WE Parlamentu Europejskiego i Rady w sprawie ograniczenia emisji lotnych związków organicznych w wyniku stosowania rozpuszczalników organicznych </w:t>
      </w:r>
      <w:r w:rsidRPr="004B75ED">
        <w:rPr>
          <w:rFonts w:cs="Calibri"/>
        </w:rPr>
        <w:br/>
        <w:t>w niektórych farbach i lakierach oraz produktach do odnawiania pojazdów, a także zmieniająca dyrektywę 1999/13/WE.</w:t>
      </w:r>
    </w:p>
    <w:p w:rsidR="0068304C" w:rsidRPr="004B75ED" w:rsidRDefault="0068304C" w:rsidP="00312EB4">
      <w:pPr>
        <w:rPr>
          <w:rFonts w:cs="Calibri"/>
        </w:rPr>
      </w:pPr>
      <w:r w:rsidRPr="004B75ED">
        <w:rPr>
          <w:rFonts w:cs="Calibri"/>
        </w:rPr>
        <w:t xml:space="preserve">W dniu 7 stycznia 2011 r. weszła w życie dyrektywa Parlamentu Europejskiego i Rady 2010/75/UE z dnia </w:t>
      </w:r>
      <w:r w:rsidR="00AB14C7" w:rsidRPr="004B75ED">
        <w:rPr>
          <w:rFonts w:cs="Calibri"/>
        </w:rPr>
        <w:br/>
      </w:r>
      <w:r w:rsidRPr="004B75ED">
        <w:rPr>
          <w:rFonts w:cs="Calibri"/>
        </w:rPr>
        <w:t>24 listopada 2010 r. w sprawie emisji przemysłowych (zintegrowane zapobieganie zanieczyszczeniom i ich kontrola) (ogłoszona w Dzienniku Ustaw UE z dnia 17 grudnia 2010 r.). Kraje członkowskie mają obowiązek wprowadzenia jej rozwiązań do przepisów krajowych do dnia 7 stycznia 2013 r. Wprowadza ona nowe mechanizmy dotyczące zarówno zintegrowanego systemu zapobiegania zanieczyszczeniom powietrza i ich kontroli, jak również nowe, ostrzejsze wymagania niż dotychczas wynikające z ww. dyrektyw „emisyjnych”. Podstawową funkcją dyrektywy jest wprowadzenie nowych mechanizmów i standardów emisji z niektórych branż przemysłu do powietrza oraz zweryfikowanie i konsolidacja istniejących aktów unijnych w zakresie ochrony powietrza (87/217/EWG, 92/112/EWG, 96/61/WE, 1999/13/WE, 2000/76/WE, 2001/80/WE,).</w:t>
      </w:r>
    </w:p>
    <w:p w:rsidR="0068304C" w:rsidRPr="004B75ED" w:rsidRDefault="0068304C" w:rsidP="00312EB4">
      <w:pPr>
        <w:rPr>
          <w:rFonts w:cs="Calibri"/>
        </w:rPr>
      </w:pPr>
      <w:r w:rsidRPr="004B75ED">
        <w:rPr>
          <w:rFonts w:cs="Calibri"/>
        </w:rPr>
        <w:t>w zakresie krajowych pułapów emisyjnych:</w:t>
      </w:r>
    </w:p>
    <w:p w:rsidR="0068304C" w:rsidRPr="004B75ED" w:rsidRDefault="0068304C" w:rsidP="00312EB4">
      <w:pPr>
        <w:pStyle w:val="Akapitzlist"/>
        <w:numPr>
          <w:ilvl w:val="0"/>
          <w:numId w:val="4"/>
        </w:numPr>
        <w:spacing w:line="276" w:lineRule="auto"/>
        <w:rPr>
          <w:rFonts w:cs="Calibri"/>
        </w:rPr>
      </w:pPr>
      <w:r w:rsidRPr="004B75ED">
        <w:rPr>
          <w:rFonts w:cs="Calibri"/>
        </w:rPr>
        <w:t>Dyrektywa 2001/81/WE Parlamentu Europejskiego i Rady w sprawie krajowych poziomów emisji dla niektórych rodzajów zanieczyszczenia powietrza (NEC).</w:t>
      </w:r>
    </w:p>
    <w:p w:rsidR="0068304C" w:rsidRPr="004B75ED" w:rsidRDefault="0068304C" w:rsidP="00312EB4">
      <w:pPr>
        <w:rPr>
          <w:rFonts w:cs="Calibri"/>
        </w:rPr>
      </w:pPr>
      <w:r w:rsidRPr="004B75ED">
        <w:rPr>
          <w:rFonts w:cs="Calibri"/>
        </w:rPr>
        <w:t>Dyrektywy i decyzje wprowadzające do prawa UE ustalenia konwencji międzynarodowych (m.in.):</w:t>
      </w:r>
    </w:p>
    <w:p w:rsidR="0068304C" w:rsidRPr="004B75ED" w:rsidRDefault="0068304C" w:rsidP="00312EB4">
      <w:pPr>
        <w:pStyle w:val="Akapitzlist"/>
        <w:numPr>
          <w:ilvl w:val="0"/>
          <w:numId w:val="4"/>
        </w:numPr>
        <w:spacing w:line="276" w:lineRule="auto"/>
        <w:rPr>
          <w:rFonts w:cs="Calibri"/>
        </w:rPr>
      </w:pPr>
      <w:r w:rsidRPr="004B75ED">
        <w:rPr>
          <w:rFonts w:cs="Calibri"/>
        </w:rPr>
        <w:t>dyrektywa 2003/87/WE Parlamentu Europejskiego i Rady z dnia 13 października 2003 r. ustanawiająca system handlu przydziałami emisji gazów cieplarnianych we Wspólnocie oraz zmieniającej dyrektywę Rady 96/61/WE,</w:t>
      </w:r>
    </w:p>
    <w:p w:rsidR="0068304C" w:rsidRPr="004B75ED" w:rsidRDefault="0068304C" w:rsidP="00312EB4">
      <w:pPr>
        <w:pStyle w:val="Akapitzlist"/>
        <w:numPr>
          <w:ilvl w:val="0"/>
          <w:numId w:val="4"/>
        </w:numPr>
        <w:spacing w:line="276" w:lineRule="auto"/>
        <w:rPr>
          <w:rFonts w:cs="Calibri"/>
        </w:rPr>
      </w:pPr>
      <w:r w:rsidRPr="004B75ED">
        <w:rPr>
          <w:rFonts w:cs="Calibri"/>
        </w:rPr>
        <w:t>dyrektywa 2004/101/WE Parlamentu Europejskiego i Rady z dnia 27 października 2004 r. zmieniająca dyrektywę 2003/87/WE ustanawiającą system handlu przydziałami emisji gazów cieplarnianych we Wspólnocie, z uwzględnieniem mechanizmów projektowych Protokołu z Kioto,</w:t>
      </w:r>
    </w:p>
    <w:p w:rsidR="0068304C" w:rsidRPr="004B75ED" w:rsidRDefault="0068304C" w:rsidP="00312EB4">
      <w:pPr>
        <w:pStyle w:val="Akapitzlist"/>
        <w:numPr>
          <w:ilvl w:val="0"/>
          <w:numId w:val="4"/>
        </w:numPr>
        <w:spacing w:line="276" w:lineRule="auto"/>
        <w:rPr>
          <w:rFonts w:cs="Calibri"/>
        </w:rPr>
      </w:pPr>
      <w:r w:rsidRPr="004B75ED">
        <w:rPr>
          <w:rFonts w:cs="Calibri"/>
        </w:rPr>
        <w:t>dyrektywa 2008/101/WE Parlamentu Europejskiego i Rady z dnia 19 listopada 2008 r. zmieniająca dyrektywę 2003/87/WE w celu uwzględnienia działalności lotniczej w systemie handlu przydziałami emisji gazów cieplarnianych we Wspólnocie,</w:t>
      </w:r>
    </w:p>
    <w:p w:rsidR="0068304C" w:rsidRPr="004B75ED" w:rsidRDefault="0068304C" w:rsidP="00312EB4">
      <w:pPr>
        <w:pStyle w:val="Akapitzlist"/>
        <w:numPr>
          <w:ilvl w:val="0"/>
          <w:numId w:val="4"/>
        </w:numPr>
        <w:spacing w:line="276" w:lineRule="auto"/>
        <w:rPr>
          <w:rFonts w:cs="Calibri"/>
        </w:rPr>
      </w:pPr>
      <w:r w:rsidRPr="004B75ED">
        <w:rPr>
          <w:rFonts w:cs="Calibri"/>
        </w:rPr>
        <w:t>dyrektywa Parlamentu Europejskiego i Rady 2009/29/WE z dnia 23 kwietnia 2009 r. zmieniająca dyrektywę 2003/87/WE w celu usprawnienia i rozszerzenia wspólnotowego systemu handlu uprawnieniami do emisji gazów cieplarnianych,</w:t>
      </w:r>
    </w:p>
    <w:p w:rsidR="0068304C" w:rsidRPr="004B75ED" w:rsidRDefault="0068304C" w:rsidP="00312EB4">
      <w:pPr>
        <w:pStyle w:val="Akapitzlist"/>
        <w:numPr>
          <w:ilvl w:val="0"/>
          <w:numId w:val="4"/>
        </w:numPr>
        <w:spacing w:line="276" w:lineRule="auto"/>
        <w:rPr>
          <w:rFonts w:cs="Calibri"/>
        </w:rPr>
      </w:pPr>
      <w:r w:rsidRPr="004B75ED">
        <w:rPr>
          <w:rFonts w:cs="Calibri"/>
        </w:rPr>
        <w:t>decyzja Komisji nr 2007/589/WE z dnia 18 lipca 2007 r. ustanawiającą wytyczne dotyczące monitorowania i sprawozdawczości w zakresie emisji gazów cieplarnianych zgodnie z dyrektywą 2003/87/WE Parlamentu Europejskiego i Rady,</w:t>
      </w:r>
    </w:p>
    <w:p w:rsidR="0068304C" w:rsidRPr="004B75ED" w:rsidRDefault="0068304C" w:rsidP="00312EB4">
      <w:pPr>
        <w:pStyle w:val="Akapitzlist"/>
        <w:numPr>
          <w:ilvl w:val="0"/>
          <w:numId w:val="4"/>
        </w:numPr>
        <w:spacing w:line="276" w:lineRule="auto"/>
        <w:rPr>
          <w:rFonts w:cs="Calibri"/>
        </w:rPr>
      </w:pPr>
      <w:r w:rsidRPr="004B75ED">
        <w:rPr>
          <w:rFonts w:cs="Calibri"/>
        </w:rPr>
        <w:t>rozporządzenie Komisji (WE) nr 916/2007 z dnia 31 lipca 2007 r. zmieniające rozporządzenie Komisji (WE) nr 2216/2004 w sprawie ujednoliconego i zabezpieczonego systemu rejestrów stosownie do dyrektywy 2003/87/WE Parlamentu Europejskiego i Rady,</w:t>
      </w:r>
    </w:p>
    <w:p w:rsidR="0068304C" w:rsidRPr="004B75ED" w:rsidRDefault="0068304C" w:rsidP="00312EB4">
      <w:pPr>
        <w:pStyle w:val="Akapitzlist"/>
        <w:numPr>
          <w:ilvl w:val="0"/>
          <w:numId w:val="4"/>
        </w:numPr>
        <w:spacing w:line="276" w:lineRule="auto"/>
        <w:rPr>
          <w:rFonts w:cs="Calibri"/>
        </w:rPr>
      </w:pPr>
      <w:r w:rsidRPr="004B75ED">
        <w:rPr>
          <w:rFonts w:cs="Calibri"/>
        </w:rPr>
        <w:lastRenderedPageBreak/>
        <w:t xml:space="preserve">rozporządzenie Komisji (UE) nr 920/2010 z dnia 7 października 2010 r. w sprawie standaryzowanego i zabezpieczonego systemu rejestrów na mocy dyrektywy 2003/87/WE Parlamentu Europejskiego </w:t>
      </w:r>
      <w:r w:rsidRPr="004B75ED">
        <w:rPr>
          <w:rFonts w:cs="Calibri"/>
        </w:rPr>
        <w:br/>
        <w:t>i Rady oraz decyzji nr 280/2004/WE Parlamentu Europejskiego i Rady,</w:t>
      </w:r>
    </w:p>
    <w:p w:rsidR="0068304C" w:rsidRPr="004B75ED" w:rsidRDefault="00D37FCA" w:rsidP="00312EB4">
      <w:pPr>
        <w:pStyle w:val="Akapitzlist"/>
        <w:numPr>
          <w:ilvl w:val="0"/>
          <w:numId w:val="4"/>
        </w:numPr>
        <w:spacing w:line="276" w:lineRule="auto"/>
        <w:rPr>
          <w:rFonts w:cs="Calibri"/>
        </w:rPr>
      </w:pPr>
      <w:r w:rsidRPr="004B75ED">
        <w:rPr>
          <w:rFonts w:cs="Calibri"/>
        </w:rPr>
        <w:t xml:space="preserve">rozporządzenie </w:t>
      </w:r>
      <w:r w:rsidR="0068304C" w:rsidRPr="004B75ED">
        <w:rPr>
          <w:rFonts w:cs="Calibri"/>
        </w:rPr>
        <w:t>Parlamentu Europejskiego i</w:t>
      </w:r>
      <w:r w:rsidR="00520903" w:rsidRPr="004B75ED">
        <w:rPr>
          <w:rFonts w:cs="Calibri"/>
        </w:rPr>
        <w:t xml:space="preserve"> Rady (WE) nr 1005/2009 z dnia </w:t>
      </w:r>
      <w:r w:rsidR="0068304C" w:rsidRPr="004B75ED">
        <w:rPr>
          <w:rFonts w:cs="Calibri"/>
        </w:rPr>
        <w:t xml:space="preserve">16 września 2009 r. </w:t>
      </w:r>
      <w:r w:rsidR="00520903" w:rsidRPr="004B75ED">
        <w:rPr>
          <w:rFonts w:cs="Calibri"/>
        </w:rPr>
        <w:br/>
      </w:r>
      <w:r w:rsidR="0068304C" w:rsidRPr="004B75ED">
        <w:rPr>
          <w:rFonts w:cs="Calibri"/>
        </w:rPr>
        <w:t>w sprawie substancji zubożających warstwę ozonową,</w:t>
      </w:r>
    </w:p>
    <w:p w:rsidR="0068304C" w:rsidRPr="004B75ED" w:rsidRDefault="0068304C" w:rsidP="00312EB4">
      <w:pPr>
        <w:pStyle w:val="Akapitzlist"/>
        <w:numPr>
          <w:ilvl w:val="0"/>
          <w:numId w:val="4"/>
        </w:numPr>
        <w:spacing w:line="276" w:lineRule="auto"/>
        <w:rPr>
          <w:rFonts w:cs="Calibri"/>
        </w:rPr>
      </w:pPr>
      <w:r w:rsidRPr="004B75ED">
        <w:rPr>
          <w:rFonts w:cs="Calibri"/>
        </w:rPr>
        <w:t xml:space="preserve">rozporządzenie Komisji (UE) nr 744/2010 z dnia 18 sierpnia 2010 r. zmieniające rozporządzenie 1005/2009 z dnia 16 września 2009 r. w sprawie substancji zubożających warstwę ozonową, </w:t>
      </w:r>
      <w:r w:rsidRPr="004B75ED">
        <w:rPr>
          <w:rFonts w:cs="Calibri"/>
        </w:rPr>
        <w:br/>
        <w:t>w zakresie zastosowań krytycznych halonów,</w:t>
      </w:r>
    </w:p>
    <w:p w:rsidR="0068304C" w:rsidRPr="004B75ED" w:rsidRDefault="0068304C" w:rsidP="00312EB4">
      <w:pPr>
        <w:pStyle w:val="Akapitzlist"/>
        <w:numPr>
          <w:ilvl w:val="0"/>
          <w:numId w:val="4"/>
        </w:numPr>
        <w:spacing w:line="276" w:lineRule="auto"/>
        <w:rPr>
          <w:rFonts w:cs="Calibri"/>
        </w:rPr>
      </w:pPr>
      <w:r w:rsidRPr="004B75ED">
        <w:rPr>
          <w:rFonts w:cs="Calibri"/>
        </w:rPr>
        <w:t>rozporządzenie Parlamentu Europejskiego i Rady (WE) nr 842/2006 z dnia 17 maja 2006 r. w sprawie niektórych fluorowanych gazów cieplarnianych.</w:t>
      </w:r>
    </w:p>
    <w:p w:rsidR="0068304C" w:rsidRPr="004B75ED" w:rsidRDefault="0068304C" w:rsidP="00312EB4">
      <w:pPr>
        <w:rPr>
          <w:rFonts w:cs="Calibri"/>
          <w:b/>
        </w:rPr>
      </w:pPr>
      <w:r w:rsidRPr="004B75ED">
        <w:rPr>
          <w:rFonts w:cs="Calibri"/>
          <w:b/>
        </w:rPr>
        <w:t>Globalne konwencje ekologiczne dotyczące ochrony powietrza:</w:t>
      </w:r>
    </w:p>
    <w:p w:rsidR="0068304C" w:rsidRPr="004B75ED" w:rsidRDefault="0068304C" w:rsidP="00312EB4">
      <w:pPr>
        <w:pStyle w:val="Akapitzlist"/>
        <w:numPr>
          <w:ilvl w:val="0"/>
          <w:numId w:val="5"/>
        </w:numPr>
        <w:spacing w:line="276" w:lineRule="auto"/>
        <w:rPr>
          <w:rFonts w:cs="Calibri"/>
        </w:rPr>
      </w:pPr>
      <w:r w:rsidRPr="004B75ED">
        <w:rPr>
          <w:rFonts w:cs="Calibri"/>
        </w:rPr>
        <w:t>Ramowa Konwencja Narodów Zjednoczonych w sprawie zmian klimatu i Protokół z Kioto,</w:t>
      </w:r>
    </w:p>
    <w:p w:rsidR="0068304C" w:rsidRPr="004B75ED" w:rsidRDefault="0068304C" w:rsidP="00312EB4">
      <w:pPr>
        <w:pStyle w:val="Akapitzlist"/>
        <w:numPr>
          <w:ilvl w:val="0"/>
          <w:numId w:val="5"/>
        </w:numPr>
        <w:spacing w:line="276" w:lineRule="auto"/>
        <w:rPr>
          <w:rFonts w:cs="Calibri"/>
        </w:rPr>
      </w:pPr>
      <w:r w:rsidRPr="004B75ED">
        <w:rPr>
          <w:rFonts w:cs="Calibri"/>
        </w:rPr>
        <w:t>Konwencja o Transgranicznym Zanieczyszczaniu Powietrza na Dalekie Odległości i Protokoły do tej konwencji dotyczące ograniczania emisji dwutlenku siarki, tlenków azotu, lotnych związków organicznych, metali ciężkich oraz trwałych związków organicznych,</w:t>
      </w:r>
    </w:p>
    <w:p w:rsidR="0068304C" w:rsidRPr="004B75ED" w:rsidRDefault="0068304C" w:rsidP="00312EB4">
      <w:pPr>
        <w:pStyle w:val="Akapitzlist"/>
        <w:numPr>
          <w:ilvl w:val="0"/>
          <w:numId w:val="5"/>
        </w:numPr>
        <w:spacing w:line="276" w:lineRule="auto"/>
        <w:rPr>
          <w:rFonts w:cs="Calibri"/>
        </w:rPr>
      </w:pPr>
      <w:r w:rsidRPr="004B75ED">
        <w:rPr>
          <w:rFonts w:cs="Calibri"/>
        </w:rPr>
        <w:t>Konwencja Wiedeńska w sprawie ochrony warstwy ozonowej i Protokół Montrealski w sprawie substancji zubażających warstwę ozonową, z poprawkami,</w:t>
      </w:r>
    </w:p>
    <w:p w:rsidR="0068304C" w:rsidRPr="004B75ED" w:rsidRDefault="0068304C" w:rsidP="00312EB4">
      <w:pPr>
        <w:pStyle w:val="Akapitzlist"/>
        <w:numPr>
          <w:ilvl w:val="0"/>
          <w:numId w:val="5"/>
        </w:numPr>
        <w:spacing w:line="276" w:lineRule="auto"/>
        <w:rPr>
          <w:rFonts w:cs="Calibri"/>
        </w:rPr>
      </w:pPr>
      <w:r w:rsidRPr="004B75ED">
        <w:rPr>
          <w:rFonts w:cs="Calibri"/>
        </w:rPr>
        <w:t>Konwencja Sztokholmska w sprawie trwałych zanieczyszczeń organicznych.</w:t>
      </w:r>
    </w:p>
    <w:p w:rsidR="00520903" w:rsidRPr="00973EF5" w:rsidRDefault="00520903" w:rsidP="00312EB4">
      <w:pPr>
        <w:pStyle w:val="Akapitzlist"/>
        <w:spacing w:line="276" w:lineRule="auto"/>
        <w:rPr>
          <w:rFonts w:cs="Calibri"/>
          <w:color w:val="8DB3E2" w:themeColor="text2" w:themeTint="66"/>
        </w:rPr>
      </w:pPr>
    </w:p>
    <w:p w:rsidR="0068304C" w:rsidRPr="00D9601F" w:rsidRDefault="0068304C" w:rsidP="00312EB4">
      <w:pPr>
        <w:pStyle w:val="Styl5"/>
        <w:spacing w:before="0" w:after="0"/>
      </w:pPr>
      <w:bookmarkStart w:id="29" w:name="_Toc405392594"/>
      <w:bookmarkStart w:id="30" w:name="_Toc445284454"/>
      <w:r w:rsidRPr="00D9601F">
        <w:t>Aspekty prawa polskiego</w:t>
      </w:r>
      <w:bookmarkEnd w:id="29"/>
      <w:bookmarkEnd w:id="30"/>
    </w:p>
    <w:p w:rsidR="0068304C" w:rsidRPr="00D9601F" w:rsidRDefault="0068304C" w:rsidP="00312EB4">
      <w:pPr>
        <w:rPr>
          <w:rFonts w:cs="Calibri"/>
        </w:rPr>
      </w:pPr>
    </w:p>
    <w:p w:rsidR="0068304C" w:rsidRPr="00D9601F" w:rsidRDefault="0068304C" w:rsidP="00312EB4">
      <w:pPr>
        <w:rPr>
          <w:rFonts w:cs="Calibri"/>
        </w:rPr>
      </w:pPr>
      <w:r w:rsidRPr="00D9601F">
        <w:rPr>
          <w:rFonts w:cs="Calibri"/>
        </w:rPr>
        <w:t>Podstawowe polskie akty prawne związane z ochroną powietrza to:</w:t>
      </w:r>
    </w:p>
    <w:p w:rsidR="0068304C" w:rsidRPr="00D9601F" w:rsidRDefault="0068304C" w:rsidP="00312EB4">
      <w:pPr>
        <w:pStyle w:val="Akapitzlist"/>
        <w:numPr>
          <w:ilvl w:val="0"/>
          <w:numId w:val="6"/>
        </w:numPr>
        <w:spacing w:line="276" w:lineRule="auto"/>
        <w:rPr>
          <w:rFonts w:cs="Calibri"/>
        </w:rPr>
      </w:pPr>
      <w:r w:rsidRPr="00D9601F">
        <w:rPr>
          <w:rFonts w:cs="Calibri"/>
        </w:rPr>
        <w:t xml:space="preserve">ustawa z dnia 27 kwietnia 2001r. - Prawo ochrony środowiska (tj. 2013 r., Dz.U. poz. 1232 </w:t>
      </w:r>
      <w:r w:rsidRPr="00D9601F">
        <w:rPr>
          <w:rFonts w:cs="Calibri"/>
        </w:rPr>
        <w:br/>
        <w:t xml:space="preserve">z późn. zm.) </w:t>
      </w:r>
    </w:p>
    <w:p w:rsidR="0068304C" w:rsidRPr="00D9601F" w:rsidRDefault="0068304C" w:rsidP="00312EB4">
      <w:pPr>
        <w:rPr>
          <w:rFonts w:cs="Calibri"/>
        </w:rPr>
      </w:pPr>
      <w:r w:rsidRPr="00D9601F">
        <w:rPr>
          <w:rFonts w:cs="Calibri"/>
        </w:rPr>
        <w:t>oraz odpowiednie akty wykonawcze, w tym głównie:</w:t>
      </w:r>
    </w:p>
    <w:p w:rsidR="0068304C" w:rsidRPr="00D9601F" w:rsidRDefault="0068304C" w:rsidP="00312EB4">
      <w:pPr>
        <w:pStyle w:val="Akapitzlist"/>
        <w:numPr>
          <w:ilvl w:val="1"/>
          <w:numId w:val="6"/>
        </w:numPr>
        <w:spacing w:line="276" w:lineRule="auto"/>
        <w:rPr>
          <w:rFonts w:cs="Calibri"/>
        </w:rPr>
      </w:pPr>
      <w:r w:rsidRPr="00D9601F">
        <w:rPr>
          <w:rFonts w:cs="Calibri"/>
        </w:rPr>
        <w:t xml:space="preserve">rozporządzenie Ministra Środowiska z dnia 2 lipca 2010 r. w sprawie przypadków, w których wprowadzanie gazów lub pyłów do powietrza z instalacji nie wymaga pozwolenia (Dz. U. </w:t>
      </w:r>
      <w:r w:rsidR="00520903" w:rsidRPr="00D9601F">
        <w:rPr>
          <w:rFonts w:cs="Calibri"/>
        </w:rPr>
        <w:br/>
      </w:r>
      <w:r w:rsidRPr="00D9601F">
        <w:rPr>
          <w:rFonts w:cs="Calibri"/>
        </w:rPr>
        <w:t>z 2010 r. Nr 130, poz. 881),</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2 lipca 2010 r. w sprawie rodzajów instalacji, których eksploatacja wymaga zgłoszenia (Dz. U. Nr 130, poz. 880),</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26 stycznia 2010 r. w sprawie wartości odniesienia dla niektórych substancji w powietrzu (Dz. U. 2010 r. Nr 16, poz. 87),</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Rady Ministrów z dnia 14 października 2008 r. w sprawie opłat za korzystanie ze środowiska (Dz. U. z 2008 r. Nr 196, poz. 1217),</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7 lipca 2011 r. w sprawie szczegółowych warunków wymierzania kar na podstawie pomiarów ciągłych oraz sposobów ustalania przekroczeń, w zakresie wprowadzania gazów lub pyłów do powietrza  (Dz.U. 2011 nr 150 poz. 894),</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2 sierpnia 2012 r. w sprawie stref, w których dokonuje się oceny jakości powietrza (Dz.U. 2012, poz. 914),</w:t>
      </w:r>
    </w:p>
    <w:p w:rsidR="0068304C" w:rsidRPr="00D9601F" w:rsidRDefault="0068304C" w:rsidP="00312EB4">
      <w:pPr>
        <w:pStyle w:val="Akapitzlist"/>
        <w:numPr>
          <w:ilvl w:val="1"/>
          <w:numId w:val="6"/>
        </w:numPr>
        <w:spacing w:line="276" w:lineRule="auto"/>
        <w:rPr>
          <w:rFonts w:cs="Calibri"/>
        </w:rPr>
      </w:pPr>
      <w:r w:rsidRPr="00D9601F">
        <w:rPr>
          <w:rFonts w:cs="Calibri"/>
        </w:rPr>
        <w:t xml:space="preserve">rozporządzenie Ministra Środowiska z dnia 11 września 2012 r. w sprawie </w:t>
      </w:r>
      <w:r w:rsidR="002C22D7" w:rsidRPr="00D9601F">
        <w:rPr>
          <w:rFonts w:cs="Calibri"/>
        </w:rPr>
        <w:t>Plan</w:t>
      </w:r>
      <w:r w:rsidRPr="00D9601F">
        <w:rPr>
          <w:rFonts w:cs="Calibri"/>
        </w:rPr>
        <w:t>ów ochrony powietrza oraz planów działań krótkoterminowych (Dz.U. 2012, poz. 1028),</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13 września 2012 r. w sprawie sposobu obliczania wskaźników średniego narażenia oraz sposobu oceny dotrzymania pułapu stężenia ekspozycji (Dz.U. 2012, poz. 1029),</w:t>
      </w:r>
    </w:p>
    <w:p w:rsidR="0068304C" w:rsidRPr="00D9601F" w:rsidRDefault="0068304C" w:rsidP="00312EB4">
      <w:pPr>
        <w:pStyle w:val="Akapitzlist"/>
        <w:numPr>
          <w:ilvl w:val="1"/>
          <w:numId w:val="6"/>
        </w:numPr>
        <w:spacing w:line="276" w:lineRule="auto"/>
        <w:rPr>
          <w:rFonts w:cs="Calibri"/>
        </w:rPr>
      </w:pPr>
      <w:r w:rsidRPr="00D9601F">
        <w:rPr>
          <w:rFonts w:cs="Calibri"/>
        </w:rPr>
        <w:lastRenderedPageBreak/>
        <w:t>rozporządzenie Ministra Środowiska z dnia 14 sierpnia 2012 r. w sprawie krajowego celu redukcji narażenia (Dz.U. 2012, poz. 1030),</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24 sierpnia 2012 r. w sprawie poziomów niektórych substancji w powietrzu (Dz.U. 2012, poz. 1031),</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13 września 2012 r. w sprawie dokonywania oceny poziomów substancji w powietrzu (Dz.U. 2012, poz. 1032),</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10 września 2012 r. w sprawie zakresu i sposobu przekazywania informacji dotyczących zanieczyszczenia powietrza (Dz.U. 2012, poz. 1034),</w:t>
      </w:r>
    </w:p>
    <w:p w:rsidR="0068304C" w:rsidRPr="00D9601F" w:rsidRDefault="0068304C" w:rsidP="00312EB4">
      <w:pPr>
        <w:pStyle w:val="Akapitzlist"/>
        <w:numPr>
          <w:ilvl w:val="1"/>
          <w:numId w:val="6"/>
        </w:numPr>
        <w:spacing w:line="276" w:lineRule="auto"/>
        <w:rPr>
          <w:rFonts w:cs="Calibri"/>
        </w:rPr>
      </w:pPr>
      <w:r w:rsidRPr="00D9601F">
        <w:rPr>
          <w:rFonts w:cs="Calibri"/>
        </w:rPr>
        <w:t>rozporządzenie Ministra Środowiska z dnia 4 listopada 2014 r. w sprawie standardów emisyjnych dla niektórych rodzajów instalacji, źródeł spalania paliw oraz urządzeń spalania lub współspalania odpadów (Dz.U. 2014, poz. 1546),</w:t>
      </w:r>
    </w:p>
    <w:p w:rsidR="00F13393" w:rsidRPr="00D9601F" w:rsidRDefault="00F13393" w:rsidP="00312EB4">
      <w:pPr>
        <w:pStyle w:val="Akapitzlist"/>
        <w:numPr>
          <w:ilvl w:val="0"/>
          <w:numId w:val="6"/>
        </w:numPr>
        <w:spacing w:line="276" w:lineRule="auto"/>
      </w:pPr>
      <w:r w:rsidRPr="00D9601F">
        <w:t>ustawa z dnia 17 lipca 2009 r. o systemie zarządzania emisjami gazów cieplarnianych i innych substancji (Dz. U. z 2009 r. Nr 130, poz. 1070 z późn. zm.),</w:t>
      </w:r>
    </w:p>
    <w:p w:rsidR="00F13393" w:rsidRPr="00D9601F" w:rsidRDefault="00F13393" w:rsidP="00312EB4">
      <w:pPr>
        <w:pStyle w:val="Akapitzlist"/>
        <w:numPr>
          <w:ilvl w:val="0"/>
          <w:numId w:val="6"/>
        </w:numPr>
        <w:spacing w:line="276" w:lineRule="auto"/>
      </w:pPr>
      <w:r w:rsidRPr="00D9601F">
        <w:t>ustawa z dnia 28 kwietnia 2011 r. o systemie handlu uprawnieniami do emisji gazów cieplarnianych (Dz. U. z 2011 r. Nr 122, poz.695),</w:t>
      </w:r>
    </w:p>
    <w:p w:rsidR="00F13393" w:rsidRPr="00D9601F" w:rsidRDefault="00F13393" w:rsidP="00312EB4">
      <w:pPr>
        <w:pStyle w:val="Akapitzlist"/>
        <w:numPr>
          <w:ilvl w:val="0"/>
          <w:numId w:val="6"/>
        </w:numPr>
        <w:spacing w:line="276" w:lineRule="auto"/>
      </w:pPr>
      <w:r w:rsidRPr="00D9601F">
        <w:t xml:space="preserve">ustawa z dnia 20 kwietnia 2004 r. o substancjach zubożających warstwę ozonową (Dz. U. z 2004 r. </w:t>
      </w:r>
      <w:r w:rsidR="00312EB4" w:rsidRPr="00D9601F">
        <w:br/>
      </w:r>
      <w:r w:rsidRPr="00D9601F">
        <w:t>Nr 121, poz. 1263 z późn. zm.).</w:t>
      </w:r>
    </w:p>
    <w:p w:rsidR="00F13393" w:rsidRPr="00D9601F" w:rsidRDefault="00F13393" w:rsidP="00312EB4">
      <w:pPr>
        <w:pStyle w:val="Akapitzlist"/>
        <w:numPr>
          <w:ilvl w:val="0"/>
          <w:numId w:val="6"/>
        </w:numPr>
        <w:spacing w:line="276" w:lineRule="auto"/>
      </w:pPr>
      <w:r w:rsidRPr="00D9601F">
        <w:t xml:space="preserve">ustawa z dnia 3 października 2008 r. o udostępnianiu informacji o środowisku i jego ochronie, udziale społeczeństwa w ochronie środowiska oraz o ocenach oddziaływania na środowisko (Dz. U. </w:t>
      </w:r>
      <w:r w:rsidRPr="00D9601F">
        <w:br/>
        <w:t>z 2008 r. Nr 199, poz. 1227 z późn. zm.)</w:t>
      </w:r>
    </w:p>
    <w:p w:rsidR="00F13393" w:rsidRPr="00D9601F" w:rsidRDefault="00F13393" w:rsidP="00312EB4">
      <w:r w:rsidRPr="00D9601F">
        <w:t>Ustawy o charakterze ogólnym i uzupełniającym: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8 marca 1990 o samorządzie </w:t>
      </w:r>
      <w:r w:rsidR="00262E78" w:rsidRPr="00D9601F">
        <w:t>g</w:t>
      </w:r>
      <w:r w:rsidR="00D36BCD" w:rsidRPr="00D9601F">
        <w:t>min</w:t>
      </w:r>
      <w:r w:rsidRPr="00D9601F">
        <w:t>nym (Dz.U. z 2013 r. poz</w:t>
      </w:r>
      <w:r w:rsidR="00062A4B" w:rsidRPr="00D9601F">
        <w:t>.</w:t>
      </w:r>
      <w:r w:rsidRPr="00D9601F">
        <w:t xml:space="preserve"> 594 z późn.zm.),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5 czerwca 1998 r. o samorządzie powiatowym (tekst jednolity Dz.U. z 2013 r poz. 595 </w:t>
      </w:r>
      <w:r w:rsidR="00312EB4" w:rsidRPr="00D9601F">
        <w:br/>
      </w:r>
      <w:r w:rsidRPr="00D9601F">
        <w:t>z póź. zm.),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3 października 2008 r. o udostępnieniu informacji o środowisku i jego ochronie, udziale społeczeństwa w ochronie środowiska oraz o ocenach oddziaływania na środowisko (Dz.U. </w:t>
      </w:r>
      <w:r w:rsidRPr="00D9601F">
        <w:br/>
        <w:t>z 2013 r., poz. 1235 z póź. zm.),</w:t>
      </w:r>
    </w:p>
    <w:p w:rsidR="00F13393" w:rsidRPr="00D9601F" w:rsidRDefault="00F13393" w:rsidP="004E67A6">
      <w:pPr>
        <w:pStyle w:val="Akapitzlist"/>
        <w:numPr>
          <w:ilvl w:val="0"/>
          <w:numId w:val="29"/>
        </w:numPr>
        <w:autoSpaceDE w:val="0"/>
        <w:autoSpaceDN w:val="0"/>
        <w:adjustRightInd w:val="0"/>
        <w:spacing w:line="276" w:lineRule="auto"/>
      </w:pPr>
      <w:r w:rsidRPr="00D9601F">
        <w:t>ustawa z dnia 27 marca 2003 o planowaniu i zagospodarowaniu przestrzennym (Dz.U. z 2012 poz. 647 z późn. zm.),</w:t>
      </w:r>
    </w:p>
    <w:p w:rsidR="00F13393" w:rsidRPr="00D9601F" w:rsidRDefault="00F13393" w:rsidP="004E67A6">
      <w:pPr>
        <w:pStyle w:val="Akapitzlist"/>
        <w:numPr>
          <w:ilvl w:val="0"/>
          <w:numId w:val="29"/>
        </w:numPr>
        <w:autoSpaceDE w:val="0"/>
        <w:autoSpaceDN w:val="0"/>
        <w:adjustRightInd w:val="0"/>
        <w:spacing w:line="276" w:lineRule="auto"/>
      </w:pPr>
      <w:r w:rsidRPr="00D9601F">
        <w:t>ustawa z dnia 7 lipca 1994 Prawo budowlane (Dz.U. z 2013 r.  poz 1409),</w:t>
      </w:r>
    </w:p>
    <w:p w:rsidR="00F13393" w:rsidRPr="00D9601F" w:rsidRDefault="00F13393" w:rsidP="004E67A6">
      <w:pPr>
        <w:pStyle w:val="Akapitzlist"/>
        <w:numPr>
          <w:ilvl w:val="0"/>
          <w:numId w:val="29"/>
        </w:numPr>
        <w:autoSpaceDE w:val="0"/>
        <w:autoSpaceDN w:val="0"/>
        <w:adjustRightInd w:val="0"/>
        <w:spacing w:line="276" w:lineRule="auto"/>
      </w:pPr>
      <w:r w:rsidRPr="00D9601F">
        <w:t>Ustawa z dnia 16 lutego 2007 r. o ochronie konkurencji i konsumentów (Dz.U. z 2007 nr 50, poz 331 z poźn. zm.),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15 kwietnia 2011 r. o efektywności energetycznej (Dz.U. z 2011 r. Nr 94 poz. 551 </w:t>
      </w:r>
      <w:r w:rsidRPr="00D9601F">
        <w:br/>
        <w:t>z późn. zm.),</w:t>
      </w:r>
    </w:p>
    <w:p w:rsidR="00F13393" w:rsidRPr="00D9601F" w:rsidRDefault="00F13393" w:rsidP="004E67A6">
      <w:pPr>
        <w:pStyle w:val="Akapitzlist"/>
        <w:numPr>
          <w:ilvl w:val="0"/>
          <w:numId w:val="29"/>
        </w:numPr>
        <w:autoSpaceDE w:val="0"/>
        <w:autoSpaceDN w:val="0"/>
        <w:adjustRightInd w:val="0"/>
        <w:spacing w:line="276" w:lineRule="auto"/>
      </w:pPr>
      <w:r w:rsidRPr="00D9601F">
        <w:t xml:space="preserve">ustawa z dnia 10 kwietnia 1997 Prawo energetyczne (Dz.U. 2012 poz 1059 z późn. zm.) wraz </w:t>
      </w:r>
      <w:r w:rsidRPr="00D9601F">
        <w:br/>
        <w:t>z rozporządzeniami,</w:t>
      </w:r>
    </w:p>
    <w:p w:rsidR="00F13393" w:rsidRPr="00D9601F" w:rsidRDefault="00F13393" w:rsidP="004E67A6">
      <w:pPr>
        <w:pStyle w:val="Akapitzlist"/>
        <w:numPr>
          <w:ilvl w:val="0"/>
          <w:numId w:val="29"/>
        </w:numPr>
        <w:autoSpaceDE w:val="0"/>
        <w:autoSpaceDN w:val="0"/>
        <w:adjustRightInd w:val="0"/>
        <w:spacing w:line="276" w:lineRule="auto"/>
      </w:pPr>
      <w:r w:rsidRPr="00D9601F">
        <w:t>ustawa z dnia 20 lutego 2015 r. o odnawialnych źródłach energii. (Dz.U. 2015 poz. 478).</w:t>
      </w:r>
    </w:p>
    <w:p w:rsidR="0099709E" w:rsidRPr="00973EF5" w:rsidRDefault="0099709E"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7B25A7" w:rsidRPr="00973EF5" w:rsidRDefault="007B25A7" w:rsidP="00312EB4">
      <w:pPr>
        <w:autoSpaceDE w:val="0"/>
        <w:autoSpaceDN w:val="0"/>
        <w:adjustRightInd w:val="0"/>
        <w:rPr>
          <w:color w:val="8DB3E2" w:themeColor="text2" w:themeTint="66"/>
        </w:rPr>
      </w:pPr>
    </w:p>
    <w:p w:rsidR="00AD574C" w:rsidRPr="00D9601F" w:rsidRDefault="00AD574C" w:rsidP="00312EB4">
      <w:pPr>
        <w:pStyle w:val="Nagwek2"/>
        <w:spacing w:before="0" w:after="0"/>
        <w:rPr>
          <w:rFonts w:cs="Calibri"/>
        </w:rPr>
      </w:pPr>
      <w:bookmarkStart w:id="31" w:name="_Toc445284455"/>
      <w:r w:rsidRPr="00D9601F">
        <w:rPr>
          <w:rFonts w:cs="Calibri"/>
        </w:rPr>
        <w:lastRenderedPageBreak/>
        <w:t xml:space="preserve">Analiza </w:t>
      </w:r>
      <w:r w:rsidR="001A49A2" w:rsidRPr="00D9601F">
        <w:rPr>
          <w:rFonts w:cs="Calibri"/>
        </w:rPr>
        <w:t xml:space="preserve">regionalnych </w:t>
      </w:r>
      <w:r w:rsidRPr="00D9601F">
        <w:rPr>
          <w:rFonts w:cs="Calibri"/>
        </w:rPr>
        <w:t xml:space="preserve">planów istotnych z punktu widzenia </w:t>
      </w:r>
      <w:r w:rsidR="007F4E4F" w:rsidRPr="00D9601F">
        <w:rPr>
          <w:rFonts w:cs="Calibri"/>
        </w:rPr>
        <w:t>PGN</w:t>
      </w:r>
      <w:bookmarkEnd w:id="31"/>
    </w:p>
    <w:p w:rsidR="007B25A7" w:rsidRPr="00973EF5" w:rsidRDefault="007B25A7" w:rsidP="007B25A7">
      <w:pPr>
        <w:rPr>
          <w:color w:val="8DB3E2" w:themeColor="text2" w:themeTint="66"/>
        </w:rPr>
      </w:pPr>
    </w:p>
    <w:p w:rsidR="008F5668" w:rsidRPr="008F5668" w:rsidRDefault="008F5668" w:rsidP="008F5668">
      <w:pPr>
        <w:pStyle w:val="Styl5"/>
      </w:pPr>
      <w:bookmarkStart w:id="32" w:name="_Toc407701502"/>
      <w:bookmarkStart w:id="33" w:name="_Toc445284456"/>
      <w:bookmarkEnd w:id="24"/>
      <w:bookmarkEnd w:id="25"/>
      <w:bookmarkEnd w:id="26"/>
      <w:r w:rsidRPr="008F5668">
        <w:t>Program ochrony powietrza dla strefy podkarpackiej wraz z planem działań krótkoterminowych</w:t>
      </w:r>
      <w:bookmarkEnd w:id="32"/>
      <w:bookmarkEnd w:id="33"/>
    </w:p>
    <w:p w:rsidR="008F5668" w:rsidRDefault="008F5668" w:rsidP="00E81793">
      <w:pPr>
        <w:rPr>
          <w:rFonts w:asciiTheme="minorHAnsi" w:hAnsiTheme="minorHAnsi"/>
        </w:rPr>
      </w:pPr>
      <w:r w:rsidRPr="008F5668">
        <w:rPr>
          <w:rFonts w:asciiTheme="minorHAnsi" w:hAnsiTheme="minorHAnsi"/>
        </w:rPr>
        <w:t>29 kwietnia 2013 r. Sejmik Województwa Podkarpackiego przyjął Uchwałę nr XXXIII/608/13  w sprawie "</w:t>
      </w:r>
      <w:r w:rsidR="00E81793">
        <w:rPr>
          <w:rFonts w:asciiTheme="minorHAnsi" w:hAnsiTheme="minorHAnsi"/>
        </w:rPr>
        <w:t>Programu</w:t>
      </w:r>
      <w:r w:rsidRPr="008F5668">
        <w:rPr>
          <w:rFonts w:asciiTheme="minorHAnsi" w:hAnsiTheme="minorHAnsi"/>
        </w:rPr>
        <w:t xml:space="preserve"> ochrony powietrza dla strefy podkarpackiej z uwagi na stwierdzone przekroczenie poziomu dopuszczalnego pyłu zawieszonego PM10, poziomu dopuszczalnego pyłu zawieszonego PM2,5 oraz poziomu docelowego benzo(a)pirenu" wraz z Planem Działań Krótkoterminowych. </w:t>
      </w:r>
    </w:p>
    <w:p w:rsidR="00E81793" w:rsidRDefault="00E81793" w:rsidP="00E81793">
      <w:pPr>
        <w:rPr>
          <w:rFonts w:asciiTheme="minorHAnsi" w:hAnsiTheme="minorHAnsi"/>
        </w:rPr>
      </w:pPr>
    </w:p>
    <w:p w:rsidR="00E81793" w:rsidRDefault="00E81793" w:rsidP="00E81793">
      <w:pPr>
        <w:rPr>
          <w:rFonts w:asciiTheme="minorHAnsi" w:hAnsiTheme="minorHAnsi"/>
        </w:rPr>
      </w:pPr>
      <w:r>
        <w:rPr>
          <w:rFonts w:asciiTheme="minorHAnsi" w:hAnsiTheme="minorHAnsi"/>
        </w:rPr>
        <w:t>Program wskazuje do realizacji zadania w następujących obszarach:</w:t>
      </w:r>
    </w:p>
    <w:p w:rsidR="00E81793" w:rsidRPr="00E81793" w:rsidRDefault="00E81793" w:rsidP="004E67A6">
      <w:pPr>
        <w:pStyle w:val="Akapitzlist"/>
        <w:numPr>
          <w:ilvl w:val="0"/>
          <w:numId w:val="63"/>
        </w:numPr>
        <w:rPr>
          <w:rFonts w:asciiTheme="minorHAnsi" w:hAnsiTheme="minorHAnsi"/>
        </w:rPr>
      </w:pPr>
      <w:r w:rsidRPr="00E81793">
        <w:rPr>
          <w:rFonts w:asciiTheme="minorHAnsi" w:hAnsiTheme="minorHAnsi"/>
        </w:rPr>
        <w:t xml:space="preserve">W zakresie ograniczania emisji powierzchniowej (niskiej, rozproszonej emisji komunalno – bytowej </w:t>
      </w:r>
      <w:r w:rsidR="00AC0904">
        <w:rPr>
          <w:rFonts w:asciiTheme="minorHAnsi" w:hAnsiTheme="minorHAnsi"/>
        </w:rPr>
        <w:br/>
      </w:r>
      <w:r w:rsidRPr="00E81793">
        <w:rPr>
          <w:rFonts w:asciiTheme="minorHAnsi" w:hAnsiTheme="minorHAnsi"/>
        </w:rPr>
        <w:t>i technologicznej) – pierwotnej i wtórnej w zakresie aerozoli,</w:t>
      </w:r>
    </w:p>
    <w:p w:rsidR="00E81793" w:rsidRDefault="00E81793" w:rsidP="004E67A6">
      <w:pPr>
        <w:pStyle w:val="Akapitzlist"/>
        <w:numPr>
          <w:ilvl w:val="0"/>
          <w:numId w:val="63"/>
        </w:numPr>
        <w:rPr>
          <w:rFonts w:asciiTheme="minorHAnsi" w:hAnsiTheme="minorHAnsi"/>
        </w:rPr>
      </w:pPr>
      <w:r w:rsidRPr="00E81793">
        <w:rPr>
          <w:rFonts w:asciiTheme="minorHAnsi" w:hAnsiTheme="minorHAnsi"/>
        </w:rPr>
        <w:t>W zakresie ograniczania emisji liniowej (komunik</w:t>
      </w:r>
      <w:r>
        <w:rPr>
          <w:rFonts w:asciiTheme="minorHAnsi" w:hAnsiTheme="minorHAnsi"/>
        </w:rPr>
        <w:t>acyjnej) – pierwotnej i wtórnej,</w:t>
      </w:r>
    </w:p>
    <w:p w:rsidR="00E81793" w:rsidRDefault="00D32D67" w:rsidP="004E67A6">
      <w:pPr>
        <w:pStyle w:val="Akapitzlist"/>
        <w:numPr>
          <w:ilvl w:val="0"/>
          <w:numId w:val="63"/>
        </w:numPr>
        <w:rPr>
          <w:rFonts w:asciiTheme="minorHAnsi" w:hAnsiTheme="minorHAnsi"/>
        </w:rPr>
      </w:pPr>
      <w:r w:rsidRPr="00D32D67">
        <w:rPr>
          <w:rFonts w:asciiTheme="minorHAnsi" w:hAnsiTheme="minorHAnsi"/>
        </w:rPr>
        <w:t>W zakresie ograniczania emisji z istotnych źródeł punktowyc</w:t>
      </w:r>
      <w:r>
        <w:rPr>
          <w:rFonts w:asciiTheme="minorHAnsi" w:hAnsiTheme="minorHAnsi"/>
        </w:rPr>
        <w:t>h – energetyczne spalanie paliw,</w:t>
      </w:r>
    </w:p>
    <w:p w:rsidR="00D32D67" w:rsidRDefault="00D32D67" w:rsidP="004E67A6">
      <w:pPr>
        <w:pStyle w:val="Akapitzlist"/>
        <w:numPr>
          <w:ilvl w:val="0"/>
          <w:numId w:val="63"/>
        </w:numPr>
        <w:rPr>
          <w:rFonts w:asciiTheme="minorHAnsi" w:hAnsiTheme="minorHAnsi"/>
        </w:rPr>
      </w:pPr>
      <w:r w:rsidRPr="00D32D67">
        <w:rPr>
          <w:rFonts w:asciiTheme="minorHAnsi" w:hAnsiTheme="minorHAnsi"/>
        </w:rPr>
        <w:t>W zakresie ograniczania emisji z istotnych źródeł punktowych – źródła technologiczne</w:t>
      </w:r>
      <w:r>
        <w:rPr>
          <w:rFonts w:asciiTheme="minorHAnsi" w:hAnsiTheme="minorHAnsi"/>
        </w:rPr>
        <w:t>,</w:t>
      </w:r>
    </w:p>
    <w:p w:rsidR="00D32D67" w:rsidRDefault="00D32D67" w:rsidP="004E67A6">
      <w:pPr>
        <w:pStyle w:val="Akapitzlist"/>
        <w:numPr>
          <w:ilvl w:val="0"/>
          <w:numId w:val="63"/>
        </w:numPr>
        <w:rPr>
          <w:rFonts w:asciiTheme="minorHAnsi" w:hAnsiTheme="minorHAnsi"/>
        </w:rPr>
      </w:pPr>
      <w:r w:rsidRPr="00D32D67">
        <w:rPr>
          <w:rFonts w:asciiTheme="minorHAnsi" w:hAnsiTheme="minorHAnsi"/>
        </w:rPr>
        <w:t>W zakresie edukacji ekologicznej i reklamy</w:t>
      </w:r>
      <w:r>
        <w:rPr>
          <w:rFonts w:asciiTheme="minorHAnsi" w:hAnsiTheme="minorHAnsi"/>
        </w:rPr>
        <w:t>,</w:t>
      </w:r>
    </w:p>
    <w:p w:rsidR="00D32D67" w:rsidRPr="00E81793" w:rsidRDefault="00D32D67" w:rsidP="004E67A6">
      <w:pPr>
        <w:pStyle w:val="Akapitzlist"/>
        <w:numPr>
          <w:ilvl w:val="0"/>
          <w:numId w:val="63"/>
        </w:numPr>
        <w:rPr>
          <w:rFonts w:asciiTheme="minorHAnsi" w:hAnsiTheme="minorHAnsi"/>
        </w:rPr>
      </w:pPr>
      <w:r w:rsidRPr="00D32D67">
        <w:rPr>
          <w:rFonts w:asciiTheme="minorHAnsi" w:hAnsiTheme="minorHAnsi"/>
        </w:rPr>
        <w:t>W zak</w:t>
      </w:r>
      <w:r>
        <w:rPr>
          <w:rFonts w:asciiTheme="minorHAnsi" w:hAnsiTheme="minorHAnsi"/>
        </w:rPr>
        <w:t>resie planowania przestrzennego.</w:t>
      </w:r>
    </w:p>
    <w:p w:rsidR="00E81793" w:rsidRPr="008F5668" w:rsidRDefault="00E81793" w:rsidP="00E81793">
      <w:pPr>
        <w:rPr>
          <w:rFonts w:asciiTheme="minorHAnsi" w:hAnsiTheme="minorHAnsi"/>
        </w:rPr>
      </w:pPr>
    </w:p>
    <w:p w:rsidR="008F5668" w:rsidRPr="008F5668" w:rsidRDefault="008F5668" w:rsidP="008F5668">
      <w:pPr>
        <w:pStyle w:val="Styl5"/>
      </w:pPr>
      <w:bookmarkStart w:id="34" w:name="_Toc407701503"/>
      <w:bookmarkStart w:id="35" w:name="_Toc445284457"/>
      <w:r w:rsidRPr="008F5668">
        <w:t>Program Ochrony Środowiska dla Województwa Podkarpackiego na lata 2008-2011</w:t>
      </w:r>
      <w:bookmarkEnd w:id="34"/>
      <w:bookmarkEnd w:id="35"/>
    </w:p>
    <w:p w:rsidR="008F5668" w:rsidRPr="008F5668" w:rsidRDefault="008F5668" w:rsidP="008F5668">
      <w:pPr>
        <w:autoSpaceDE w:val="0"/>
        <w:autoSpaceDN w:val="0"/>
        <w:adjustRightInd w:val="0"/>
        <w:rPr>
          <w:rFonts w:asciiTheme="minorHAnsi" w:hAnsiTheme="minorHAnsi" w:cs="Arial"/>
          <w:color w:val="000000"/>
          <w:szCs w:val="22"/>
        </w:rPr>
      </w:pPr>
      <w:r w:rsidRPr="008F5668">
        <w:rPr>
          <w:rFonts w:asciiTheme="minorHAnsi" w:hAnsiTheme="minorHAnsi" w:cs="Arial"/>
          <w:color w:val="000000"/>
          <w:szCs w:val="22"/>
        </w:rPr>
        <w:t xml:space="preserve">Program Ochrony Środowiska dla Województwa Podkarpackiego na lata 2008-2011, </w:t>
      </w:r>
      <w:r w:rsidRPr="008F5668">
        <w:rPr>
          <w:rFonts w:asciiTheme="minorHAnsi" w:hAnsiTheme="minorHAnsi" w:cs="Arial"/>
          <w:color w:val="000000"/>
          <w:szCs w:val="22"/>
        </w:rPr>
        <w:br/>
        <w:t xml:space="preserve">z uwzględnieniem lat 2012-2015 przyjęty Uchwałą nr XXII/379/08 Sejmiku Województwa Podkarpackiego </w:t>
      </w:r>
      <w:r w:rsidRPr="008F5668">
        <w:rPr>
          <w:rFonts w:asciiTheme="minorHAnsi" w:hAnsiTheme="minorHAnsi" w:cs="Arial"/>
          <w:color w:val="000000"/>
          <w:szCs w:val="22"/>
        </w:rPr>
        <w:br/>
        <w:t xml:space="preserve">z dnia 26 maja 2008 r. w sprawie przyjęcia projektu aktualizacji dokumentu i uchwalenia: Programu ochrony środowiska wraz z Planem Gospodarki odpadami dla Województwa Podkarpackiego. </w:t>
      </w:r>
    </w:p>
    <w:p w:rsidR="008F5668" w:rsidRPr="008F5668" w:rsidRDefault="008F5668" w:rsidP="008F5668">
      <w:pPr>
        <w:rPr>
          <w:rFonts w:asciiTheme="minorHAnsi" w:hAnsiTheme="minorHAnsi"/>
          <w:color w:val="000000"/>
        </w:rPr>
      </w:pPr>
    </w:p>
    <w:p w:rsidR="008F5668" w:rsidRPr="008F5668" w:rsidRDefault="008F5668" w:rsidP="008F5668">
      <w:pPr>
        <w:rPr>
          <w:rFonts w:asciiTheme="minorHAnsi" w:hAnsiTheme="minorHAnsi"/>
          <w:color w:val="000000"/>
        </w:rPr>
      </w:pPr>
      <w:r w:rsidRPr="008F5668">
        <w:rPr>
          <w:rFonts w:asciiTheme="minorHAnsi" w:hAnsiTheme="minorHAnsi"/>
          <w:color w:val="000000"/>
          <w:szCs w:val="22"/>
        </w:rPr>
        <w:t xml:space="preserve">Program wyznacza cele i kierunki działań o charakterze systemowym, w tym takie, które są zbieżne </w:t>
      </w:r>
      <w:r w:rsidRPr="008F5668">
        <w:rPr>
          <w:rFonts w:asciiTheme="minorHAnsi" w:hAnsiTheme="minorHAnsi"/>
          <w:color w:val="000000"/>
        </w:rPr>
        <w:br/>
      </w:r>
      <w:r w:rsidRPr="008F5668">
        <w:rPr>
          <w:rFonts w:asciiTheme="minorHAnsi" w:hAnsiTheme="minorHAnsi"/>
          <w:color w:val="000000"/>
          <w:szCs w:val="22"/>
        </w:rPr>
        <w:t>z celami Programu Ochrony Powietrza:</w:t>
      </w:r>
    </w:p>
    <w:p w:rsidR="008F5668" w:rsidRPr="008F5668" w:rsidRDefault="008F5668" w:rsidP="004E67A6">
      <w:pPr>
        <w:numPr>
          <w:ilvl w:val="0"/>
          <w:numId w:val="61"/>
        </w:numPr>
        <w:spacing w:after="200"/>
        <w:contextualSpacing/>
        <w:rPr>
          <w:rFonts w:asciiTheme="minorHAnsi" w:hAnsiTheme="minorHAnsi"/>
          <w:color w:val="000000"/>
        </w:rPr>
      </w:pPr>
      <w:r w:rsidRPr="008F5668">
        <w:rPr>
          <w:rFonts w:asciiTheme="minorHAnsi" w:hAnsiTheme="minorHAnsi"/>
          <w:color w:val="000000"/>
        </w:rPr>
        <w:t>Priorytet 6. Ochrona powietrza atmosferycznego, klimatu i warstwy ozonowej.</w:t>
      </w:r>
    </w:p>
    <w:p w:rsidR="008F5668" w:rsidRPr="008F5668" w:rsidRDefault="008F5668" w:rsidP="008F5668">
      <w:pPr>
        <w:rPr>
          <w:rFonts w:asciiTheme="minorHAnsi" w:hAnsiTheme="minorHAnsi"/>
          <w:color w:val="000000"/>
        </w:rPr>
      </w:pPr>
      <w:r w:rsidRPr="008F5668">
        <w:rPr>
          <w:rFonts w:asciiTheme="minorHAnsi" w:hAnsiTheme="minorHAnsi"/>
          <w:color w:val="000000"/>
        </w:rPr>
        <w:t>Priorytetowe działani</w:t>
      </w:r>
      <w:r w:rsidRPr="008F5668">
        <w:rPr>
          <w:color w:val="000000"/>
        </w:rPr>
        <w:t>e</w:t>
      </w:r>
      <w:r w:rsidRPr="008F5668">
        <w:rPr>
          <w:rFonts w:asciiTheme="minorHAnsi" w:hAnsiTheme="minorHAnsi"/>
          <w:color w:val="000000"/>
        </w:rPr>
        <w:t xml:space="preserve"> proekologiczne w województwie podkarpackim, któr</w:t>
      </w:r>
      <w:r w:rsidRPr="008F5668">
        <w:rPr>
          <w:color w:val="000000"/>
        </w:rPr>
        <w:t>ego</w:t>
      </w:r>
      <w:r w:rsidRPr="008F5668">
        <w:rPr>
          <w:rFonts w:asciiTheme="minorHAnsi" w:hAnsiTheme="minorHAnsi"/>
          <w:color w:val="000000"/>
        </w:rPr>
        <w:t xml:space="preserve"> realizacja wpłynie na poprawę stanu aerosanitarnego województwa</w:t>
      </w:r>
      <w:r w:rsidRPr="008F5668">
        <w:rPr>
          <w:color w:val="000000"/>
        </w:rPr>
        <w:t xml:space="preserve"> </w:t>
      </w:r>
      <w:r w:rsidRPr="008F5668">
        <w:rPr>
          <w:rFonts w:asciiTheme="minorHAnsi" w:hAnsiTheme="minorHAnsi"/>
          <w:color w:val="000000"/>
        </w:rPr>
        <w:t>to:</w:t>
      </w:r>
    </w:p>
    <w:p w:rsidR="008F5668" w:rsidRPr="008F5668" w:rsidRDefault="008F5668" w:rsidP="008F5668">
      <w:pPr>
        <w:rPr>
          <w:rFonts w:asciiTheme="minorHAnsi" w:hAnsiTheme="minorHAnsi"/>
          <w:b/>
        </w:rPr>
      </w:pPr>
    </w:p>
    <w:p w:rsidR="008F5668" w:rsidRPr="008F5668" w:rsidRDefault="008F5668" w:rsidP="008F5668">
      <w:pPr>
        <w:rPr>
          <w:rFonts w:asciiTheme="minorHAnsi" w:hAnsiTheme="minorHAnsi"/>
          <w:b/>
        </w:rPr>
      </w:pPr>
      <w:r w:rsidRPr="008F5668">
        <w:rPr>
          <w:rFonts w:asciiTheme="minorHAnsi" w:hAnsiTheme="minorHAnsi"/>
          <w:b/>
        </w:rPr>
        <w:t>OCHRONA POWIETRZA ATMOSFERYCZNEGO, KLIMATU I WARSTWY OZONOWEJ</w:t>
      </w:r>
    </w:p>
    <w:p w:rsidR="008F5668" w:rsidRPr="008F5668" w:rsidRDefault="008F5668" w:rsidP="008F5668">
      <w:pPr>
        <w:rPr>
          <w:rFonts w:asciiTheme="minorHAnsi" w:hAnsiTheme="minorHAnsi"/>
          <w:b/>
          <w:i/>
        </w:rPr>
      </w:pPr>
    </w:p>
    <w:p w:rsidR="008F5668" w:rsidRPr="008F5668" w:rsidRDefault="008F5668" w:rsidP="008F5668">
      <w:pPr>
        <w:rPr>
          <w:rFonts w:asciiTheme="minorHAnsi" w:hAnsiTheme="minorHAnsi"/>
          <w:b/>
          <w:i/>
        </w:rPr>
      </w:pPr>
      <w:r w:rsidRPr="008F5668">
        <w:rPr>
          <w:rFonts w:asciiTheme="minorHAnsi" w:hAnsiTheme="minorHAnsi"/>
          <w:b/>
          <w:i/>
        </w:rPr>
        <w:t>Cel krótkookresowy:</w:t>
      </w:r>
    </w:p>
    <w:p w:rsidR="008F5668" w:rsidRPr="008F5668" w:rsidRDefault="008F5668" w:rsidP="008F5668">
      <w:pPr>
        <w:rPr>
          <w:rFonts w:asciiTheme="minorHAnsi" w:hAnsiTheme="minorHAnsi"/>
        </w:rPr>
      </w:pPr>
      <w:r w:rsidRPr="008F5668">
        <w:rPr>
          <w:rFonts w:asciiTheme="minorHAnsi" w:hAnsiTheme="minorHAnsi"/>
        </w:rPr>
        <w:t xml:space="preserve">Cel nr 3 - Ograniczenie emisji niskiej ze źródeł komunalnych i ogrzewnictwa indywidualnego oraz emisji </w:t>
      </w:r>
      <w:r w:rsidRPr="008F5668">
        <w:rPr>
          <w:rFonts w:asciiTheme="minorHAnsi" w:hAnsiTheme="minorHAnsi"/>
        </w:rPr>
        <w:br/>
        <w:t>z transportu i jej oddziaływania.</w:t>
      </w:r>
    </w:p>
    <w:p w:rsidR="008F5668" w:rsidRPr="008F5668" w:rsidRDefault="008F5668" w:rsidP="008F5668">
      <w:pPr>
        <w:rPr>
          <w:rFonts w:asciiTheme="minorHAnsi" w:hAnsiTheme="minorHAnsi"/>
          <w:b/>
          <w:i/>
        </w:rPr>
      </w:pPr>
    </w:p>
    <w:p w:rsidR="008F5668" w:rsidRPr="008F5668" w:rsidRDefault="008F5668" w:rsidP="008F5668">
      <w:pPr>
        <w:rPr>
          <w:rFonts w:asciiTheme="minorHAnsi" w:hAnsiTheme="minorHAnsi"/>
          <w:b/>
          <w:i/>
        </w:rPr>
      </w:pPr>
      <w:r w:rsidRPr="008F5668">
        <w:rPr>
          <w:rFonts w:asciiTheme="minorHAnsi" w:hAnsiTheme="minorHAnsi"/>
          <w:b/>
          <w:i/>
        </w:rPr>
        <w:t>Działania inwestycyjne:</w:t>
      </w:r>
    </w:p>
    <w:p w:rsidR="008F5668" w:rsidRPr="008F5668" w:rsidRDefault="008F5668" w:rsidP="008F5668">
      <w:pPr>
        <w:rPr>
          <w:rFonts w:asciiTheme="minorHAnsi" w:hAnsiTheme="minorHAnsi"/>
        </w:rPr>
      </w:pPr>
      <w:r w:rsidRPr="008F5668">
        <w:rPr>
          <w:rFonts w:asciiTheme="minorHAnsi" w:hAnsiTheme="minorHAnsi"/>
        </w:rPr>
        <w:t xml:space="preserve">Redukcja niskiej emisji poprzez: </w:t>
      </w:r>
    </w:p>
    <w:p w:rsidR="008F5668" w:rsidRPr="008F5668" w:rsidRDefault="008F5668" w:rsidP="004E67A6">
      <w:pPr>
        <w:numPr>
          <w:ilvl w:val="0"/>
          <w:numId w:val="61"/>
        </w:numPr>
        <w:spacing w:after="200"/>
        <w:contextualSpacing/>
        <w:rPr>
          <w:rFonts w:asciiTheme="minorHAnsi" w:hAnsiTheme="minorHAnsi"/>
        </w:rPr>
      </w:pPr>
      <w:r w:rsidRPr="008F5668">
        <w:rPr>
          <w:rFonts w:asciiTheme="minorHAnsi" w:hAnsiTheme="minorHAnsi"/>
        </w:rPr>
        <w:t xml:space="preserve">modernizację układów technologicznych kotłowni komunalnych i w obiektach użyteczności publicznej z wykorzystaniem paliw ekologicznych oraz linii przesyłu ciepła, </w:t>
      </w:r>
    </w:p>
    <w:p w:rsidR="008F5668" w:rsidRPr="008F5668" w:rsidRDefault="008F5668" w:rsidP="004E67A6">
      <w:pPr>
        <w:numPr>
          <w:ilvl w:val="0"/>
          <w:numId w:val="61"/>
        </w:numPr>
        <w:spacing w:after="200"/>
        <w:contextualSpacing/>
        <w:rPr>
          <w:rFonts w:asciiTheme="minorHAnsi" w:hAnsiTheme="minorHAnsi"/>
        </w:rPr>
      </w:pPr>
      <w:r w:rsidRPr="008F5668">
        <w:rPr>
          <w:rFonts w:asciiTheme="minorHAnsi" w:hAnsiTheme="minorHAnsi"/>
        </w:rPr>
        <w:lastRenderedPageBreak/>
        <w:t xml:space="preserve">budowę sieci gazowej celem umożliwienia wykorzystania gazu w indywidualnych systemach grzewczych, </w:t>
      </w:r>
    </w:p>
    <w:p w:rsidR="008F5668" w:rsidRPr="008F5668" w:rsidRDefault="008F5668" w:rsidP="004E67A6">
      <w:pPr>
        <w:numPr>
          <w:ilvl w:val="0"/>
          <w:numId w:val="61"/>
        </w:numPr>
        <w:spacing w:after="200"/>
        <w:contextualSpacing/>
        <w:rPr>
          <w:rFonts w:asciiTheme="minorHAnsi" w:hAnsiTheme="minorHAnsi"/>
        </w:rPr>
      </w:pPr>
      <w:r w:rsidRPr="008F5668">
        <w:rPr>
          <w:rFonts w:asciiTheme="minorHAnsi" w:hAnsiTheme="minorHAnsi"/>
        </w:rPr>
        <w:t xml:space="preserve">termomodernizację budynków, </w:t>
      </w:r>
    </w:p>
    <w:p w:rsidR="008F5668" w:rsidRPr="008F5668" w:rsidRDefault="008F5668" w:rsidP="004E67A6">
      <w:pPr>
        <w:numPr>
          <w:ilvl w:val="0"/>
          <w:numId w:val="61"/>
        </w:numPr>
        <w:spacing w:after="200"/>
        <w:contextualSpacing/>
        <w:rPr>
          <w:rFonts w:asciiTheme="minorHAnsi" w:hAnsiTheme="minorHAnsi"/>
        </w:rPr>
      </w:pPr>
      <w:r w:rsidRPr="008F5668">
        <w:rPr>
          <w:rFonts w:asciiTheme="minorHAnsi" w:hAnsiTheme="minorHAnsi"/>
        </w:rPr>
        <w:t>wykorzystanie odnawialnych źródeł energii, w szczególności na terenach cennych pod względem przyrodniczym, turystycznym oraz na terenach uzdrowisk.</w:t>
      </w:r>
    </w:p>
    <w:p w:rsidR="000A18AD" w:rsidRPr="00CF0547" w:rsidRDefault="000A18AD" w:rsidP="000A18AD">
      <w:pPr>
        <w:pStyle w:val="Styl5"/>
        <w:spacing w:before="0" w:after="0"/>
      </w:pPr>
      <w:bookmarkStart w:id="36" w:name="_Toc425952111"/>
      <w:bookmarkStart w:id="37" w:name="_Toc445284458"/>
      <w:r w:rsidRPr="00CF0547">
        <w:t xml:space="preserve">Strategia Rozwoju Województwa </w:t>
      </w:r>
      <w:r w:rsidR="00D32D67" w:rsidRPr="00CF0547">
        <w:t>- podkarpackie</w:t>
      </w:r>
      <w:r w:rsidRPr="00CF0547">
        <w:t xml:space="preserve"> 2020</w:t>
      </w:r>
      <w:bookmarkEnd w:id="36"/>
      <w:bookmarkEnd w:id="37"/>
    </w:p>
    <w:p w:rsidR="000A18AD" w:rsidRPr="00973EF5" w:rsidRDefault="000A18AD" w:rsidP="009943A2">
      <w:pPr>
        <w:rPr>
          <w:color w:val="8DB3E2" w:themeColor="text2" w:themeTint="66"/>
        </w:rPr>
      </w:pPr>
    </w:p>
    <w:p w:rsidR="00CC5481" w:rsidRPr="00CC5481" w:rsidRDefault="00CC5481" w:rsidP="00312EB4">
      <w:r w:rsidRPr="00CC5481">
        <w:t>W zakresie ochrony powietrza Strategia wskazuje:</w:t>
      </w:r>
    </w:p>
    <w:p w:rsidR="00CC5481" w:rsidRPr="00CC5481" w:rsidRDefault="00CF0547" w:rsidP="004E67A6">
      <w:pPr>
        <w:pStyle w:val="Akapitzlist"/>
        <w:numPr>
          <w:ilvl w:val="0"/>
          <w:numId w:val="64"/>
        </w:numPr>
      </w:pPr>
      <w:r w:rsidRPr="00CC5481">
        <w:t xml:space="preserve">CEL: Osiągnięcie i utrzymanie dobrego stanu środowiska oraz zachowanie bioróżnorodności poprzez </w:t>
      </w:r>
      <w:r w:rsidR="00CC5481" w:rsidRPr="00CC5481">
        <w:t>zrównoważony rozwój województwa,</w:t>
      </w:r>
    </w:p>
    <w:p w:rsidR="00CC5481" w:rsidRPr="00CC5481" w:rsidRDefault="00CC5481" w:rsidP="00CC5481">
      <w:r w:rsidRPr="00CC5481">
        <w:t>oraz</w:t>
      </w:r>
    </w:p>
    <w:p w:rsidR="00CC5481" w:rsidRPr="00CC5481" w:rsidRDefault="00CC5481" w:rsidP="004E67A6">
      <w:pPr>
        <w:pStyle w:val="Akapitzlist"/>
        <w:numPr>
          <w:ilvl w:val="0"/>
          <w:numId w:val="64"/>
        </w:numPr>
      </w:pPr>
      <w:r w:rsidRPr="00CC5481">
        <w:t xml:space="preserve">Kierunek działań: </w:t>
      </w:r>
      <w:r w:rsidR="00CF0547" w:rsidRPr="00CC5481">
        <w:t>Zapewnienie dobrego stanu środowiska w zakresie czystości powietrza i hałasu</w:t>
      </w:r>
      <w:r w:rsidRPr="00CC5481">
        <w:t xml:space="preserve">. </w:t>
      </w:r>
    </w:p>
    <w:p w:rsidR="00CC5481" w:rsidRPr="00CC5481" w:rsidRDefault="00CC5481" w:rsidP="00312EB4"/>
    <w:p w:rsidR="000A18AD" w:rsidRPr="00CC5481" w:rsidRDefault="00CF0547" w:rsidP="00312EB4">
      <w:r w:rsidRPr="00CC5481">
        <w:t>Celem  realizacji  tego  kierunku  działań  jest  ograniczenie  obszarów  gdzie  występują  przekroczenia dopuszczalnych stężeń zanieczyszczeń powietrza i poziomu hałasu  oraz  zmniejszenie liczby ludności narażonej na nadmierną ekspozycję tych czynników. Tym samym ograniczenie negatywnych skutków dla zdrowia i życia ludzi  oraz dla środowiska.</w:t>
      </w:r>
    </w:p>
    <w:p w:rsidR="00CC5481" w:rsidRPr="00973EF5" w:rsidRDefault="00CC5481" w:rsidP="00312EB4">
      <w:pPr>
        <w:rPr>
          <w:rFonts w:cs="Calibri"/>
          <w:color w:val="8DB3E2" w:themeColor="text2" w:themeTint="66"/>
        </w:rPr>
      </w:pPr>
    </w:p>
    <w:p w:rsidR="00B01DB0" w:rsidRPr="00D9601F" w:rsidRDefault="00155299" w:rsidP="00312EB4">
      <w:pPr>
        <w:pStyle w:val="Nagwek2"/>
        <w:spacing w:before="0" w:after="0"/>
        <w:rPr>
          <w:rFonts w:cs="Calibri"/>
        </w:rPr>
      </w:pPr>
      <w:bookmarkStart w:id="38" w:name="_Toc445284459"/>
      <w:r w:rsidRPr="00D9601F">
        <w:rPr>
          <w:rFonts w:cs="Calibri"/>
        </w:rPr>
        <w:t>Dokumenty Lokalne</w:t>
      </w:r>
      <w:bookmarkEnd w:id="38"/>
    </w:p>
    <w:p w:rsidR="00FD7951" w:rsidRPr="00973EF5" w:rsidRDefault="00FD7951" w:rsidP="00FD7951">
      <w:pPr>
        <w:rPr>
          <w:color w:val="8DB3E2" w:themeColor="text2" w:themeTint="66"/>
        </w:rPr>
      </w:pPr>
    </w:p>
    <w:p w:rsidR="005B410A" w:rsidRPr="0013308B" w:rsidRDefault="005B410A" w:rsidP="0005727E">
      <w:pPr>
        <w:pStyle w:val="Styl5"/>
        <w:spacing w:before="0" w:after="0"/>
      </w:pPr>
      <w:bookmarkStart w:id="39" w:name="_Toc436381849"/>
      <w:bookmarkStart w:id="40" w:name="_Toc445284460"/>
      <w:r w:rsidRPr="0013308B">
        <w:t>Studium uwarunkowań i kierunków zagospodarowania przestrzennego</w:t>
      </w:r>
      <w:bookmarkEnd w:id="39"/>
      <w:r w:rsidRPr="0013308B">
        <w:t xml:space="preserve"> Miasta </w:t>
      </w:r>
      <w:r w:rsidR="0013308B">
        <w:br/>
      </w:r>
      <w:r w:rsidRPr="0013308B">
        <w:t xml:space="preserve">i Gminy </w:t>
      </w:r>
      <w:r w:rsidR="0068482A" w:rsidRPr="0013308B">
        <w:t>Błażowa</w:t>
      </w:r>
      <w:bookmarkEnd w:id="40"/>
    </w:p>
    <w:p w:rsidR="0005727E" w:rsidRPr="00973EF5" w:rsidRDefault="0005727E" w:rsidP="005B410A">
      <w:pPr>
        <w:rPr>
          <w:color w:val="8DB3E2" w:themeColor="text2" w:themeTint="66"/>
        </w:rPr>
      </w:pPr>
    </w:p>
    <w:p w:rsidR="0013308B" w:rsidRPr="0013308B" w:rsidRDefault="0013308B" w:rsidP="0013308B">
      <w:r w:rsidRPr="0013308B">
        <w:t>W dokumencie określono cele rozwoju przestrzennego gminy. Jako pierwszy zdefiniowano cel:</w:t>
      </w:r>
    </w:p>
    <w:p w:rsidR="005B410A" w:rsidRPr="0013308B" w:rsidRDefault="0013308B" w:rsidP="0013308B">
      <w:pPr>
        <w:pStyle w:val="Akapitzlist"/>
        <w:numPr>
          <w:ilvl w:val="1"/>
          <w:numId w:val="63"/>
        </w:numPr>
      </w:pPr>
      <w:r w:rsidRPr="0013308B">
        <w:t>Ochrona środowiska przyrodniczego i dostosowanie rozwoju społeczno-gospodarczego do walorów środowiska przyrodniczego.</w:t>
      </w:r>
    </w:p>
    <w:p w:rsidR="0013308B" w:rsidRPr="0013308B" w:rsidRDefault="0013308B" w:rsidP="0013308B">
      <w:pPr>
        <w:ind w:left="1080"/>
        <w:rPr>
          <w:i/>
          <w:color w:val="8DB3E2" w:themeColor="text2" w:themeTint="66"/>
        </w:rPr>
      </w:pPr>
    </w:p>
    <w:p w:rsidR="005B410A" w:rsidRPr="0013308B" w:rsidRDefault="0013308B" w:rsidP="0005727E">
      <w:pPr>
        <w:pStyle w:val="Styl5"/>
        <w:spacing w:before="0" w:after="0"/>
      </w:pPr>
      <w:bookmarkStart w:id="41" w:name="_Toc445284461"/>
      <w:r w:rsidRPr="0013308B">
        <w:t>Projekt założeń</w:t>
      </w:r>
      <w:r w:rsidR="005B410A" w:rsidRPr="0013308B">
        <w:t xml:space="preserve"> do planu zaopatrzenia w ciepło energie elektryczną i paliwa gazowe gminy </w:t>
      </w:r>
      <w:r w:rsidR="0068482A" w:rsidRPr="0013308B">
        <w:t>Błażowa</w:t>
      </w:r>
      <w:bookmarkEnd w:id="41"/>
      <w:r w:rsidR="005B410A" w:rsidRPr="0013308B">
        <w:t xml:space="preserve"> </w:t>
      </w:r>
    </w:p>
    <w:p w:rsidR="0005727E" w:rsidRPr="00973EF5" w:rsidRDefault="0005727E" w:rsidP="005B410A">
      <w:pPr>
        <w:ind w:left="360"/>
        <w:rPr>
          <w:b/>
          <w:color w:val="8DB3E2" w:themeColor="text2" w:themeTint="66"/>
        </w:rPr>
      </w:pPr>
    </w:p>
    <w:p w:rsidR="00E85090" w:rsidRDefault="00E85090" w:rsidP="00E85090">
      <w:r>
        <w:t>Równolegle do Plan gospodarki niskoemisyjnej dla gminy Błażowa opracowany został Projekt założeń do planu zaopatrzenia w ciepło, energię elektryczna i paliwa gazowe dla gminy Błażowa.</w:t>
      </w:r>
    </w:p>
    <w:p w:rsidR="00E85090" w:rsidRDefault="00E85090" w:rsidP="00E85090">
      <w:r>
        <w:t>W „Projekcie założeń” wskazano:</w:t>
      </w:r>
    </w:p>
    <w:p w:rsidR="00E85090" w:rsidRDefault="00E85090" w:rsidP="00E85090">
      <w:r>
        <w:t>•</w:t>
      </w:r>
      <w:r>
        <w:tab/>
        <w:t>Przedsięwzięcia racjonalizujące użytkowanie ciepła, energii elektrycznej i paliw gazowych,</w:t>
      </w:r>
    </w:p>
    <w:p w:rsidR="00E85090" w:rsidRDefault="00E85090" w:rsidP="00E85090">
      <w:r>
        <w:t>•</w:t>
      </w:r>
      <w:r>
        <w:tab/>
        <w:t xml:space="preserve">Możliwości stosowania środków poprawy efektywności energetycznej w rozumieniu ustawy </w:t>
      </w:r>
    </w:p>
    <w:p w:rsidR="00E85090" w:rsidRDefault="00E85090" w:rsidP="00E85090">
      <w:r>
        <w:t>z dnia 15 kwietnia 2011 r. o efektywności energetycznej,</w:t>
      </w:r>
    </w:p>
    <w:p w:rsidR="00E85090" w:rsidRDefault="00E85090" w:rsidP="00E85090">
      <w:r>
        <w:t>•</w:t>
      </w:r>
      <w:r>
        <w:tab/>
        <w:t>Prognoza zapotrzebowania na ciepło, energię elektryczną i paliwa gazowe do roku 2030,</w:t>
      </w:r>
    </w:p>
    <w:p w:rsidR="00312EB4" w:rsidRDefault="00E85090" w:rsidP="00E85090">
      <w:r>
        <w:t>•</w:t>
      </w:r>
      <w:r>
        <w:tab/>
        <w:t>Wpływ scenariuszy działań na stan zanieczyszczenia powietrza w gminie.</w:t>
      </w:r>
    </w:p>
    <w:p w:rsidR="00E85090" w:rsidRPr="00973EF5" w:rsidRDefault="00E85090" w:rsidP="00E85090">
      <w:pPr>
        <w:rPr>
          <w:color w:val="8DB3E2" w:themeColor="text2" w:themeTint="66"/>
        </w:rPr>
      </w:pPr>
    </w:p>
    <w:p w:rsidR="00DA3D0A" w:rsidRDefault="00DA3D0A">
      <w:pPr>
        <w:spacing w:line="240" w:lineRule="auto"/>
        <w:jc w:val="left"/>
        <w:rPr>
          <w:rFonts w:cs="Calibri"/>
          <w:b/>
          <w:bCs/>
          <w:iCs/>
          <w:spacing w:val="10"/>
          <w:sz w:val="28"/>
          <w:szCs w:val="28"/>
        </w:rPr>
      </w:pPr>
      <w:bookmarkStart w:id="42" w:name="_Toc429415507"/>
      <w:r>
        <w:rPr>
          <w:rFonts w:cs="Calibri"/>
        </w:rPr>
        <w:br w:type="page"/>
      </w:r>
    </w:p>
    <w:p w:rsidR="00DB1EC7" w:rsidRPr="007A58DB" w:rsidRDefault="00DB1EC7" w:rsidP="00312EB4">
      <w:pPr>
        <w:pStyle w:val="Nagwek2"/>
        <w:spacing w:before="0" w:after="0"/>
        <w:rPr>
          <w:rFonts w:cs="Calibri"/>
        </w:rPr>
      </w:pPr>
      <w:bookmarkStart w:id="43" w:name="_Toc445284462"/>
      <w:r w:rsidRPr="007A58DB">
        <w:rPr>
          <w:rFonts w:cs="Calibri"/>
        </w:rPr>
        <w:lastRenderedPageBreak/>
        <w:t xml:space="preserve">Spójność z dokumentami na poziomie krajowym, regionalnym </w:t>
      </w:r>
      <w:r w:rsidRPr="007A58DB">
        <w:rPr>
          <w:rFonts w:cs="Calibri"/>
        </w:rPr>
        <w:br/>
        <w:t>i lokalnym</w:t>
      </w:r>
      <w:bookmarkEnd w:id="42"/>
      <w:bookmarkEnd w:id="43"/>
    </w:p>
    <w:p w:rsidR="00312EB4" w:rsidRPr="00973EF5" w:rsidRDefault="00312EB4" w:rsidP="00312EB4">
      <w:pPr>
        <w:rPr>
          <w:color w:val="8DB3E2" w:themeColor="text2" w:themeTint="66"/>
        </w:rPr>
      </w:pPr>
    </w:p>
    <w:p w:rsidR="00DB1EC7" w:rsidRPr="00E85090" w:rsidRDefault="00DB1EC7" w:rsidP="00312EB4">
      <w:pPr>
        <w:rPr>
          <w:rFonts w:eastAsia="Calibri" w:cs="Calibri"/>
        </w:rPr>
      </w:pPr>
      <w:r w:rsidRPr="00E85090">
        <w:rPr>
          <w:rFonts w:eastAsia="Calibri" w:cs="Calibri"/>
        </w:rPr>
        <w:t xml:space="preserve">Podsumowując powyższą prezentację programów i planów i zawartych w nich zapisów kierunkowych dla PGN należy stwierdzić, że ustalenia PGN pozostają w zgodzie z obowiązującymi uwarunkowaniami politycznymi, prawnymi i gospodarczymi. Działania planu są realizacją celów i działań dokumentów wyższego rzędu. Zapisy Planu Gospodarki Niskoemisyjnej dla </w:t>
      </w:r>
      <w:r w:rsidR="00D36BCD" w:rsidRPr="00E85090">
        <w:rPr>
          <w:rFonts w:eastAsia="Calibri" w:cs="Calibri"/>
        </w:rPr>
        <w:t>Gmin</w:t>
      </w:r>
      <w:r w:rsidRPr="00E85090">
        <w:rPr>
          <w:rFonts w:eastAsia="Calibri" w:cs="Calibri"/>
        </w:rPr>
        <w:t xml:space="preserve">y </w:t>
      </w:r>
      <w:r w:rsidR="0068482A" w:rsidRPr="00E85090">
        <w:rPr>
          <w:rFonts w:eastAsia="Calibri" w:cs="Calibri"/>
        </w:rPr>
        <w:t>Błażowa</w:t>
      </w:r>
      <w:r w:rsidRPr="00E85090">
        <w:rPr>
          <w:rFonts w:eastAsia="Calibri" w:cs="Calibri"/>
        </w:rPr>
        <w:t xml:space="preserve"> są </w:t>
      </w:r>
      <w:r w:rsidR="00E85090">
        <w:rPr>
          <w:rFonts w:eastAsia="Calibri" w:cs="Calibri"/>
        </w:rPr>
        <w:t xml:space="preserve">spójne z aktualnymi programami  </w:t>
      </w:r>
      <w:r w:rsidRPr="00E85090">
        <w:rPr>
          <w:rFonts w:eastAsia="Calibri" w:cs="Calibri"/>
        </w:rPr>
        <w:t xml:space="preserve">i strategiami funkcjonującymi na obszarze </w:t>
      </w:r>
      <w:r w:rsidR="00D36BCD" w:rsidRPr="00E85090">
        <w:rPr>
          <w:rFonts w:eastAsia="Calibri" w:cs="Calibri"/>
        </w:rPr>
        <w:t>Gmin</w:t>
      </w:r>
      <w:r w:rsidR="00312EB4" w:rsidRPr="00E85090">
        <w:rPr>
          <w:rFonts w:eastAsia="Calibri" w:cs="Calibri"/>
        </w:rPr>
        <w:t>y</w:t>
      </w:r>
      <w:r w:rsidR="00E85090" w:rsidRPr="00E85090">
        <w:rPr>
          <w:rFonts w:eastAsia="Calibri" w:cs="Calibri"/>
        </w:rPr>
        <w:t>.</w:t>
      </w:r>
      <w:r w:rsidR="00312EB4" w:rsidRPr="00E85090">
        <w:rPr>
          <w:rFonts w:eastAsia="Calibri" w:cs="Calibri"/>
        </w:rPr>
        <w:t xml:space="preserve"> </w:t>
      </w:r>
    </w:p>
    <w:p w:rsidR="004A08A2" w:rsidRPr="007A58DB" w:rsidRDefault="00D36BCD" w:rsidP="00312EB4">
      <w:pPr>
        <w:rPr>
          <w:rFonts w:cs="Calibri"/>
        </w:rPr>
      </w:pPr>
      <w:r w:rsidRPr="007A58DB">
        <w:rPr>
          <w:rFonts w:cs="Calibri"/>
        </w:rPr>
        <w:t>Gmin</w:t>
      </w:r>
      <w:r w:rsidR="004A08A2" w:rsidRPr="007A58DB">
        <w:rPr>
          <w:rFonts w:cs="Calibri"/>
        </w:rPr>
        <w:t xml:space="preserve">a nie posiada Programu Ochrony Powietrza. </w:t>
      </w:r>
      <w:r w:rsidRPr="007A58DB">
        <w:rPr>
          <w:rFonts w:cs="Calibri"/>
        </w:rPr>
        <w:t>Gmin</w:t>
      </w:r>
      <w:r w:rsidR="004A08A2" w:rsidRPr="007A58DB">
        <w:rPr>
          <w:rFonts w:cs="Calibri"/>
        </w:rPr>
        <w:t xml:space="preserve">a realizując działania zawarte w Planie Gospodarki Niskoemisyjnej wykonuje zadania planu naprawczego POP dla województwa </w:t>
      </w:r>
      <w:r w:rsidR="007A58DB" w:rsidRPr="007A58DB">
        <w:rPr>
          <w:rFonts w:cs="Calibri"/>
        </w:rPr>
        <w:t>podkarpackiego</w:t>
      </w:r>
      <w:r w:rsidR="004A08A2" w:rsidRPr="007A58DB">
        <w:rPr>
          <w:rFonts w:cs="Calibri"/>
        </w:rPr>
        <w:t xml:space="preserve">. </w:t>
      </w:r>
      <w:r w:rsidR="007A58DB" w:rsidRPr="007A58DB">
        <w:rPr>
          <w:rFonts w:cs="Calibri"/>
        </w:rPr>
        <w:t xml:space="preserve"> </w:t>
      </w:r>
      <w:r w:rsidR="004A08A2" w:rsidRPr="007A58DB">
        <w:rPr>
          <w:rFonts w:cs="Calibri"/>
        </w:rPr>
        <w:t xml:space="preserve">Wszystkie działania zawarte w PGN są konsekwencją POP dla województwa </w:t>
      </w:r>
      <w:r w:rsidR="007A58DB" w:rsidRPr="007A58DB">
        <w:rPr>
          <w:rFonts w:cs="Calibri"/>
        </w:rPr>
        <w:t>podkarpackiego</w:t>
      </w:r>
      <w:r w:rsidR="004A08A2" w:rsidRPr="007A58DB">
        <w:rPr>
          <w:rFonts w:cs="Calibri"/>
        </w:rPr>
        <w:t>.</w:t>
      </w:r>
    </w:p>
    <w:p w:rsidR="0099709E" w:rsidRPr="00973EF5" w:rsidRDefault="0099709E" w:rsidP="00312EB4">
      <w:pPr>
        <w:rPr>
          <w:rFonts w:cs="Calibri"/>
          <w:color w:val="8DB3E2" w:themeColor="text2" w:themeTint="66"/>
        </w:rPr>
      </w:pPr>
    </w:p>
    <w:p w:rsidR="00E85090" w:rsidRDefault="00E85090">
      <w:pPr>
        <w:spacing w:line="240" w:lineRule="auto"/>
        <w:jc w:val="left"/>
        <w:rPr>
          <w:rFonts w:cs="Calibri"/>
          <w:b/>
          <w:bCs/>
          <w:iCs/>
          <w:spacing w:val="10"/>
          <w:sz w:val="28"/>
          <w:szCs w:val="28"/>
        </w:rPr>
      </w:pPr>
      <w:r>
        <w:rPr>
          <w:rFonts w:cs="Calibri"/>
        </w:rPr>
        <w:br w:type="page"/>
      </w:r>
    </w:p>
    <w:p w:rsidR="009C7749" w:rsidRPr="00D217AC" w:rsidRDefault="00C037AD" w:rsidP="00312EB4">
      <w:pPr>
        <w:pStyle w:val="Nagwek2"/>
        <w:spacing w:before="0" w:after="0"/>
        <w:rPr>
          <w:rFonts w:cs="Calibri"/>
        </w:rPr>
      </w:pPr>
      <w:bookmarkStart w:id="44" w:name="_Toc445284463"/>
      <w:r w:rsidRPr="00D217AC">
        <w:rPr>
          <w:rFonts w:cs="Calibri"/>
        </w:rPr>
        <w:lastRenderedPageBreak/>
        <w:t xml:space="preserve">Charakterystyka </w:t>
      </w:r>
      <w:r w:rsidR="00D36BCD" w:rsidRPr="00D217AC">
        <w:rPr>
          <w:rFonts w:cs="Calibri"/>
        </w:rPr>
        <w:t>Gmin</w:t>
      </w:r>
      <w:r w:rsidR="007F4E4F" w:rsidRPr="00D217AC">
        <w:rPr>
          <w:rFonts w:cs="Calibri"/>
        </w:rPr>
        <w:t>y</w:t>
      </w:r>
      <w:r w:rsidRPr="00D217AC">
        <w:rPr>
          <w:rFonts w:cs="Calibri"/>
        </w:rPr>
        <w:t xml:space="preserve"> </w:t>
      </w:r>
      <w:r w:rsidR="0068482A" w:rsidRPr="00D217AC">
        <w:rPr>
          <w:rFonts w:cs="Calibri"/>
        </w:rPr>
        <w:t>Błażowa</w:t>
      </w:r>
      <w:r w:rsidR="00DF770A" w:rsidRPr="00D217AC">
        <w:rPr>
          <w:rFonts w:cs="Calibri"/>
          <w:b w:val="0"/>
          <w:bCs w:val="0"/>
          <w:iCs w:val="0"/>
          <w:spacing w:val="0"/>
          <w:sz w:val="22"/>
          <w:szCs w:val="24"/>
          <w:vertAlign w:val="superscript"/>
        </w:rPr>
        <w:footnoteReference w:id="1"/>
      </w:r>
      <w:bookmarkEnd w:id="44"/>
    </w:p>
    <w:p w:rsidR="006B7D00" w:rsidRPr="00973EF5" w:rsidRDefault="006B7D00" w:rsidP="006B7D00">
      <w:pPr>
        <w:rPr>
          <w:color w:val="8DB3E2" w:themeColor="text2" w:themeTint="66"/>
        </w:rPr>
      </w:pPr>
    </w:p>
    <w:p w:rsidR="00CD061D" w:rsidRPr="006F3C5E" w:rsidRDefault="00CD061D" w:rsidP="00312EB4">
      <w:pPr>
        <w:pStyle w:val="Styl5"/>
        <w:spacing w:before="0" w:after="0"/>
      </w:pPr>
      <w:bookmarkStart w:id="45" w:name="_Toc445284464"/>
      <w:r w:rsidRPr="006F3C5E">
        <w:t>Lokalizacja</w:t>
      </w:r>
      <w:r w:rsidR="00386A85" w:rsidRPr="006F3C5E">
        <w:t>,</w:t>
      </w:r>
      <w:r w:rsidRPr="006F3C5E">
        <w:t xml:space="preserve"> warunki geograficzne</w:t>
      </w:r>
      <w:r w:rsidR="00386A85" w:rsidRPr="006F3C5E">
        <w:t>.</w:t>
      </w:r>
      <w:bookmarkEnd w:id="45"/>
    </w:p>
    <w:p w:rsidR="0074466E" w:rsidRPr="00973EF5" w:rsidRDefault="0074466E" w:rsidP="0074466E">
      <w:pPr>
        <w:rPr>
          <w:color w:val="8DB3E2" w:themeColor="text2" w:themeTint="66"/>
        </w:rPr>
      </w:pPr>
    </w:p>
    <w:p w:rsidR="00E20B22" w:rsidRPr="006F3C5E" w:rsidRDefault="006F3C5E" w:rsidP="006F3C5E">
      <w:pPr>
        <w:pStyle w:val="Bezodstpw"/>
        <w:spacing w:line="276" w:lineRule="auto"/>
        <w:jc w:val="both"/>
        <w:rPr>
          <w:rFonts w:ascii="Calibri" w:hAnsi="Calibri" w:cs="Calibri"/>
          <w:i/>
          <w:sz w:val="18"/>
          <w:szCs w:val="18"/>
        </w:rPr>
      </w:pPr>
      <w:r w:rsidRPr="006F3C5E">
        <w:rPr>
          <w:rFonts w:ascii="Calibri" w:eastAsia="Times New Roman" w:hAnsi="Calibri" w:cs="Calibri"/>
          <w:szCs w:val="24"/>
          <w:lang w:eastAsia="pl-PL"/>
        </w:rPr>
        <w:t>Gmina Błażowa położona jest w centralnej części województwa podkarpackiego, w południowej części Powiatu Rzeszowskiego, w odległości około 25 km na południe od stolicy województwa i siedziby powiatu - Rzeszowa. Obszar Gminy zajmuje powierzchnię 112,6 km2.</w:t>
      </w:r>
    </w:p>
    <w:p w:rsidR="006F3C5E" w:rsidRDefault="006F3C5E" w:rsidP="00312EB4">
      <w:pPr>
        <w:pStyle w:val="Bezodstpw"/>
        <w:spacing w:line="276" w:lineRule="auto"/>
        <w:rPr>
          <w:rFonts w:ascii="Calibri" w:hAnsi="Calibri" w:cs="Calibri"/>
          <w:i/>
          <w:color w:val="8DB3E2" w:themeColor="text2" w:themeTint="66"/>
          <w:sz w:val="18"/>
          <w:szCs w:val="18"/>
        </w:rPr>
      </w:pPr>
    </w:p>
    <w:p w:rsidR="003D3B7D" w:rsidRPr="006F3C5E" w:rsidRDefault="003D3B7D" w:rsidP="00312EB4">
      <w:pPr>
        <w:pStyle w:val="Bezodstpw"/>
        <w:spacing w:line="276" w:lineRule="auto"/>
        <w:rPr>
          <w:rFonts w:ascii="Calibri" w:hAnsi="Calibri" w:cs="Calibri"/>
          <w:i/>
          <w:sz w:val="18"/>
          <w:szCs w:val="18"/>
        </w:rPr>
      </w:pPr>
      <w:bookmarkStart w:id="46" w:name="_Toc445284549"/>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EE6B3E">
        <w:rPr>
          <w:rFonts w:ascii="Calibri" w:hAnsi="Calibri" w:cs="Calibri"/>
          <w:i/>
          <w:noProof/>
          <w:sz w:val="18"/>
          <w:szCs w:val="18"/>
        </w:rPr>
        <w:t>1</w:t>
      </w:r>
      <w:r w:rsidRPr="006F3C5E">
        <w:rPr>
          <w:rFonts w:ascii="Calibri" w:hAnsi="Calibri" w:cs="Calibri"/>
          <w:i/>
          <w:noProof/>
          <w:sz w:val="18"/>
          <w:szCs w:val="18"/>
        </w:rPr>
        <w:fldChar w:fldCharType="end"/>
      </w:r>
      <w:r w:rsidRPr="006F3C5E">
        <w:rPr>
          <w:rFonts w:ascii="Calibri" w:hAnsi="Calibri" w:cs="Calibri"/>
          <w:i/>
          <w:sz w:val="18"/>
          <w:szCs w:val="18"/>
        </w:rPr>
        <w:t xml:space="preserve">. </w:t>
      </w:r>
      <w:r w:rsidR="00D36BCD" w:rsidRPr="006F3C5E">
        <w:rPr>
          <w:rFonts w:ascii="Calibri" w:hAnsi="Calibri" w:cs="Calibri"/>
          <w:i/>
          <w:sz w:val="18"/>
          <w:szCs w:val="18"/>
        </w:rPr>
        <w:t>Gmin</w:t>
      </w:r>
      <w:r w:rsidRPr="006F3C5E">
        <w:rPr>
          <w:rFonts w:ascii="Calibri" w:hAnsi="Calibri" w:cs="Calibri"/>
          <w:i/>
          <w:sz w:val="18"/>
          <w:szCs w:val="18"/>
        </w:rPr>
        <w:t xml:space="preserve">a </w:t>
      </w:r>
      <w:r w:rsidR="0068482A" w:rsidRPr="006F3C5E">
        <w:rPr>
          <w:rFonts w:ascii="Calibri" w:hAnsi="Calibri" w:cs="Calibri"/>
          <w:i/>
          <w:sz w:val="18"/>
          <w:szCs w:val="18"/>
        </w:rPr>
        <w:t>Błażowa</w:t>
      </w:r>
      <w:bookmarkEnd w:id="46"/>
    </w:p>
    <w:p w:rsidR="00C86C16" w:rsidRPr="00973EF5" w:rsidRDefault="006F3C5E" w:rsidP="006F3C5E">
      <w:pPr>
        <w:pStyle w:val="Bezodstpw"/>
        <w:spacing w:line="276" w:lineRule="auto"/>
        <w:jc w:val="center"/>
        <w:rPr>
          <w:rFonts w:ascii="Calibri" w:hAnsi="Calibri" w:cs="Calibri"/>
          <w:i/>
          <w:color w:val="8DB3E2" w:themeColor="text2" w:themeTint="66"/>
          <w:sz w:val="18"/>
          <w:szCs w:val="18"/>
        </w:rPr>
      </w:pPr>
      <w:r>
        <w:rPr>
          <w:rFonts w:ascii="Calibri" w:hAnsi="Calibri"/>
          <w:noProof/>
          <w:lang w:eastAsia="pl-PL"/>
        </w:rPr>
        <w:drawing>
          <wp:inline distT="0" distB="0" distL="0" distR="0" wp14:anchorId="39A16334" wp14:editId="7F679488">
            <wp:extent cx="3876675" cy="343121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3431219"/>
                    </a:xfrm>
                    <a:prstGeom prst="rect">
                      <a:avLst/>
                    </a:prstGeom>
                    <a:noFill/>
                    <a:ln>
                      <a:noFill/>
                    </a:ln>
                  </pic:spPr>
                </pic:pic>
              </a:graphicData>
            </a:graphic>
          </wp:inline>
        </w:drawing>
      </w:r>
    </w:p>
    <w:p w:rsidR="003D3B7D" w:rsidRPr="006F3C5E" w:rsidRDefault="003D3B7D" w:rsidP="00312EB4">
      <w:pPr>
        <w:pStyle w:val="Bezodstpw"/>
        <w:spacing w:line="276" w:lineRule="auto"/>
        <w:rPr>
          <w:rFonts w:ascii="Calibri" w:hAnsi="Calibri" w:cs="Calibri"/>
          <w:i/>
          <w:sz w:val="18"/>
          <w:szCs w:val="18"/>
        </w:rPr>
      </w:pPr>
      <w:r w:rsidRPr="006F3C5E">
        <w:rPr>
          <w:rFonts w:ascii="Calibri" w:hAnsi="Calibri" w:cs="Calibri"/>
          <w:i/>
          <w:sz w:val="18"/>
          <w:szCs w:val="18"/>
        </w:rPr>
        <w:t xml:space="preserve">Źródło: </w:t>
      </w:r>
      <w:r w:rsidR="006F3C5E" w:rsidRPr="006F3C5E">
        <w:rPr>
          <w:rFonts w:ascii="Calibri" w:hAnsi="Calibri" w:cs="Calibri"/>
          <w:i/>
          <w:sz w:val="18"/>
          <w:szCs w:val="18"/>
        </w:rPr>
        <w:t>Lokalnego Programu Rewitalizacji gminy Błażowa</w:t>
      </w:r>
    </w:p>
    <w:p w:rsidR="006F3C5E" w:rsidRDefault="006F3C5E" w:rsidP="00486BC1">
      <w:pPr>
        <w:spacing w:after="120"/>
        <w:rPr>
          <w:rFonts w:cs="Calibri"/>
          <w:color w:val="8DB3E2" w:themeColor="text2" w:themeTint="66"/>
        </w:rPr>
      </w:pPr>
    </w:p>
    <w:p w:rsidR="002C2B8E" w:rsidRPr="002F6C9C" w:rsidRDefault="002C2B8E" w:rsidP="002C2B8E">
      <w:pPr>
        <w:spacing w:after="120"/>
        <w:rPr>
          <w:rFonts w:cs="Calibri"/>
        </w:rPr>
      </w:pPr>
      <w:r w:rsidRPr="002F6C9C">
        <w:rPr>
          <w:rFonts w:cs="Calibri"/>
        </w:rPr>
        <w:t>W skład Gminy wchodzą:</w:t>
      </w:r>
    </w:p>
    <w:p w:rsidR="002C2B8E" w:rsidRPr="002F6C9C" w:rsidRDefault="002C2B8E" w:rsidP="002C2B8E">
      <w:pPr>
        <w:spacing w:after="120"/>
        <w:rPr>
          <w:rFonts w:cs="Calibri"/>
        </w:rPr>
      </w:pPr>
      <w:r w:rsidRPr="002F6C9C">
        <w:rPr>
          <w:rFonts w:cs="Calibri"/>
        </w:rPr>
        <w:t xml:space="preserve">- miasto Błażowa  </w:t>
      </w:r>
    </w:p>
    <w:p w:rsidR="002C2B8E" w:rsidRPr="002F6C9C" w:rsidRDefault="002C2B8E" w:rsidP="002C2B8E">
      <w:pPr>
        <w:spacing w:after="120"/>
        <w:rPr>
          <w:rFonts w:cs="Calibri"/>
        </w:rPr>
      </w:pPr>
      <w:r w:rsidRPr="002F6C9C">
        <w:rPr>
          <w:rFonts w:cs="Calibri"/>
        </w:rPr>
        <w:t xml:space="preserve">oraz sołectwa: </w:t>
      </w:r>
    </w:p>
    <w:p w:rsidR="002C2B8E" w:rsidRPr="002F6C9C" w:rsidRDefault="002C2B8E" w:rsidP="002C2B8E">
      <w:pPr>
        <w:spacing w:after="120"/>
        <w:rPr>
          <w:rFonts w:cs="Calibri"/>
        </w:rPr>
      </w:pPr>
      <w:r w:rsidRPr="002F6C9C">
        <w:rPr>
          <w:rFonts w:cs="Calibri"/>
        </w:rPr>
        <w:t xml:space="preserve">- Białka, Błażowa Dolna, Błażowa Górna, Futoma, </w:t>
      </w:r>
      <w:r w:rsidR="002F6C9C" w:rsidRPr="002F6C9C">
        <w:rPr>
          <w:rFonts w:cs="Calibri"/>
        </w:rPr>
        <w:t xml:space="preserve">Kąkolówka, Lecka, Nowy Borek, </w:t>
      </w:r>
      <w:r w:rsidRPr="002F6C9C">
        <w:rPr>
          <w:rFonts w:cs="Calibri"/>
        </w:rPr>
        <w:t>Piątkowa.</w:t>
      </w:r>
    </w:p>
    <w:p w:rsidR="00222FE9" w:rsidRPr="00973EF5" w:rsidRDefault="00222FE9" w:rsidP="00312EB4">
      <w:pPr>
        <w:rPr>
          <w:rFonts w:cs="Calibri"/>
          <w:b/>
          <w:color w:val="8DB3E2" w:themeColor="text2" w:themeTint="66"/>
          <w:szCs w:val="22"/>
        </w:rPr>
      </w:pPr>
    </w:p>
    <w:p w:rsidR="00797CD5" w:rsidRPr="002F6C9C" w:rsidRDefault="00222FE9" w:rsidP="002F6C9C">
      <w:pPr>
        <w:rPr>
          <w:rFonts w:cs="Calibri"/>
          <w:b/>
          <w:szCs w:val="22"/>
        </w:rPr>
      </w:pPr>
      <w:r w:rsidRPr="002F6C9C">
        <w:rPr>
          <w:rFonts w:cs="Calibri"/>
          <w:b/>
          <w:szCs w:val="22"/>
        </w:rPr>
        <w:t>Dziedzictwo historyczne</w:t>
      </w:r>
    </w:p>
    <w:p w:rsidR="002F6C9C" w:rsidRPr="002F6C9C" w:rsidRDefault="002F6C9C" w:rsidP="002F6C9C">
      <w:pPr>
        <w:pStyle w:val="Akapitzlist"/>
        <w:autoSpaceDE w:val="0"/>
        <w:ind w:left="0"/>
        <w:rPr>
          <w:rFonts w:cs="Calibri"/>
        </w:rPr>
      </w:pPr>
      <w:r w:rsidRPr="002F6C9C">
        <w:rPr>
          <w:rFonts w:cs="Calibri"/>
        </w:rPr>
        <w:t>W mieście i gminie Błażowa występują obiekty, zespoły obiektów i elementy krajobrazu, świadczące o historycznej przeszłości tego obszaru i jego mieszkańców. Należą do nich:</w:t>
      </w:r>
    </w:p>
    <w:p w:rsidR="002F6C9C" w:rsidRPr="002F6C9C" w:rsidRDefault="002F6C9C" w:rsidP="004E67A6">
      <w:pPr>
        <w:pStyle w:val="Akapitzlist"/>
        <w:numPr>
          <w:ilvl w:val="0"/>
          <w:numId w:val="65"/>
        </w:numPr>
        <w:autoSpaceDE w:val="0"/>
        <w:rPr>
          <w:rFonts w:cs="Calibri"/>
        </w:rPr>
      </w:pPr>
      <w:r w:rsidRPr="002F6C9C">
        <w:rPr>
          <w:rFonts w:cs="Calibri"/>
        </w:rPr>
        <w:t>układ urbanistyczny miasta Błażowa,</w:t>
      </w:r>
    </w:p>
    <w:p w:rsidR="002F6C9C" w:rsidRPr="002F6C9C" w:rsidRDefault="002F6C9C" w:rsidP="004E67A6">
      <w:pPr>
        <w:pStyle w:val="Akapitzlist"/>
        <w:numPr>
          <w:ilvl w:val="0"/>
          <w:numId w:val="65"/>
        </w:numPr>
        <w:autoSpaceDE w:val="0"/>
        <w:rPr>
          <w:rFonts w:cs="Calibri"/>
        </w:rPr>
      </w:pPr>
      <w:r w:rsidRPr="002F6C9C">
        <w:rPr>
          <w:rFonts w:cs="Calibri"/>
        </w:rPr>
        <w:t>pozostałości pierwotnego układu planistycznego wsi Błażowa (po zachodniej stronie Ryjaka),</w:t>
      </w:r>
    </w:p>
    <w:p w:rsidR="002F6C9C" w:rsidRPr="002F6C9C" w:rsidRDefault="002F6C9C" w:rsidP="004E67A6">
      <w:pPr>
        <w:pStyle w:val="Akapitzlist"/>
        <w:numPr>
          <w:ilvl w:val="0"/>
          <w:numId w:val="65"/>
        </w:numPr>
        <w:autoSpaceDE w:val="0"/>
        <w:rPr>
          <w:rFonts w:cs="Calibri"/>
        </w:rPr>
      </w:pPr>
      <w:r w:rsidRPr="002F6C9C">
        <w:rPr>
          <w:rFonts w:cs="Calibri"/>
        </w:rPr>
        <w:t>zabytkowe zespoły kościelne w Błażowej i Futomie,</w:t>
      </w:r>
    </w:p>
    <w:p w:rsidR="002F6C9C" w:rsidRPr="002F6C9C" w:rsidRDefault="002F6C9C" w:rsidP="004E67A6">
      <w:pPr>
        <w:pStyle w:val="Akapitzlist"/>
        <w:numPr>
          <w:ilvl w:val="0"/>
          <w:numId w:val="65"/>
        </w:numPr>
        <w:autoSpaceDE w:val="0"/>
        <w:rPr>
          <w:rFonts w:cs="Calibri"/>
        </w:rPr>
      </w:pPr>
      <w:r w:rsidRPr="002F6C9C">
        <w:rPr>
          <w:rFonts w:cs="Calibri"/>
        </w:rPr>
        <w:t>zabytkowy zespół dworsko – parkowy w Błażowej,</w:t>
      </w:r>
    </w:p>
    <w:p w:rsidR="002F6C9C" w:rsidRPr="002F6C9C" w:rsidRDefault="002F6C9C" w:rsidP="004E67A6">
      <w:pPr>
        <w:pStyle w:val="Akapitzlist"/>
        <w:numPr>
          <w:ilvl w:val="0"/>
          <w:numId w:val="65"/>
        </w:numPr>
        <w:autoSpaceDE w:val="0"/>
        <w:rPr>
          <w:rFonts w:cs="Calibri"/>
        </w:rPr>
      </w:pPr>
      <w:r w:rsidRPr="002F6C9C">
        <w:rPr>
          <w:rFonts w:cs="Calibri"/>
        </w:rPr>
        <w:lastRenderedPageBreak/>
        <w:t>zabudowa miejska,</w:t>
      </w:r>
    </w:p>
    <w:p w:rsidR="002F6C9C" w:rsidRPr="002F6C9C" w:rsidRDefault="002F6C9C" w:rsidP="004E67A6">
      <w:pPr>
        <w:pStyle w:val="Akapitzlist"/>
        <w:numPr>
          <w:ilvl w:val="0"/>
          <w:numId w:val="65"/>
        </w:numPr>
        <w:autoSpaceDE w:val="0"/>
        <w:rPr>
          <w:rFonts w:cs="Calibri"/>
        </w:rPr>
      </w:pPr>
      <w:r w:rsidRPr="002F6C9C">
        <w:rPr>
          <w:rFonts w:cs="Calibri"/>
        </w:rPr>
        <w:t>cmentarze, kaplice, kapliczki, figury, pomniki,</w:t>
      </w:r>
    </w:p>
    <w:p w:rsidR="002F6C9C" w:rsidRPr="002F6C9C" w:rsidRDefault="002F6C9C" w:rsidP="004E67A6">
      <w:pPr>
        <w:pStyle w:val="Akapitzlist"/>
        <w:numPr>
          <w:ilvl w:val="0"/>
          <w:numId w:val="65"/>
        </w:numPr>
        <w:autoSpaceDE w:val="0"/>
        <w:rPr>
          <w:rFonts w:cs="Calibri"/>
        </w:rPr>
      </w:pPr>
      <w:r w:rsidRPr="002F6C9C">
        <w:rPr>
          <w:rFonts w:cs="Calibri"/>
        </w:rPr>
        <w:t>układy ruralistyczne wsi,</w:t>
      </w:r>
    </w:p>
    <w:p w:rsidR="002F6C9C" w:rsidRPr="002F6C9C" w:rsidRDefault="002F6C9C" w:rsidP="004E67A6">
      <w:pPr>
        <w:pStyle w:val="Akapitzlist"/>
        <w:numPr>
          <w:ilvl w:val="0"/>
          <w:numId w:val="65"/>
        </w:numPr>
        <w:autoSpaceDE w:val="0"/>
        <w:rPr>
          <w:rFonts w:cs="Calibri"/>
        </w:rPr>
      </w:pPr>
      <w:r w:rsidRPr="002F6C9C">
        <w:rPr>
          <w:rFonts w:cs="Calibri"/>
        </w:rPr>
        <w:t>krajobraz kulturowy (w tym charakter zabudowy) i krajobraz naturalny,</w:t>
      </w:r>
    </w:p>
    <w:p w:rsidR="002F6C9C" w:rsidRPr="002F6C9C" w:rsidRDefault="002F6C9C" w:rsidP="004E67A6">
      <w:pPr>
        <w:pStyle w:val="Akapitzlist"/>
        <w:numPr>
          <w:ilvl w:val="0"/>
          <w:numId w:val="65"/>
        </w:numPr>
        <w:autoSpaceDE w:val="0"/>
        <w:rPr>
          <w:rFonts w:cs="Calibri"/>
        </w:rPr>
      </w:pPr>
      <w:r w:rsidRPr="002F6C9C">
        <w:rPr>
          <w:rFonts w:cs="Calibri"/>
        </w:rPr>
        <w:t>stanowiska archeologiczne (w tym dawne kościelisko w Błażowej),</w:t>
      </w:r>
    </w:p>
    <w:p w:rsidR="002F6C9C" w:rsidRPr="002F6C9C" w:rsidRDefault="002F6C9C" w:rsidP="004E67A6">
      <w:pPr>
        <w:pStyle w:val="Akapitzlist"/>
        <w:numPr>
          <w:ilvl w:val="0"/>
          <w:numId w:val="65"/>
        </w:numPr>
        <w:autoSpaceDE w:val="0"/>
        <w:rPr>
          <w:rFonts w:cs="Calibri"/>
        </w:rPr>
      </w:pPr>
      <w:r w:rsidRPr="002F6C9C">
        <w:rPr>
          <w:rFonts w:cs="Calibri"/>
        </w:rPr>
        <w:t>miejsca obserwacji archeologicznej,</w:t>
      </w:r>
    </w:p>
    <w:p w:rsidR="002F6C9C" w:rsidRPr="002F6C9C" w:rsidRDefault="002F6C9C" w:rsidP="004E67A6">
      <w:pPr>
        <w:pStyle w:val="Akapitzlist"/>
        <w:numPr>
          <w:ilvl w:val="0"/>
          <w:numId w:val="65"/>
        </w:numPr>
        <w:autoSpaceDE w:val="0"/>
        <w:rPr>
          <w:rFonts w:cs="Calibri"/>
        </w:rPr>
      </w:pPr>
      <w:r w:rsidRPr="002F6C9C">
        <w:rPr>
          <w:rFonts w:cs="Calibri"/>
        </w:rPr>
        <w:t>drzewostan.</w:t>
      </w:r>
    </w:p>
    <w:p w:rsidR="00B65DB1" w:rsidRPr="00973EF5" w:rsidRDefault="00B65DB1" w:rsidP="00312EB4">
      <w:pPr>
        <w:pStyle w:val="Akapitzlist"/>
        <w:autoSpaceDE w:val="0"/>
        <w:spacing w:line="276" w:lineRule="auto"/>
        <w:ind w:left="360"/>
        <w:rPr>
          <w:rFonts w:cs="Calibri"/>
          <w:color w:val="8DB3E2" w:themeColor="text2" w:themeTint="66"/>
          <w:szCs w:val="22"/>
        </w:rPr>
      </w:pPr>
    </w:p>
    <w:p w:rsidR="00F53BFB" w:rsidRPr="00F53BFB" w:rsidRDefault="00F53BFB" w:rsidP="00F53BFB">
      <w:pPr>
        <w:pStyle w:val="Tekstpodstawowy3"/>
        <w:rPr>
          <w:rFonts w:cs="Calibri"/>
          <w:b/>
          <w:sz w:val="22"/>
          <w:szCs w:val="24"/>
        </w:rPr>
      </w:pPr>
      <w:r w:rsidRPr="00F53BFB">
        <w:rPr>
          <w:rFonts w:cs="Calibri"/>
          <w:b/>
          <w:sz w:val="22"/>
          <w:szCs w:val="24"/>
        </w:rPr>
        <w:t>Ochrona środowiska przyrodniczego</w:t>
      </w:r>
    </w:p>
    <w:p w:rsidR="002E33C2" w:rsidRPr="00973EF5" w:rsidRDefault="002E33C2" w:rsidP="002E33C2">
      <w:pPr>
        <w:rPr>
          <w:rFonts w:cs="Calibri"/>
          <w:color w:val="8DB3E2" w:themeColor="text2" w:themeTint="66"/>
        </w:rPr>
      </w:pPr>
    </w:p>
    <w:p w:rsidR="00F53BFB" w:rsidRPr="00F53BFB" w:rsidRDefault="00F53BFB" w:rsidP="00F53BFB">
      <w:pPr>
        <w:pStyle w:val="Default"/>
        <w:spacing w:line="276" w:lineRule="auto"/>
        <w:jc w:val="both"/>
        <w:rPr>
          <w:rFonts w:ascii="Calibri" w:hAnsi="Calibri" w:cs="Calibri"/>
          <w:color w:val="auto"/>
          <w:sz w:val="22"/>
        </w:rPr>
      </w:pPr>
      <w:r w:rsidRPr="00F53BFB">
        <w:rPr>
          <w:rFonts w:ascii="Calibri" w:hAnsi="Calibri" w:cs="Calibri"/>
          <w:color w:val="auto"/>
          <w:sz w:val="22"/>
        </w:rPr>
        <w:t>Prawie połow</w:t>
      </w:r>
      <w:r>
        <w:rPr>
          <w:rFonts w:ascii="Calibri" w:hAnsi="Calibri" w:cs="Calibri"/>
          <w:color w:val="auto"/>
          <w:sz w:val="22"/>
        </w:rPr>
        <w:t>a</w:t>
      </w:r>
      <w:r w:rsidRPr="00F53BFB">
        <w:rPr>
          <w:rFonts w:ascii="Calibri" w:hAnsi="Calibri" w:cs="Calibri"/>
          <w:color w:val="auto"/>
          <w:sz w:val="22"/>
        </w:rPr>
        <w:t xml:space="preserve"> powierzchni gminy</w:t>
      </w:r>
      <w:r>
        <w:rPr>
          <w:rFonts w:ascii="Calibri" w:hAnsi="Calibri" w:cs="Calibri"/>
          <w:color w:val="auto"/>
          <w:sz w:val="22"/>
        </w:rPr>
        <w:t>,</w:t>
      </w:r>
      <w:r w:rsidRPr="00F53BFB">
        <w:rPr>
          <w:rFonts w:ascii="Calibri" w:hAnsi="Calibri" w:cs="Calibri"/>
          <w:color w:val="auto"/>
          <w:sz w:val="22"/>
        </w:rPr>
        <w:t xml:space="preserve"> bo aż 5570 ha wchodzi w skład Hyźniańsko- Gwoźnickiego Obszaru Chronionego Krajobrazu. Stanowi on część Pogórza Dynowskiego o wyjątkowym bogactwie flory i fauny. Spotkać tam można bociana czarnego, puchacza, salamandrę złocistą, występują tam również borsuk, gronostaj, łasica, wśród ptaków drapieżnych: myszołów, orlik krzykliwy i krogulec. </w:t>
      </w:r>
    </w:p>
    <w:p w:rsidR="00F53BFB" w:rsidRPr="00F53BFB" w:rsidRDefault="00F53BFB" w:rsidP="00F53BFB">
      <w:pPr>
        <w:pStyle w:val="Default"/>
        <w:spacing w:line="276" w:lineRule="auto"/>
        <w:jc w:val="both"/>
        <w:rPr>
          <w:rFonts w:ascii="Calibri" w:hAnsi="Calibri" w:cs="Calibri"/>
          <w:color w:val="auto"/>
          <w:sz w:val="22"/>
        </w:rPr>
      </w:pPr>
      <w:r w:rsidRPr="00F53BFB">
        <w:rPr>
          <w:rFonts w:ascii="Calibri" w:hAnsi="Calibri" w:cs="Calibri"/>
          <w:color w:val="auto"/>
          <w:sz w:val="22"/>
        </w:rPr>
        <w:t xml:space="preserve">W obrębie Hyźniańsko – Gwoźnickiego Obszaru Chronionego Krajobrazu  położone są również rezerwaty przyrody „Mójka” i „Wilcze”, które narzucają określone rygory pod względem sposobu wykorzystania </w:t>
      </w:r>
      <w:r>
        <w:rPr>
          <w:rFonts w:ascii="Calibri" w:hAnsi="Calibri" w:cs="Calibri"/>
          <w:color w:val="auto"/>
          <w:sz w:val="22"/>
        </w:rPr>
        <w:br/>
      </w:r>
      <w:r w:rsidRPr="00F53BFB">
        <w:rPr>
          <w:rFonts w:ascii="Calibri" w:hAnsi="Calibri" w:cs="Calibri"/>
          <w:color w:val="auto"/>
          <w:sz w:val="22"/>
        </w:rPr>
        <w:t>i zagospodarowania. Położenie tak dużej części gminy w obszarze przyrodniczym objętym ochroną prawną, pomaga z jednej strony w zachowaniu przyrodniczej atrakcyjności gminy, a z drugiej strony wymusza podjęcie wielu działań wspierających tą ochronę.</w:t>
      </w:r>
    </w:p>
    <w:p w:rsidR="00F53BFB" w:rsidRPr="00F53BFB" w:rsidRDefault="00F53BFB" w:rsidP="00F53BFB">
      <w:pPr>
        <w:pStyle w:val="Tekstpodstawowy3"/>
        <w:rPr>
          <w:rFonts w:cs="Calibri"/>
          <w:sz w:val="22"/>
          <w:szCs w:val="24"/>
        </w:rPr>
      </w:pPr>
      <w:r w:rsidRPr="00F53BFB">
        <w:rPr>
          <w:rFonts w:cs="Calibri"/>
          <w:sz w:val="22"/>
          <w:szCs w:val="24"/>
        </w:rPr>
        <w:t>Na terenie gminy Błażowa występują również cztery pomniki przyrody. Są to:</w:t>
      </w:r>
    </w:p>
    <w:p w:rsidR="00F53BFB" w:rsidRPr="00F53BFB" w:rsidRDefault="00F53BFB" w:rsidP="004E67A6">
      <w:pPr>
        <w:pStyle w:val="Tekstpodstawowy3"/>
        <w:numPr>
          <w:ilvl w:val="0"/>
          <w:numId w:val="66"/>
        </w:numPr>
        <w:spacing w:line="360" w:lineRule="auto"/>
        <w:ind w:left="394"/>
        <w:rPr>
          <w:rFonts w:cs="Calibri"/>
          <w:sz w:val="22"/>
          <w:szCs w:val="24"/>
        </w:rPr>
      </w:pPr>
      <w:r w:rsidRPr="00F53BFB">
        <w:rPr>
          <w:rFonts w:cs="Calibri"/>
          <w:sz w:val="22"/>
          <w:szCs w:val="24"/>
        </w:rPr>
        <w:t>Buk pospolity „Miłosz”, który znajduje się na terenie wsi Kąkolówka, przy drodze Błażowa-Ujazdy,</w:t>
      </w:r>
    </w:p>
    <w:p w:rsidR="00F53BFB" w:rsidRPr="00F53BFB" w:rsidRDefault="00F53BFB" w:rsidP="004E67A6">
      <w:pPr>
        <w:pStyle w:val="Tekstpodstawowy3"/>
        <w:numPr>
          <w:ilvl w:val="0"/>
          <w:numId w:val="66"/>
        </w:numPr>
        <w:spacing w:line="360" w:lineRule="auto"/>
        <w:ind w:left="394"/>
        <w:rPr>
          <w:rFonts w:cs="Calibri"/>
          <w:sz w:val="22"/>
          <w:szCs w:val="24"/>
        </w:rPr>
      </w:pPr>
      <w:r w:rsidRPr="00F53BFB">
        <w:rPr>
          <w:rFonts w:cs="Calibri"/>
          <w:sz w:val="22"/>
          <w:szCs w:val="24"/>
        </w:rPr>
        <w:t>Dąb szypułkowy na terenie miasta Błażowa, którego obwód wynosi 430 cm,</w:t>
      </w:r>
    </w:p>
    <w:p w:rsidR="00F53BFB" w:rsidRPr="00F53BFB" w:rsidRDefault="00F53BFB" w:rsidP="004E67A6">
      <w:pPr>
        <w:pStyle w:val="Tekstpodstawowy3"/>
        <w:numPr>
          <w:ilvl w:val="0"/>
          <w:numId w:val="66"/>
        </w:numPr>
        <w:spacing w:line="360" w:lineRule="auto"/>
        <w:ind w:left="394"/>
        <w:rPr>
          <w:rFonts w:cs="Calibri"/>
          <w:sz w:val="22"/>
          <w:szCs w:val="24"/>
        </w:rPr>
      </w:pPr>
      <w:r w:rsidRPr="00F53BFB">
        <w:rPr>
          <w:rFonts w:cs="Calibri"/>
          <w:sz w:val="22"/>
          <w:szCs w:val="24"/>
        </w:rPr>
        <w:t xml:space="preserve">Dąb szypułkowy na terenie Błażowej Dolnej , o obwodzie 300 cm, </w:t>
      </w:r>
    </w:p>
    <w:p w:rsidR="00F53BFB" w:rsidRPr="00F53BFB" w:rsidRDefault="00F53BFB" w:rsidP="004E67A6">
      <w:pPr>
        <w:pStyle w:val="Tekstpodstawowy3"/>
        <w:numPr>
          <w:ilvl w:val="0"/>
          <w:numId w:val="66"/>
        </w:numPr>
        <w:spacing w:line="360" w:lineRule="auto"/>
        <w:ind w:left="394"/>
        <w:rPr>
          <w:rFonts w:cs="Calibri"/>
          <w:sz w:val="22"/>
          <w:szCs w:val="24"/>
        </w:rPr>
      </w:pPr>
      <w:r w:rsidRPr="00F53BFB">
        <w:rPr>
          <w:rFonts w:cs="Calibri"/>
          <w:sz w:val="22"/>
          <w:szCs w:val="24"/>
        </w:rPr>
        <w:t>Błędny Kamień zbudowany ze skały magmowej na terenie wsi Kąkolówka.</w:t>
      </w:r>
    </w:p>
    <w:p w:rsidR="007F3866" w:rsidRPr="00973EF5" w:rsidRDefault="007F3866" w:rsidP="00312EB4">
      <w:pPr>
        <w:autoSpaceDE w:val="0"/>
        <w:autoSpaceDN w:val="0"/>
        <w:adjustRightInd w:val="0"/>
        <w:rPr>
          <w:rFonts w:cs="Calibri"/>
          <w:color w:val="8DB3E2" w:themeColor="text2" w:themeTint="66"/>
          <w:szCs w:val="22"/>
        </w:rPr>
      </w:pPr>
    </w:p>
    <w:p w:rsidR="00013448" w:rsidRPr="00082B58" w:rsidRDefault="00013448" w:rsidP="00312EB4">
      <w:pPr>
        <w:pStyle w:val="Styl5"/>
        <w:spacing w:before="0" w:after="0"/>
      </w:pPr>
      <w:bookmarkStart w:id="47" w:name="_Toc445284465"/>
      <w:r w:rsidRPr="00082B58">
        <w:t xml:space="preserve">Rolnictwo w </w:t>
      </w:r>
      <w:r w:rsidR="00D36BCD" w:rsidRPr="00082B58">
        <w:t>Gmin</w:t>
      </w:r>
      <w:r w:rsidRPr="00082B58">
        <w:t>ie</w:t>
      </w:r>
      <w:bookmarkEnd w:id="47"/>
    </w:p>
    <w:p w:rsidR="007F3866" w:rsidRPr="00082B58" w:rsidRDefault="007F3866" w:rsidP="007F3866"/>
    <w:p w:rsidR="00082B58" w:rsidRPr="00082B58" w:rsidRDefault="00082B58" w:rsidP="00E84F5B">
      <w:pPr>
        <w:pStyle w:val="Tekstpodstawowy"/>
        <w:spacing w:line="276" w:lineRule="auto"/>
        <w:rPr>
          <w:rFonts w:ascii="Calibri" w:hAnsi="Calibri" w:cs="Calibri"/>
          <w:b w:val="0"/>
          <w:bCs w:val="0"/>
          <w:color w:val="8DB3E2" w:themeColor="text2" w:themeTint="66"/>
        </w:rPr>
      </w:pPr>
      <w:r w:rsidRPr="00082B58">
        <w:rPr>
          <w:rFonts w:ascii="Calibri" w:hAnsi="Calibri" w:cs="Calibri"/>
          <w:b w:val="0"/>
          <w:bCs w:val="0"/>
        </w:rPr>
        <w:t xml:space="preserve">Cecha charakterystyczną Gminy Błażowa, podobnie jak całego województwa podkarpackiego jest mała efektywność produkcji w rolnictwie. Związane to jest z rozdrobnieniem gospodarstw rolnych oraz ich przeludnieniem, stąd też na znaczną skalę występuje zjawisko bezrobocia ukrytego. </w:t>
      </w:r>
    </w:p>
    <w:p w:rsidR="00082B58" w:rsidRPr="00B36AAB" w:rsidRDefault="00082B58" w:rsidP="00E84F5B">
      <w:pPr>
        <w:pStyle w:val="Tekstpodstawowy"/>
        <w:spacing w:line="276" w:lineRule="auto"/>
        <w:rPr>
          <w:rFonts w:ascii="Calibri" w:hAnsi="Calibri" w:cs="Calibri"/>
          <w:b w:val="0"/>
          <w:bCs w:val="0"/>
        </w:rPr>
      </w:pPr>
      <w:r w:rsidRPr="00B36AAB">
        <w:rPr>
          <w:rFonts w:ascii="Calibri" w:hAnsi="Calibri" w:cs="Calibri"/>
          <w:b w:val="0"/>
          <w:bCs w:val="0"/>
        </w:rPr>
        <w:t>Gospodarka rolna w gminie oparta jest na lokalnych zasobach i prowadzona jest głównie w indywidualnych gospodarstwach rolnych, których według Narodowego Spisu Powszechnego z 20</w:t>
      </w:r>
      <w:r w:rsidR="00B36AAB" w:rsidRPr="00B36AAB">
        <w:rPr>
          <w:rFonts w:ascii="Calibri" w:hAnsi="Calibri" w:cs="Calibri"/>
          <w:b w:val="0"/>
          <w:bCs w:val="0"/>
        </w:rPr>
        <w:t>10</w:t>
      </w:r>
      <w:r w:rsidRPr="00B36AAB">
        <w:rPr>
          <w:rFonts w:ascii="Calibri" w:hAnsi="Calibri" w:cs="Calibri"/>
          <w:b w:val="0"/>
          <w:bCs w:val="0"/>
        </w:rPr>
        <w:t xml:space="preserve"> roku łącznie znajdowało się w gminie </w:t>
      </w:r>
      <w:r w:rsidR="00B36AAB" w:rsidRPr="00B36AAB">
        <w:rPr>
          <w:rFonts w:ascii="Calibri" w:hAnsi="Calibri" w:cs="Calibri"/>
          <w:b w:val="0"/>
          <w:bCs w:val="0"/>
        </w:rPr>
        <w:t>2 531</w:t>
      </w:r>
      <w:r w:rsidRPr="00B36AAB">
        <w:rPr>
          <w:rFonts w:ascii="Calibri" w:hAnsi="Calibri" w:cs="Calibri"/>
          <w:b w:val="0"/>
          <w:bCs w:val="0"/>
        </w:rPr>
        <w:t xml:space="preserve">. Najmniejsze o powierzchni do 1 ha w liczbie </w:t>
      </w:r>
      <w:r w:rsidR="00B36AAB" w:rsidRPr="00B36AAB">
        <w:rPr>
          <w:rFonts w:ascii="Calibri" w:hAnsi="Calibri" w:cs="Calibri"/>
          <w:b w:val="0"/>
          <w:bCs w:val="0"/>
        </w:rPr>
        <w:t>1 060</w:t>
      </w:r>
      <w:r w:rsidRPr="00B36AAB">
        <w:rPr>
          <w:rFonts w:ascii="Calibri" w:hAnsi="Calibri" w:cs="Calibri"/>
          <w:b w:val="0"/>
          <w:bCs w:val="0"/>
        </w:rPr>
        <w:t xml:space="preserve">, od 1 do 5 ha </w:t>
      </w:r>
      <w:r w:rsidR="00B36AAB" w:rsidRPr="00B36AAB">
        <w:rPr>
          <w:rFonts w:ascii="Calibri" w:hAnsi="Calibri" w:cs="Calibri"/>
          <w:b w:val="0"/>
          <w:bCs w:val="0"/>
        </w:rPr>
        <w:t>–</w:t>
      </w:r>
      <w:r w:rsidRPr="00B36AAB">
        <w:rPr>
          <w:rFonts w:ascii="Calibri" w:hAnsi="Calibri" w:cs="Calibri"/>
          <w:b w:val="0"/>
          <w:bCs w:val="0"/>
        </w:rPr>
        <w:t xml:space="preserve"> </w:t>
      </w:r>
      <w:r w:rsidR="00B36AAB" w:rsidRPr="00B36AAB">
        <w:rPr>
          <w:rFonts w:ascii="Calibri" w:hAnsi="Calibri" w:cs="Calibri"/>
          <w:b w:val="0"/>
          <w:bCs w:val="0"/>
        </w:rPr>
        <w:t>1 367</w:t>
      </w:r>
      <w:r w:rsidRPr="00B36AAB">
        <w:rPr>
          <w:rFonts w:ascii="Calibri" w:hAnsi="Calibri" w:cs="Calibri"/>
          <w:b w:val="0"/>
          <w:bCs w:val="0"/>
        </w:rPr>
        <w:t xml:space="preserve">, 5 ha i więcej - </w:t>
      </w:r>
      <w:r w:rsidR="00B36AAB" w:rsidRPr="00B36AAB">
        <w:rPr>
          <w:rFonts w:ascii="Calibri" w:hAnsi="Calibri" w:cs="Calibri"/>
          <w:b w:val="0"/>
          <w:bCs w:val="0"/>
        </w:rPr>
        <w:t>104</w:t>
      </w:r>
      <w:r w:rsidRPr="00B36AAB">
        <w:rPr>
          <w:rFonts w:ascii="Calibri" w:hAnsi="Calibri" w:cs="Calibri"/>
          <w:b w:val="0"/>
          <w:bCs w:val="0"/>
        </w:rPr>
        <w:t>.</w:t>
      </w:r>
    </w:p>
    <w:p w:rsidR="00A02E8E" w:rsidRPr="00973EF5" w:rsidRDefault="00A02E8E" w:rsidP="00312EB4">
      <w:pPr>
        <w:rPr>
          <w:rFonts w:eastAsia="Calibri" w:cs="Calibri"/>
          <w:color w:val="8DB3E2" w:themeColor="text2" w:themeTint="66"/>
          <w:shd w:val="clear" w:color="auto" w:fill="FFFFFF"/>
        </w:rPr>
      </w:pPr>
    </w:p>
    <w:p w:rsidR="00013448" w:rsidRPr="00B36AAB" w:rsidRDefault="00013448" w:rsidP="00312EB4">
      <w:pPr>
        <w:pStyle w:val="Styl5"/>
        <w:spacing w:before="0" w:after="0"/>
      </w:pPr>
      <w:bookmarkStart w:id="48" w:name="_Toc429415511"/>
      <w:bookmarkStart w:id="49" w:name="_Toc445284466"/>
      <w:r w:rsidRPr="00B36AAB">
        <w:t>Analiza otoczenia społeczno - gospodarczego</w:t>
      </w:r>
      <w:bookmarkEnd w:id="48"/>
      <w:bookmarkEnd w:id="49"/>
    </w:p>
    <w:p w:rsidR="00A22CF0" w:rsidRDefault="00A22CF0" w:rsidP="00312EB4">
      <w:pPr>
        <w:rPr>
          <w:b/>
          <w:i/>
          <w:color w:val="8DB3E2" w:themeColor="text2" w:themeTint="66"/>
          <w:szCs w:val="22"/>
        </w:rPr>
      </w:pPr>
    </w:p>
    <w:p w:rsidR="00013448" w:rsidRPr="009038C9" w:rsidRDefault="00013448" w:rsidP="00312EB4">
      <w:pPr>
        <w:rPr>
          <w:b/>
          <w:i/>
          <w:szCs w:val="22"/>
        </w:rPr>
      </w:pPr>
      <w:r w:rsidRPr="009038C9">
        <w:rPr>
          <w:b/>
          <w:i/>
          <w:szCs w:val="22"/>
        </w:rPr>
        <w:t>Gospodarka</w:t>
      </w:r>
    </w:p>
    <w:p w:rsidR="00BC6636" w:rsidRPr="00F7563B" w:rsidRDefault="00013448" w:rsidP="00312EB4">
      <w:pPr>
        <w:rPr>
          <w:rFonts w:eastAsia="Calibri" w:cs="Calibri"/>
        </w:rPr>
      </w:pPr>
      <w:bookmarkStart w:id="50" w:name="_Toc428276010"/>
      <w:bookmarkStart w:id="51" w:name="_Toc428276012"/>
      <w:r w:rsidRPr="009038C9">
        <w:rPr>
          <w:rFonts w:eastAsia="Calibri" w:cs="Calibri"/>
        </w:rPr>
        <w:t xml:space="preserve">Na koniec 2014 roku funkcjonowało </w:t>
      </w:r>
      <w:r w:rsidR="004D7315" w:rsidRPr="00F7563B">
        <w:rPr>
          <w:rFonts w:eastAsia="Calibri" w:cs="Calibri"/>
        </w:rPr>
        <w:t>684</w:t>
      </w:r>
      <w:r w:rsidR="00507FB6" w:rsidRPr="009038C9">
        <w:rPr>
          <w:rFonts w:eastAsia="Calibri" w:cs="Calibri"/>
        </w:rPr>
        <w:t xml:space="preserve"> podmiotów zarejestrowanych w rejestrze REGON</w:t>
      </w:r>
      <w:r w:rsidR="00BC6636" w:rsidRPr="00F7563B">
        <w:rPr>
          <w:rFonts w:eastAsia="Calibri" w:cs="Calibri"/>
        </w:rPr>
        <w:t xml:space="preserve">. </w:t>
      </w:r>
      <w:r w:rsidR="00CE4B81" w:rsidRPr="00F7563B">
        <w:rPr>
          <w:rFonts w:eastAsia="Calibri" w:cs="Calibri"/>
        </w:rPr>
        <w:t xml:space="preserve">Największy udział w tej liczbie mają </w:t>
      </w:r>
      <w:r w:rsidR="009038C9" w:rsidRPr="00F7563B">
        <w:rPr>
          <w:rFonts w:eastAsia="Calibri" w:cs="Calibri"/>
        </w:rPr>
        <w:t>osoby fizyczne prowadzące działalność gospodarczą - 569</w:t>
      </w:r>
      <w:r w:rsidR="00CE4B81" w:rsidRPr="00F7563B">
        <w:rPr>
          <w:rFonts w:eastAsia="Calibri" w:cs="Calibri"/>
        </w:rPr>
        <w:t xml:space="preserve">. </w:t>
      </w:r>
      <w:r w:rsidR="00BC6636" w:rsidRPr="00F7563B">
        <w:rPr>
          <w:rFonts w:eastAsia="Calibri" w:cs="Calibri"/>
        </w:rPr>
        <w:t>Osoby fizyczne prowadzące działalność gospodarczą stanowią 8</w:t>
      </w:r>
      <w:r w:rsidR="009038C9" w:rsidRPr="00F7563B">
        <w:rPr>
          <w:rFonts w:eastAsia="Calibri" w:cs="Calibri"/>
        </w:rPr>
        <w:t>3</w:t>
      </w:r>
      <w:r w:rsidR="00BC6636" w:rsidRPr="00F7563B">
        <w:rPr>
          <w:rFonts w:eastAsia="Calibri" w:cs="Calibri"/>
        </w:rPr>
        <w:t xml:space="preserve"> % wszystkich podmiotów. </w:t>
      </w:r>
      <w:r w:rsidR="009038C9" w:rsidRPr="00F7563B">
        <w:rPr>
          <w:rFonts w:eastAsia="Calibri" w:cs="Calibri"/>
        </w:rPr>
        <w:t>Na terenie gminy nie występują duże zakłady przemysłowe.</w:t>
      </w:r>
    </w:p>
    <w:p w:rsidR="00013448" w:rsidRPr="00E84F5B" w:rsidRDefault="00013448" w:rsidP="00312EB4">
      <w:pPr>
        <w:rPr>
          <w:b/>
          <w:i/>
          <w:szCs w:val="22"/>
        </w:rPr>
      </w:pPr>
      <w:r w:rsidRPr="00E84F5B">
        <w:rPr>
          <w:b/>
          <w:i/>
          <w:szCs w:val="22"/>
        </w:rPr>
        <w:lastRenderedPageBreak/>
        <w:t>Powierzchnia użytkowa budynków w podziale na sektory</w:t>
      </w:r>
      <w:bookmarkEnd w:id="50"/>
      <w:r w:rsidRPr="00E84F5B">
        <w:rPr>
          <w:b/>
          <w:i/>
          <w:szCs w:val="22"/>
        </w:rPr>
        <w:t xml:space="preserve"> </w:t>
      </w:r>
    </w:p>
    <w:p w:rsidR="00013448" w:rsidRPr="00E84F5B" w:rsidRDefault="00013448" w:rsidP="00312EB4">
      <w:pPr>
        <w:rPr>
          <w:b/>
          <w:i/>
          <w:szCs w:val="22"/>
        </w:rPr>
      </w:pPr>
    </w:p>
    <w:p w:rsidR="00013448" w:rsidRPr="00E84F5B" w:rsidRDefault="00013448" w:rsidP="00312EB4">
      <w:pPr>
        <w:rPr>
          <w:rFonts w:cs="Calibri"/>
          <w:i/>
          <w:iCs/>
          <w:sz w:val="20"/>
          <w:szCs w:val="20"/>
        </w:rPr>
      </w:pPr>
      <w:bookmarkStart w:id="52" w:name="_Toc429415575"/>
      <w:bookmarkStart w:id="53" w:name="_Toc445284520"/>
      <w:bookmarkStart w:id="54" w:name="_Toc423005396"/>
      <w:r w:rsidRPr="00E84F5B">
        <w:rPr>
          <w:i/>
          <w:sz w:val="18"/>
          <w:szCs w:val="18"/>
        </w:rPr>
        <w:t xml:space="preserve">Tabela </w:t>
      </w:r>
      <w:r w:rsidRPr="00E84F5B">
        <w:rPr>
          <w:i/>
          <w:sz w:val="18"/>
          <w:szCs w:val="18"/>
        </w:rPr>
        <w:fldChar w:fldCharType="begin"/>
      </w:r>
      <w:r w:rsidRPr="00E84F5B">
        <w:rPr>
          <w:i/>
          <w:sz w:val="18"/>
          <w:szCs w:val="18"/>
        </w:rPr>
        <w:instrText xml:space="preserve"> SEQ Tabela \* ARABIC </w:instrText>
      </w:r>
      <w:r w:rsidRPr="00E84F5B">
        <w:rPr>
          <w:i/>
          <w:sz w:val="18"/>
          <w:szCs w:val="18"/>
        </w:rPr>
        <w:fldChar w:fldCharType="separate"/>
      </w:r>
      <w:r w:rsidR="00EE6B3E">
        <w:rPr>
          <w:i/>
          <w:noProof/>
          <w:sz w:val="18"/>
          <w:szCs w:val="18"/>
        </w:rPr>
        <w:t>4</w:t>
      </w:r>
      <w:r w:rsidRPr="00E84F5B">
        <w:rPr>
          <w:i/>
          <w:sz w:val="18"/>
          <w:szCs w:val="18"/>
        </w:rPr>
        <w:fldChar w:fldCharType="end"/>
      </w:r>
      <w:r w:rsidRPr="00E84F5B">
        <w:rPr>
          <w:i/>
          <w:sz w:val="18"/>
          <w:szCs w:val="18"/>
        </w:rPr>
        <w:t xml:space="preserve">. </w:t>
      </w:r>
      <w:r w:rsidRPr="00E84F5B">
        <w:rPr>
          <w:rFonts w:eastAsia="Calibri" w:cs="Calibri"/>
          <w:i/>
          <w:sz w:val="18"/>
        </w:rPr>
        <w:t>Powierzchnia użytkowa budynków w podziale na sektory</w:t>
      </w:r>
      <w:bookmarkEnd w:id="52"/>
      <w:bookmarkEnd w:id="53"/>
      <w:r w:rsidRPr="00E84F5B">
        <w:rPr>
          <w:rFonts w:eastAsia="Calibri" w:cs="Calibri"/>
          <w:i/>
          <w:sz w:val="18"/>
        </w:rPr>
        <w:t xml:space="preserve"> </w:t>
      </w:r>
      <w:bookmarkEnd w:id="54"/>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5311"/>
        <w:gridCol w:w="4374"/>
      </w:tblGrid>
      <w:tr w:rsidR="00E84F5B" w:rsidRPr="00E84F5B" w:rsidTr="00DA3D0A">
        <w:tc>
          <w:tcPr>
            <w:tcW w:w="2742" w:type="pct"/>
            <w:shd w:val="clear" w:color="auto" w:fill="auto"/>
            <w:vAlign w:val="center"/>
          </w:tcPr>
          <w:p w:rsidR="00E84F5B" w:rsidRPr="00E84F5B" w:rsidRDefault="00E84F5B" w:rsidP="00DA3D0A">
            <w:pPr>
              <w:snapToGrid w:val="0"/>
              <w:jc w:val="center"/>
              <w:rPr>
                <w:rFonts w:cs="Calibri"/>
                <w:b/>
                <w:bCs/>
                <w:sz w:val="20"/>
                <w:szCs w:val="20"/>
              </w:rPr>
            </w:pPr>
            <w:r w:rsidRPr="00E84F5B">
              <w:rPr>
                <w:rFonts w:cs="Calibri"/>
                <w:b/>
                <w:bCs/>
                <w:sz w:val="20"/>
                <w:szCs w:val="20"/>
              </w:rPr>
              <w:t>Rodzaj budownictwa</w:t>
            </w:r>
          </w:p>
        </w:tc>
        <w:tc>
          <w:tcPr>
            <w:tcW w:w="2258" w:type="pct"/>
            <w:shd w:val="clear" w:color="auto" w:fill="auto"/>
            <w:vAlign w:val="center"/>
          </w:tcPr>
          <w:p w:rsidR="00E84F5B" w:rsidRPr="00E84F5B" w:rsidRDefault="00E84F5B" w:rsidP="00DA3D0A">
            <w:pPr>
              <w:autoSpaceDE w:val="0"/>
              <w:snapToGrid w:val="0"/>
              <w:jc w:val="center"/>
              <w:rPr>
                <w:rFonts w:cs="Calibri"/>
                <w:b/>
                <w:bCs/>
                <w:sz w:val="20"/>
                <w:szCs w:val="20"/>
              </w:rPr>
            </w:pPr>
            <w:r w:rsidRPr="00E84F5B">
              <w:rPr>
                <w:rFonts w:cs="Calibri"/>
                <w:b/>
                <w:bCs/>
                <w:sz w:val="20"/>
                <w:szCs w:val="20"/>
              </w:rPr>
              <w:t>Powierzchnia użytkowa [m</w:t>
            </w:r>
            <w:r w:rsidRPr="00E84F5B">
              <w:rPr>
                <w:rFonts w:cs="Calibri"/>
                <w:b/>
                <w:bCs/>
                <w:sz w:val="20"/>
                <w:szCs w:val="20"/>
                <w:vertAlign w:val="superscript"/>
              </w:rPr>
              <w:t>2</w:t>
            </w:r>
            <w:r w:rsidRPr="00E84F5B">
              <w:rPr>
                <w:rFonts w:cs="Calibri"/>
                <w:b/>
                <w:bCs/>
                <w:sz w:val="20"/>
                <w:szCs w:val="20"/>
              </w:rPr>
              <w:t>]</w:t>
            </w:r>
          </w:p>
        </w:tc>
      </w:tr>
      <w:tr w:rsidR="00E84F5B" w:rsidRPr="00E84F5B" w:rsidTr="00DA3D0A">
        <w:tblPrEx>
          <w:tblCellMar>
            <w:left w:w="70" w:type="dxa"/>
            <w:right w:w="70" w:type="dxa"/>
          </w:tblCellMar>
        </w:tblPrEx>
        <w:trPr>
          <w:trHeight w:val="421"/>
        </w:trPr>
        <w:tc>
          <w:tcPr>
            <w:tcW w:w="2742" w:type="pct"/>
            <w:shd w:val="clear" w:color="auto" w:fill="auto"/>
            <w:vAlign w:val="center"/>
          </w:tcPr>
          <w:p w:rsidR="00E84F5B" w:rsidRPr="00E84F5B" w:rsidRDefault="00E84F5B" w:rsidP="00DA3D0A">
            <w:pPr>
              <w:autoSpaceDE w:val="0"/>
              <w:snapToGrid w:val="0"/>
              <w:jc w:val="left"/>
              <w:rPr>
                <w:rFonts w:eastAsia="Arial Unicode MS" w:cs="Calibri"/>
                <w:sz w:val="20"/>
                <w:szCs w:val="20"/>
              </w:rPr>
            </w:pPr>
            <w:r w:rsidRPr="00E84F5B">
              <w:rPr>
                <w:rFonts w:cs="Calibri"/>
                <w:sz w:val="20"/>
                <w:szCs w:val="20"/>
              </w:rPr>
              <w:t>Sektor budownictwa mieszkaniowego</w:t>
            </w:r>
          </w:p>
        </w:tc>
        <w:tc>
          <w:tcPr>
            <w:tcW w:w="2258" w:type="pct"/>
            <w:shd w:val="clear" w:color="auto" w:fill="auto"/>
          </w:tcPr>
          <w:p w:rsidR="00E84F5B" w:rsidRPr="00E84F5B" w:rsidRDefault="00E84F5B" w:rsidP="00DA3D0A">
            <w:pPr>
              <w:jc w:val="center"/>
            </w:pPr>
            <w:r w:rsidRPr="00E84F5B">
              <w:t>268 375</w:t>
            </w:r>
          </w:p>
        </w:tc>
      </w:tr>
      <w:tr w:rsidR="00E84F5B" w:rsidRPr="00E84F5B" w:rsidTr="00DA3D0A">
        <w:tblPrEx>
          <w:tblCellMar>
            <w:left w:w="70" w:type="dxa"/>
            <w:right w:w="70" w:type="dxa"/>
          </w:tblCellMar>
        </w:tblPrEx>
        <w:tc>
          <w:tcPr>
            <w:tcW w:w="2742" w:type="pct"/>
            <w:shd w:val="clear" w:color="auto" w:fill="auto"/>
            <w:vAlign w:val="center"/>
          </w:tcPr>
          <w:p w:rsidR="00E84F5B" w:rsidRPr="00E84F5B" w:rsidRDefault="00E84F5B" w:rsidP="00DA3D0A">
            <w:pPr>
              <w:jc w:val="left"/>
              <w:rPr>
                <w:rFonts w:cs="Calibri"/>
                <w:sz w:val="20"/>
                <w:szCs w:val="20"/>
              </w:rPr>
            </w:pPr>
            <w:r w:rsidRPr="00E84F5B">
              <w:rPr>
                <w:rFonts w:cs="Calibri"/>
                <w:sz w:val="20"/>
                <w:szCs w:val="20"/>
              </w:rPr>
              <w:t xml:space="preserve">Sektor budownictwa produkcyjno-usługowego i handlowego </w:t>
            </w:r>
          </w:p>
        </w:tc>
        <w:tc>
          <w:tcPr>
            <w:tcW w:w="2258" w:type="pct"/>
            <w:shd w:val="clear" w:color="auto" w:fill="auto"/>
          </w:tcPr>
          <w:p w:rsidR="00E84F5B" w:rsidRPr="00E84F5B" w:rsidRDefault="00E84F5B" w:rsidP="00DA3D0A">
            <w:pPr>
              <w:jc w:val="center"/>
            </w:pPr>
            <w:r w:rsidRPr="00E84F5B">
              <w:t>22 487</w:t>
            </w:r>
          </w:p>
        </w:tc>
      </w:tr>
      <w:tr w:rsidR="00E84F5B" w:rsidRPr="00E84F5B" w:rsidTr="00DA3D0A">
        <w:tblPrEx>
          <w:tblCellMar>
            <w:left w:w="70" w:type="dxa"/>
            <w:right w:w="70" w:type="dxa"/>
          </w:tblCellMar>
        </w:tblPrEx>
        <w:tc>
          <w:tcPr>
            <w:tcW w:w="2742" w:type="pct"/>
            <w:shd w:val="clear" w:color="auto" w:fill="auto"/>
            <w:vAlign w:val="center"/>
          </w:tcPr>
          <w:p w:rsidR="00E84F5B" w:rsidRPr="00E84F5B" w:rsidRDefault="00E84F5B" w:rsidP="00DA3D0A">
            <w:pPr>
              <w:autoSpaceDE w:val="0"/>
              <w:snapToGrid w:val="0"/>
              <w:jc w:val="left"/>
              <w:rPr>
                <w:rFonts w:eastAsia="Arial Unicode MS" w:cs="Calibri"/>
                <w:b/>
                <w:sz w:val="20"/>
                <w:szCs w:val="20"/>
              </w:rPr>
            </w:pPr>
            <w:r w:rsidRPr="00E84F5B">
              <w:rPr>
                <w:rFonts w:cs="Calibri"/>
                <w:sz w:val="20"/>
                <w:szCs w:val="20"/>
              </w:rPr>
              <w:t>Sektor budownictwa komunalnego (jednostki gminne)</w:t>
            </w:r>
          </w:p>
        </w:tc>
        <w:tc>
          <w:tcPr>
            <w:tcW w:w="2258" w:type="pct"/>
            <w:shd w:val="clear" w:color="auto" w:fill="auto"/>
          </w:tcPr>
          <w:p w:rsidR="00E84F5B" w:rsidRPr="00E84F5B" w:rsidRDefault="00E84F5B" w:rsidP="00DA3D0A">
            <w:pPr>
              <w:jc w:val="center"/>
            </w:pPr>
            <w:r w:rsidRPr="00E84F5B">
              <w:t>33 617</w:t>
            </w:r>
          </w:p>
        </w:tc>
      </w:tr>
      <w:tr w:rsidR="00E84F5B" w:rsidRPr="00E84F5B" w:rsidTr="00DA3D0A">
        <w:tblPrEx>
          <w:tblCellMar>
            <w:left w:w="70" w:type="dxa"/>
            <w:right w:w="70" w:type="dxa"/>
          </w:tblCellMar>
        </w:tblPrEx>
        <w:trPr>
          <w:trHeight w:val="329"/>
        </w:trPr>
        <w:tc>
          <w:tcPr>
            <w:tcW w:w="2742" w:type="pct"/>
            <w:shd w:val="clear" w:color="auto" w:fill="auto"/>
            <w:vAlign w:val="center"/>
          </w:tcPr>
          <w:p w:rsidR="00E84F5B" w:rsidRPr="00E84F5B" w:rsidRDefault="00E84F5B" w:rsidP="00DA3D0A">
            <w:pPr>
              <w:autoSpaceDE w:val="0"/>
              <w:snapToGrid w:val="0"/>
              <w:jc w:val="left"/>
              <w:rPr>
                <w:rFonts w:eastAsia="Arial Unicode MS" w:cs="Calibri"/>
                <w:b/>
                <w:sz w:val="20"/>
                <w:szCs w:val="20"/>
              </w:rPr>
            </w:pPr>
            <w:r w:rsidRPr="00E84F5B">
              <w:rPr>
                <w:rFonts w:cs="Calibri"/>
                <w:sz w:val="20"/>
                <w:szCs w:val="20"/>
              </w:rPr>
              <w:t>Razem:</w:t>
            </w:r>
          </w:p>
        </w:tc>
        <w:tc>
          <w:tcPr>
            <w:tcW w:w="2258" w:type="pct"/>
            <w:shd w:val="clear" w:color="auto" w:fill="auto"/>
          </w:tcPr>
          <w:p w:rsidR="00E84F5B" w:rsidRPr="00E84F5B" w:rsidRDefault="00E84F5B" w:rsidP="00DA3D0A">
            <w:pPr>
              <w:jc w:val="center"/>
            </w:pPr>
            <w:r w:rsidRPr="00E84F5B">
              <w:t>324 479</w:t>
            </w:r>
          </w:p>
        </w:tc>
      </w:tr>
    </w:tbl>
    <w:p w:rsidR="00013448" w:rsidRPr="00E84F5B" w:rsidRDefault="00013448" w:rsidP="00312EB4">
      <w:pPr>
        <w:rPr>
          <w:rFonts w:eastAsia="Calibri" w:cs="Calibri"/>
          <w:i/>
          <w:sz w:val="18"/>
        </w:rPr>
      </w:pPr>
      <w:r w:rsidRPr="00E84F5B">
        <w:rPr>
          <w:rFonts w:eastAsia="Calibri" w:cs="Calibri"/>
          <w:i/>
          <w:sz w:val="18"/>
        </w:rPr>
        <w:t xml:space="preserve">Źródło: Urząd </w:t>
      </w:r>
      <w:r w:rsidR="00D36BCD" w:rsidRPr="00E84F5B">
        <w:rPr>
          <w:rFonts w:eastAsia="Calibri" w:cs="Calibri"/>
          <w:i/>
          <w:sz w:val="18"/>
        </w:rPr>
        <w:t>Gmin</w:t>
      </w:r>
      <w:r w:rsidRPr="00E84F5B">
        <w:rPr>
          <w:rFonts w:eastAsia="Calibri" w:cs="Calibri"/>
          <w:i/>
          <w:sz w:val="18"/>
        </w:rPr>
        <w:t xml:space="preserve">y, jednostki </w:t>
      </w:r>
      <w:r w:rsidR="00587209" w:rsidRPr="00E84F5B">
        <w:rPr>
          <w:rFonts w:eastAsia="Calibri" w:cs="Calibri"/>
          <w:i/>
          <w:sz w:val="18"/>
        </w:rPr>
        <w:t>g</w:t>
      </w:r>
      <w:r w:rsidR="00D36BCD" w:rsidRPr="00E84F5B">
        <w:rPr>
          <w:rFonts w:eastAsia="Calibri" w:cs="Calibri"/>
          <w:i/>
          <w:sz w:val="18"/>
        </w:rPr>
        <w:t>min</w:t>
      </w:r>
      <w:r w:rsidRPr="00E84F5B">
        <w:rPr>
          <w:rFonts w:eastAsia="Calibri" w:cs="Calibri"/>
          <w:i/>
          <w:sz w:val="18"/>
        </w:rPr>
        <w:t>ne 2015 r.</w:t>
      </w:r>
    </w:p>
    <w:p w:rsidR="00EA2982" w:rsidRPr="00973EF5" w:rsidRDefault="00EA2982" w:rsidP="00312EB4">
      <w:pPr>
        <w:rPr>
          <w:b/>
          <w:i/>
          <w:color w:val="8DB3E2" w:themeColor="text2" w:themeTint="66"/>
        </w:rPr>
      </w:pPr>
    </w:p>
    <w:p w:rsidR="009827A2" w:rsidRPr="00E84F5B" w:rsidRDefault="009827A2" w:rsidP="00312EB4">
      <w:pPr>
        <w:rPr>
          <w:b/>
          <w:i/>
        </w:rPr>
      </w:pPr>
      <w:r w:rsidRPr="00E84F5B">
        <w:rPr>
          <w:b/>
          <w:i/>
        </w:rPr>
        <w:t>Potencjał demograficzny</w:t>
      </w:r>
    </w:p>
    <w:p w:rsidR="009827A2" w:rsidRDefault="009827A2" w:rsidP="00312EB4">
      <w:pPr>
        <w:autoSpaceDE w:val="0"/>
        <w:autoSpaceDN w:val="0"/>
        <w:adjustRightInd w:val="0"/>
        <w:rPr>
          <w:rFonts w:cs="Calibri"/>
          <w:szCs w:val="22"/>
        </w:rPr>
      </w:pPr>
      <w:r w:rsidRPr="00E84F5B">
        <w:rPr>
          <w:rFonts w:cs="Calibri"/>
          <w:szCs w:val="22"/>
        </w:rPr>
        <w:t xml:space="preserve">Na koniec grudnia 2014 r. liczba ludności zameldowanej w </w:t>
      </w:r>
      <w:r w:rsidR="00D36BCD" w:rsidRPr="00E84F5B">
        <w:rPr>
          <w:rFonts w:cs="Calibri"/>
          <w:szCs w:val="22"/>
        </w:rPr>
        <w:t>Gmin</w:t>
      </w:r>
      <w:r w:rsidRPr="00E84F5B">
        <w:rPr>
          <w:rFonts w:cs="Calibri"/>
          <w:szCs w:val="22"/>
        </w:rPr>
        <w:t xml:space="preserve">ie </w:t>
      </w:r>
      <w:r w:rsidR="0068482A" w:rsidRPr="00E84F5B">
        <w:rPr>
          <w:rFonts w:cs="Calibri"/>
          <w:szCs w:val="22"/>
        </w:rPr>
        <w:t>Błażowa</w:t>
      </w:r>
      <w:r w:rsidRPr="00E84F5B">
        <w:rPr>
          <w:rFonts w:cs="Calibri"/>
          <w:szCs w:val="22"/>
        </w:rPr>
        <w:t xml:space="preserve"> wynosiła </w:t>
      </w:r>
      <w:r w:rsidR="00E84F5B" w:rsidRPr="00E84F5B">
        <w:rPr>
          <w:rFonts w:cs="Calibri"/>
          <w:szCs w:val="22"/>
        </w:rPr>
        <w:t>10 830</w:t>
      </w:r>
      <w:r w:rsidR="000D4D8D" w:rsidRPr="00E84F5B">
        <w:rPr>
          <w:rFonts w:cs="Calibri"/>
          <w:szCs w:val="22"/>
        </w:rPr>
        <w:t xml:space="preserve"> osób (GUS, 31.12.2014 r.). </w:t>
      </w:r>
      <w:r w:rsidR="009038C9">
        <w:rPr>
          <w:rFonts w:cs="Calibri"/>
          <w:szCs w:val="22"/>
        </w:rPr>
        <w:t xml:space="preserve"> </w:t>
      </w:r>
    </w:p>
    <w:p w:rsidR="009038C9" w:rsidRPr="00E84F5B" w:rsidRDefault="009038C9" w:rsidP="00312EB4">
      <w:pPr>
        <w:autoSpaceDE w:val="0"/>
        <w:autoSpaceDN w:val="0"/>
        <w:adjustRightInd w:val="0"/>
        <w:rPr>
          <w:rFonts w:cs="Calibri"/>
          <w:szCs w:val="22"/>
        </w:rPr>
      </w:pPr>
    </w:p>
    <w:p w:rsidR="009827A2" w:rsidRPr="00E84F5B" w:rsidRDefault="009827A2" w:rsidP="00312EB4">
      <w:pPr>
        <w:pStyle w:val="SpisWykresw"/>
        <w:spacing w:line="276" w:lineRule="auto"/>
        <w:rPr>
          <w:rFonts w:ascii="Calibri" w:hAnsi="Calibri" w:cs="Calibri"/>
        </w:rPr>
      </w:pPr>
      <w:bookmarkStart w:id="55" w:name="_Toc445284567"/>
      <w:r w:rsidRPr="00E84F5B">
        <w:rPr>
          <w:rFonts w:ascii="Calibri" w:hAnsi="Calibri" w:cs="Calibri"/>
        </w:rPr>
        <w:t xml:space="preserve">Wykres </w:t>
      </w:r>
      <w:r w:rsidRPr="00E84F5B">
        <w:rPr>
          <w:rFonts w:ascii="Calibri" w:hAnsi="Calibri" w:cs="Calibri"/>
        </w:rPr>
        <w:fldChar w:fldCharType="begin"/>
      </w:r>
      <w:r w:rsidRPr="00E84F5B">
        <w:rPr>
          <w:rFonts w:ascii="Calibri" w:hAnsi="Calibri" w:cs="Calibri"/>
        </w:rPr>
        <w:instrText xml:space="preserve"> SEQ Wykres \* ARABIC </w:instrText>
      </w:r>
      <w:r w:rsidRPr="00E84F5B">
        <w:rPr>
          <w:rFonts w:ascii="Calibri" w:hAnsi="Calibri" w:cs="Calibri"/>
        </w:rPr>
        <w:fldChar w:fldCharType="separate"/>
      </w:r>
      <w:r w:rsidR="00EE6B3E">
        <w:rPr>
          <w:rFonts w:ascii="Calibri" w:hAnsi="Calibri" w:cs="Calibri"/>
          <w:noProof/>
        </w:rPr>
        <w:t>4</w:t>
      </w:r>
      <w:r w:rsidRPr="00E84F5B">
        <w:rPr>
          <w:rFonts w:ascii="Calibri" w:hAnsi="Calibri" w:cs="Calibri"/>
          <w:noProof/>
        </w:rPr>
        <w:fldChar w:fldCharType="end"/>
      </w:r>
      <w:r w:rsidRPr="00E84F5B">
        <w:rPr>
          <w:rFonts w:ascii="Calibri" w:hAnsi="Calibri" w:cs="Calibri"/>
        </w:rPr>
        <w:t xml:space="preserve">. Liczba ludności w </w:t>
      </w:r>
      <w:r w:rsidR="00D36BCD" w:rsidRPr="00E84F5B">
        <w:rPr>
          <w:rFonts w:ascii="Calibri" w:hAnsi="Calibri" w:cs="Calibri"/>
        </w:rPr>
        <w:t>Gmin</w:t>
      </w:r>
      <w:r w:rsidRPr="00E84F5B">
        <w:rPr>
          <w:rFonts w:ascii="Calibri" w:hAnsi="Calibri" w:cs="Calibri"/>
        </w:rPr>
        <w:t xml:space="preserve">ie </w:t>
      </w:r>
      <w:r w:rsidR="0068482A" w:rsidRPr="00E84F5B">
        <w:rPr>
          <w:rFonts w:ascii="Calibri" w:hAnsi="Calibri" w:cs="Calibri"/>
        </w:rPr>
        <w:t>Błażowa</w:t>
      </w:r>
      <w:r w:rsidRPr="00E84F5B">
        <w:rPr>
          <w:rFonts w:ascii="Calibri" w:hAnsi="Calibri" w:cs="Calibri"/>
        </w:rPr>
        <w:t xml:space="preserve">  na przestrzeni ostatnich lat.</w:t>
      </w:r>
      <w:bookmarkEnd w:id="55"/>
    </w:p>
    <w:p w:rsidR="000D4D8D" w:rsidRPr="00E84F5B" w:rsidRDefault="00327F87" w:rsidP="00312EB4">
      <w:pPr>
        <w:jc w:val="center"/>
      </w:pPr>
      <w:r w:rsidRPr="00E84F5B">
        <w:rPr>
          <w:noProof/>
        </w:rPr>
        <w:drawing>
          <wp:inline distT="0" distB="0" distL="0" distR="0" wp14:anchorId="43BA3305" wp14:editId="59442C58">
            <wp:extent cx="5292476" cy="318135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8580" cy="3185019"/>
                    </a:xfrm>
                    <a:prstGeom prst="rect">
                      <a:avLst/>
                    </a:prstGeom>
                    <a:noFill/>
                  </pic:spPr>
                </pic:pic>
              </a:graphicData>
            </a:graphic>
          </wp:inline>
        </w:drawing>
      </w:r>
    </w:p>
    <w:p w:rsidR="009827A2" w:rsidRPr="00E84F5B" w:rsidRDefault="009827A2" w:rsidP="00312EB4">
      <w:pPr>
        <w:rPr>
          <w:rFonts w:cs="Calibri"/>
          <w:i/>
          <w:sz w:val="18"/>
          <w:szCs w:val="18"/>
        </w:rPr>
      </w:pPr>
      <w:r w:rsidRPr="00E84F5B">
        <w:rPr>
          <w:rFonts w:cs="Calibri"/>
          <w:i/>
          <w:sz w:val="18"/>
          <w:szCs w:val="18"/>
        </w:rPr>
        <w:t>Źródło: GUS 2014 r.</w:t>
      </w:r>
    </w:p>
    <w:p w:rsidR="00771B27" w:rsidRPr="00973EF5" w:rsidRDefault="00771B27" w:rsidP="00312EB4">
      <w:pPr>
        <w:rPr>
          <w:rFonts w:cs="Calibri"/>
          <w:i/>
          <w:color w:val="8DB3E2" w:themeColor="text2" w:themeTint="66"/>
          <w:sz w:val="18"/>
          <w:szCs w:val="18"/>
        </w:rPr>
      </w:pPr>
    </w:p>
    <w:p w:rsidR="002224F5" w:rsidRPr="007F4456" w:rsidRDefault="00CD061D" w:rsidP="00312EB4">
      <w:pPr>
        <w:pStyle w:val="Styl5"/>
        <w:spacing w:before="0" w:after="0"/>
      </w:pPr>
      <w:bookmarkStart w:id="56" w:name="_Toc445284467"/>
      <w:bookmarkEnd w:id="51"/>
      <w:r w:rsidRPr="007F4456">
        <w:t>Infrastruktura komunikacyjna</w:t>
      </w:r>
      <w:bookmarkEnd w:id="56"/>
      <w:r w:rsidRPr="007F4456">
        <w:t xml:space="preserve"> </w:t>
      </w:r>
    </w:p>
    <w:p w:rsidR="009827A2" w:rsidRPr="00973EF5" w:rsidRDefault="009827A2" w:rsidP="00312EB4">
      <w:pPr>
        <w:rPr>
          <w:color w:val="8DB3E2" w:themeColor="text2" w:themeTint="66"/>
        </w:rPr>
      </w:pPr>
    </w:p>
    <w:p w:rsidR="007F4456" w:rsidRDefault="007F4456" w:rsidP="008F191E">
      <w:r w:rsidRPr="00BA3DE7">
        <w:t xml:space="preserve">Na obszarze Gminy Błażowa sieć drogową stanowią: </w:t>
      </w:r>
    </w:p>
    <w:p w:rsidR="007F4456" w:rsidRDefault="007F4456" w:rsidP="008F191E">
      <w:pPr>
        <w:numPr>
          <w:ilvl w:val="0"/>
          <w:numId w:val="70"/>
        </w:numPr>
        <w:spacing w:before="120" w:after="120"/>
      </w:pPr>
      <w:r w:rsidRPr="00BA3DE7">
        <w:t xml:space="preserve">droga wojewódzka nr 878 relacji Rzeszów – Dylągówka, przebiegająca odcinkiem o długości </w:t>
      </w:r>
      <w:smartTag w:uri="urn:schemas-microsoft-com:office:smarttags" w:element="metricconverter">
        <w:smartTagPr>
          <w:attr w:name="ProductID" w:val="2,04 km"/>
        </w:smartTagPr>
        <w:r w:rsidRPr="00BA3DE7">
          <w:t>2,04 km</w:t>
        </w:r>
      </w:smartTag>
      <w:r w:rsidRPr="00BA3DE7">
        <w:t xml:space="preserve"> przez północno-wschodnią część gminy, </w:t>
      </w:r>
    </w:p>
    <w:p w:rsidR="007F4456" w:rsidRDefault="007F4456" w:rsidP="008F191E">
      <w:pPr>
        <w:numPr>
          <w:ilvl w:val="0"/>
          <w:numId w:val="70"/>
        </w:numPr>
        <w:spacing w:before="120" w:after="120"/>
      </w:pPr>
      <w:r>
        <w:t>8 dróg powiatowych</w:t>
      </w:r>
      <w:r w:rsidRPr="00BA3DE7">
        <w:t xml:space="preserve"> </w:t>
      </w:r>
    </w:p>
    <w:p w:rsidR="007F4456" w:rsidRDefault="007F4456" w:rsidP="008F191E">
      <w:pPr>
        <w:numPr>
          <w:ilvl w:val="0"/>
          <w:numId w:val="70"/>
        </w:numPr>
        <w:spacing w:before="120" w:after="120"/>
      </w:pPr>
      <w:r w:rsidRPr="00BA3DE7">
        <w:t xml:space="preserve">35 ulic i dróg gminnych. </w:t>
      </w:r>
    </w:p>
    <w:p w:rsidR="007F4456" w:rsidRPr="00BA3DE7" w:rsidRDefault="008F191E" w:rsidP="007F4456">
      <w:r w:rsidRPr="00BA3DE7">
        <w:t xml:space="preserve">Dojazd z Rzeszowa umożliwia droga krajowa nr 878 przez Tyczyn do Borku Starego, a następnie droga powiatowa nr 612 przez Nowy Borek i Błażową Dolną. </w:t>
      </w:r>
      <w:r w:rsidR="007F4456" w:rsidRPr="00BA3DE7">
        <w:t>Żadna droga przebiegająca przez gminę ani też przez najbliższe sąsiedztwo, nie jest zaliczona do kategorii dróg krajowych.</w:t>
      </w:r>
    </w:p>
    <w:p w:rsidR="00914481" w:rsidRPr="00973EF5" w:rsidRDefault="007F4456" w:rsidP="007F4456">
      <w:pPr>
        <w:rPr>
          <w:rFonts w:cs="Calibri"/>
          <w:i/>
          <w:color w:val="8DB3E2" w:themeColor="text2" w:themeTint="66"/>
          <w:sz w:val="18"/>
          <w:szCs w:val="18"/>
        </w:rPr>
      </w:pPr>
      <w:r w:rsidRPr="00BA3DE7">
        <w:lastRenderedPageBreak/>
        <w:t>W ciągach dróg powiatowych mieszczą się także niektóre ulice w mieście. Oprócz wyżej wymienionych dróg w gminie istnieje także sieć dróg i ulic wewnętrznych, nie zaliczanych do dróg publicznych tj. drogi dojazdowe do gruntów rolnych i leśnych, do rozproszonej zabudowy, do obiektów użytkowanych przez podmioty gospodarcze.</w:t>
      </w:r>
    </w:p>
    <w:p w:rsidR="008F191E" w:rsidRDefault="008F191E" w:rsidP="00312EB4">
      <w:pPr>
        <w:rPr>
          <w:rFonts w:cs="Calibri"/>
          <w:i/>
          <w:sz w:val="18"/>
          <w:szCs w:val="18"/>
        </w:rPr>
      </w:pPr>
    </w:p>
    <w:p w:rsidR="00CD061D" w:rsidRPr="007F4456" w:rsidRDefault="00124507" w:rsidP="00312EB4">
      <w:pPr>
        <w:rPr>
          <w:rFonts w:cs="Calibri"/>
          <w:i/>
          <w:sz w:val="18"/>
          <w:szCs w:val="18"/>
        </w:rPr>
      </w:pPr>
      <w:bookmarkStart w:id="57" w:name="_Toc445284550"/>
      <w:r w:rsidRPr="007F4456">
        <w:rPr>
          <w:rFonts w:cs="Calibri"/>
          <w:i/>
          <w:sz w:val="18"/>
          <w:szCs w:val="18"/>
        </w:rPr>
        <w:t xml:space="preserve">Rysunek </w:t>
      </w:r>
      <w:r w:rsidRPr="007F4456">
        <w:rPr>
          <w:rFonts w:cs="Calibri"/>
          <w:i/>
          <w:sz w:val="18"/>
          <w:szCs w:val="18"/>
        </w:rPr>
        <w:fldChar w:fldCharType="begin"/>
      </w:r>
      <w:r w:rsidRPr="007F4456">
        <w:rPr>
          <w:rFonts w:cs="Calibri"/>
          <w:i/>
          <w:sz w:val="18"/>
          <w:szCs w:val="18"/>
        </w:rPr>
        <w:instrText xml:space="preserve"> SEQ Rysunek \* ARABIC </w:instrText>
      </w:r>
      <w:r w:rsidRPr="007F4456">
        <w:rPr>
          <w:rFonts w:cs="Calibri"/>
          <w:i/>
          <w:sz w:val="18"/>
          <w:szCs w:val="18"/>
        </w:rPr>
        <w:fldChar w:fldCharType="separate"/>
      </w:r>
      <w:r w:rsidR="00EE6B3E">
        <w:rPr>
          <w:rFonts w:cs="Calibri"/>
          <w:i/>
          <w:noProof/>
          <w:sz w:val="18"/>
          <w:szCs w:val="18"/>
        </w:rPr>
        <w:t>2</w:t>
      </w:r>
      <w:r w:rsidRPr="007F4456">
        <w:rPr>
          <w:rFonts w:cs="Calibri"/>
          <w:i/>
          <w:noProof/>
          <w:sz w:val="18"/>
          <w:szCs w:val="18"/>
        </w:rPr>
        <w:fldChar w:fldCharType="end"/>
      </w:r>
      <w:r w:rsidRPr="007F4456">
        <w:rPr>
          <w:rFonts w:cs="Calibri"/>
          <w:i/>
          <w:sz w:val="18"/>
          <w:szCs w:val="18"/>
        </w:rPr>
        <w:t xml:space="preserve">. Układ drogowy w </w:t>
      </w:r>
      <w:r w:rsidR="00D36BCD" w:rsidRPr="007F4456">
        <w:rPr>
          <w:rFonts w:cs="Calibri"/>
          <w:i/>
          <w:sz w:val="18"/>
          <w:szCs w:val="18"/>
        </w:rPr>
        <w:t>Gmin</w:t>
      </w:r>
      <w:r w:rsidRPr="007F4456">
        <w:rPr>
          <w:rFonts w:cs="Calibri"/>
          <w:i/>
          <w:sz w:val="18"/>
          <w:szCs w:val="18"/>
        </w:rPr>
        <w:t xml:space="preserve">ie </w:t>
      </w:r>
      <w:r w:rsidR="0068482A" w:rsidRPr="007F4456">
        <w:rPr>
          <w:rFonts w:cs="Calibri"/>
          <w:i/>
          <w:sz w:val="18"/>
          <w:szCs w:val="18"/>
        </w:rPr>
        <w:t>Błażowa</w:t>
      </w:r>
      <w:bookmarkEnd w:id="57"/>
    </w:p>
    <w:p w:rsidR="008D1BEA" w:rsidRPr="00973EF5" w:rsidRDefault="008F191E" w:rsidP="00312EB4">
      <w:pPr>
        <w:jc w:val="center"/>
        <w:rPr>
          <w:rFonts w:cs="Calibri"/>
          <w:i/>
          <w:color w:val="8DB3E2" w:themeColor="text2" w:themeTint="66"/>
          <w:sz w:val="18"/>
          <w:szCs w:val="18"/>
        </w:rPr>
      </w:pPr>
      <w:r>
        <w:rPr>
          <w:noProof/>
        </w:rPr>
        <w:drawing>
          <wp:inline distT="0" distB="0" distL="0" distR="0" wp14:anchorId="27660A88" wp14:editId="10AEBFBA">
            <wp:extent cx="5815260" cy="414337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059" t="18801" r="20823" b="22314"/>
                    <a:stretch/>
                  </pic:blipFill>
                  <pic:spPr bwMode="auto">
                    <a:xfrm>
                      <a:off x="0" y="0"/>
                      <a:ext cx="5813493" cy="4142116"/>
                    </a:xfrm>
                    <a:prstGeom prst="rect">
                      <a:avLst/>
                    </a:prstGeom>
                    <a:ln>
                      <a:noFill/>
                    </a:ln>
                    <a:extLst>
                      <a:ext uri="{53640926-AAD7-44D8-BBD7-CCE9431645EC}">
                        <a14:shadowObscured xmlns:a14="http://schemas.microsoft.com/office/drawing/2010/main"/>
                      </a:ext>
                    </a:extLst>
                  </pic:spPr>
                </pic:pic>
              </a:graphicData>
            </a:graphic>
          </wp:inline>
        </w:drawing>
      </w:r>
    </w:p>
    <w:p w:rsidR="00361B7D" w:rsidRPr="007F4456" w:rsidRDefault="00361B7D" w:rsidP="00312EB4">
      <w:pPr>
        <w:pStyle w:val="Bezodstpw"/>
        <w:spacing w:line="276" w:lineRule="auto"/>
        <w:rPr>
          <w:rFonts w:ascii="Calibri" w:hAnsi="Calibri" w:cs="Calibri"/>
          <w:i/>
          <w:sz w:val="18"/>
          <w:szCs w:val="18"/>
        </w:rPr>
      </w:pPr>
      <w:r w:rsidRPr="007F4456">
        <w:rPr>
          <w:rFonts w:ascii="Calibri" w:hAnsi="Calibri" w:cs="Calibri"/>
          <w:i/>
          <w:sz w:val="18"/>
          <w:szCs w:val="18"/>
        </w:rPr>
        <w:t>Źródło: Google Maps</w:t>
      </w:r>
    </w:p>
    <w:p w:rsidR="00D630AC" w:rsidRPr="00973EF5" w:rsidRDefault="00D630AC" w:rsidP="00312EB4">
      <w:pPr>
        <w:pStyle w:val="Teksttreci1"/>
        <w:shd w:val="clear" w:color="auto" w:fill="auto"/>
        <w:spacing w:before="0" w:line="276" w:lineRule="auto"/>
        <w:ind w:left="23" w:right="23" w:firstLine="0"/>
        <w:jc w:val="both"/>
        <w:rPr>
          <w:rFonts w:ascii="Calibri" w:hAnsi="Calibri" w:cs="Calibri"/>
          <w:color w:val="8DB3E2" w:themeColor="text2" w:themeTint="66"/>
          <w:sz w:val="22"/>
          <w:szCs w:val="22"/>
        </w:rPr>
      </w:pPr>
    </w:p>
    <w:p w:rsidR="00BA09FB" w:rsidRPr="00417697" w:rsidRDefault="00BA09FB" w:rsidP="00DC621B">
      <w:pPr>
        <w:rPr>
          <w:rFonts w:cs="Calibri"/>
          <w:b/>
          <w:i/>
          <w:sz w:val="23"/>
          <w:szCs w:val="23"/>
        </w:rPr>
      </w:pPr>
      <w:r w:rsidRPr="00417697">
        <w:rPr>
          <w:rFonts w:cs="Calibri"/>
          <w:b/>
          <w:i/>
          <w:sz w:val="23"/>
          <w:szCs w:val="23"/>
        </w:rPr>
        <w:t>Transport kolejowy</w:t>
      </w:r>
    </w:p>
    <w:p w:rsidR="00BA09FB" w:rsidRPr="00417697" w:rsidRDefault="00BA09FB" w:rsidP="00DC621B">
      <w:pPr>
        <w:rPr>
          <w:rFonts w:cs="Calibri"/>
        </w:rPr>
      </w:pPr>
      <w:r w:rsidRPr="00417697">
        <w:rPr>
          <w:rFonts w:cs="Calibri"/>
        </w:rPr>
        <w:t xml:space="preserve">Przez obszar gminy </w:t>
      </w:r>
      <w:r w:rsidR="00417697" w:rsidRPr="00417697">
        <w:rPr>
          <w:rFonts w:cs="Calibri"/>
        </w:rPr>
        <w:t xml:space="preserve">nie </w:t>
      </w:r>
      <w:r w:rsidRPr="00417697">
        <w:rPr>
          <w:rFonts w:cs="Calibri"/>
        </w:rPr>
        <w:t xml:space="preserve">przebiega </w:t>
      </w:r>
      <w:r w:rsidR="00417697" w:rsidRPr="00417697">
        <w:rPr>
          <w:rFonts w:cs="Calibri"/>
        </w:rPr>
        <w:t xml:space="preserve">linia </w:t>
      </w:r>
      <w:r w:rsidR="00632E26">
        <w:rPr>
          <w:rFonts w:cs="Calibri"/>
        </w:rPr>
        <w:t>kolejowa</w:t>
      </w:r>
      <w:r w:rsidR="00417697" w:rsidRPr="00417697">
        <w:rPr>
          <w:rFonts w:cs="Calibri"/>
        </w:rPr>
        <w:t>.</w:t>
      </w:r>
    </w:p>
    <w:p w:rsidR="00D630AC" w:rsidRPr="00973EF5" w:rsidRDefault="00D630AC" w:rsidP="00312EB4">
      <w:pPr>
        <w:rPr>
          <w:rFonts w:cs="Calibri"/>
          <w:b/>
          <w:i/>
          <w:color w:val="8DB3E2" w:themeColor="text2" w:themeTint="66"/>
          <w:sz w:val="23"/>
          <w:szCs w:val="23"/>
        </w:rPr>
      </w:pPr>
    </w:p>
    <w:p w:rsidR="0056441D" w:rsidRPr="008A7EDA" w:rsidRDefault="00CD061D" w:rsidP="00312EB4">
      <w:pPr>
        <w:rPr>
          <w:rFonts w:cs="Calibri"/>
          <w:b/>
          <w:i/>
          <w:sz w:val="23"/>
          <w:szCs w:val="23"/>
        </w:rPr>
      </w:pPr>
      <w:r w:rsidRPr="008A7EDA">
        <w:rPr>
          <w:rFonts w:cs="Calibri"/>
          <w:b/>
          <w:i/>
          <w:sz w:val="23"/>
          <w:szCs w:val="23"/>
        </w:rPr>
        <w:t>Transport publiczny i indywidualny</w:t>
      </w:r>
    </w:p>
    <w:p w:rsidR="00943971" w:rsidRPr="008A7EDA" w:rsidRDefault="0023666B" w:rsidP="00312EB4">
      <w:pPr>
        <w:tabs>
          <w:tab w:val="left" w:pos="0"/>
        </w:tabs>
        <w:rPr>
          <w:sz w:val="24"/>
        </w:rPr>
      </w:pPr>
      <w:r w:rsidRPr="008A7EDA">
        <w:rPr>
          <w:szCs w:val="22"/>
        </w:rPr>
        <w:t>Na obszarze gminy działalność prowadz</w:t>
      </w:r>
      <w:r w:rsidR="008A7EDA" w:rsidRPr="008A7EDA">
        <w:rPr>
          <w:szCs w:val="22"/>
        </w:rPr>
        <w:t>ą</w:t>
      </w:r>
      <w:r w:rsidRPr="008A7EDA">
        <w:rPr>
          <w:szCs w:val="22"/>
        </w:rPr>
        <w:t xml:space="preserve"> </w:t>
      </w:r>
      <w:r w:rsidR="008A7EDA" w:rsidRPr="008A7EDA">
        <w:rPr>
          <w:szCs w:val="22"/>
        </w:rPr>
        <w:t>przewodnicy prywatni oraz PKS Rzeszów</w:t>
      </w:r>
      <w:r w:rsidR="0054486F" w:rsidRPr="008A7EDA">
        <w:rPr>
          <w:szCs w:val="22"/>
        </w:rPr>
        <w:t>.</w:t>
      </w:r>
      <w:r w:rsidR="00943971" w:rsidRPr="008A7EDA">
        <w:rPr>
          <w:szCs w:val="22"/>
        </w:rPr>
        <w:t xml:space="preserve"> </w:t>
      </w:r>
      <w:r w:rsidR="00D36BCD" w:rsidRPr="008A7EDA">
        <w:rPr>
          <w:szCs w:val="22"/>
        </w:rPr>
        <w:t>Gmin</w:t>
      </w:r>
      <w:r w:rsidR="00943971" w:rsidRPr="008A7EDA">
        <w:rPr>
          <w:szCs w:val="22"/>
        </w:rPr>
        <w:t xml:space="preserve">a posiada bezpośrednie połączenia z </w:t>
      </w:r>
      <w:r w:rsidR="008A7EDA" w:rsidRPr="008A7EDA">
        <w:rPr>
          <w:szCs w:val="22"/>
        </w:rPr>
        <w:t>Rzeszowem, Dynowem oraz okolicznymi miejscowościami</w:t>
      </w:r>
      <w:r w:rsidR="001D5CD4" w:rsidRPr="008A7EDA">
        <w:rPr>
          <w:szCs w:val="22"/>
        </w:rPr>
        <w:t>.</w:t>
      </w:r>
    </w:p>
    <w:p w:rsidR="001C2BDB" w:rsidRPr="00973EF5" w:rsidRDefault="001C2BDB" w:rsidP="00312EB4">
      <w:pPr>
        <w:rPr>
          <w:rFonts w:cs="Calibri"/>
          <w:color w:val="8DB3E2" w:themeColor="text2" w:themeTint="66"/>
        </w:rPr>
      </w:pPr>
    </w:p>
    <w:p w:rsidR="001C2BDB" w:rsidRPr="005C7BC2" w:rsidRDefault="001C2BDB" w:rsidP="00312EB4">
      <w:pPr>
        <w:rPr>
          <w:rFonts w:cs="Calibri"/>
          <w:b/>
          <w:i/>
        </w:rPr>
      </w:pPr>
      <w:r w:rsidRPr="005C7BC2">
        <w:rPr>
          <w:rFonts w:cs="Calibri"/>
          <w:b/>
          <w:i/>
        </w:rPr>
        <w:t>Emisja z sektora transportowego</w:t>
      </w:r>
    </w:p>
    <w:p w:rsidR="005A26AD" w:rsidRPr="005C7BC2" w:rsidRDefault="005A26AD" w:rsidP="00312EB4">
      <w:pPr>
        <w:rPr>
          <w:rFonts w:cs="Calibri"/>
          <w:szCs w:val="22"/>
        </w:rPr>
      </w:pPr>
      <w:r w:rsidRPr="005C7BC2">
        <w:rPr>
          <w:rFonts w:cs="Calibri"/>
          <w:szCs w:val="22"/>
        </w:rPr>
        <w:t xml:space="preserve">Transport drogowy jest jednym z głównych źródeł emisji zanieczyszczeń powietrza, stanowiących zagrożenie dla środowiska przyrodniczego, zdrowia, a nawet życia człowieka. Wskutek spalania paliw w silnikach pojazdów do powietrza trafiają: tlenek węgla, tlenki azotu, węglowodory, w tym wielopierścieniowe węglowodory aromatyczne oraz cząstki stałe i metale ciężkie. Jest także źródłem emisji pierwotnej i wtórnej pyłu PM10 oraz PM2,5 (zużycie opon, tarczy sprzęgła, hamulców, nawierzchni). Zanieczyszczenia gazowe </w:t>
      </w:r>
      <w:r w:rsidR="000A3CFA" w:rsidRPr="005C7BC2">
        <w:rPr>
          <w:rFonts w:cs="Calibri"/>
          <w:szCs w:val="22"/>
        </w:rPr>
        <w:br/>
      </w:r>
      <w:r w:rsidRPr="005C7BC2">
        <w:rPr>
          <w:rFonts w:cs="Calibri"/>
          <w:szCs w:val="22"/>
        </w:rPr>
        <w:t xml:space="preserve">i pyłowe sprzyjają stopniowej degradacji gleb i szaty roślinnej w pasie ok. 500 m od drogi, a zdecydowanie szkodliwe oddziaływanie dotyczy pasa o szerokości do 150 m. Transport drogowy w istotny sposób wpływa </w:t>
      </w:r>
      <w:r w:rsidRPr="005C7BC2">
        <w:rPr>
          <w:rFonts w:cs="Calibri"/>
          <w:szCs w:val="22"/>
        </w:rPr>
        <w:lastRenderedPageBreak/>
        <w:t>na przemieszczanie się zanieczyszczeń powodujących negatywne konsekwencje dla konstrukcji stalowych, fundamentów betonowych oraz elementów wykonanych z piaskowca i wapienia.</w:t>
      </w:r>
    </w:p>
    <w:p w:rsidR="005A26AD" w:rsidRPr="005C7BC2" w:rsidRDefault="005A26AD" w:rsidP="00312EB4">
      <w:pPr>
        <w:rPr>
          <w:rFonts w:cs="Calibri"/>
          <w:szCs w:val="22"/>
        </w:rPr>
      </w:pPr>
      <w:r w:rsidRPr="005C7BC2">
        <w:rPr>
          <w:rFonts w:cs="Calibri"/>
          <w:szCs w:val="22"/>
        </w:rPr>
        <w:t>Na wielkość emisji wpływa przede wszystkim: liczba i wiek pojazdów, stan nawierzchni dróg, organizacja ruchu oraz styl jazdy</w:t>
      </w:r>
      <w:r w:rsidR="004F50F1" w:rsidRPr="005C7BC2">
        <w:rPr>
          <w:rFonts w:cs="Calibri"/>
          <w:szCs w:val="22"/>
        </w:rPr>
        <w:t>.</w:t>
      </w:r>
      <w:r w:rsidRPr="005C7BC2">
        <w:rPr>
          <w:rFonts w:cs="Calibri"/>
          <w:szCs w:val="22"/>
        </w:rPr>
        <w:t xml:space="preserve"> Wpływ na emisję zanieczyszczeń ma m.in. nieodpowiednia organizacja ruchu, której skutkiem są zatory, obniżenie prędkości i częste zatrzymywanie się i ruszanie. Ponadto, niedostatecznie </w:t>
      </w:r>
      <w:r w:rsidR="003B30A3" w:rsidRPr="005C7BC2">
        <w:rPr>
          <w:rFonts w:cs="Calibri"/>
          <w:szCs w:val="22"/>
        </w:rPr>
        <w:t>w</w:t>
      </w:r>
      <w:r w:rsidRPr="005C7BC2">
        <w:rPr>
          <w:rFonts w:cs="Calibri"/>
          <w:szCs w:val="22"/>
        </w:rPr>
        <w:t>ykorzystywany jest transport rowerowy a także transport zbiorowy.</w:t>
      </w:r>
    </w:p>
    <w:p w:rsidR="00600616" w:rsidRPr="00973EF5" w:rsidRDefault="00600616" w:rsidP="00312EB4">
      <w:pPr>
        <w:rPr>
          <w:rFonts w:cs="Calibri"/>
          <w:color w:val="8DB3E2" w:themeColor="text2" w:themeTint="66"/>
          <w:szCs w:val="22"/>
        </w:rPr>
      </w:pPr>
    </w:p>
    <w:p w:rsidR="009827A2" w:rsidRPr="005841AC" w:rsidRDefault="009827A2" w:rsidP="00312EB4">
      <w:pPr>
        <w:pStyle w:val="Styl5"/>
        <w:spacing w:before="0" w:after="0"/>
      </w:pPr>
      <w:bookmarkStart w:id="58" w:name="_Toc445284468"/>
      <w:r w:rsidRPr="005841AC">
        <w:t>Infrastruktura komunalna</w:t>
      </w:r>
      <w:bookmarkEnd w:id="58"/>
    </w:p>
    <w:p w:rsidR="009827A2" w:rsidRPr="00973EF5" w:rsidRDefault="009827A2" w:rsidP="00312EB4">
      <w:pPr>
        <w:rPr>
          <w:b/>
          <w:color w:val="8DB3E2" w:themeColor="text2" w:themeTint="66"/>
          <w:szCs w:val="22"/>
        </w:rPr>
      </w:pPr>
    </w:p>
    <w:p w:rsidR="00183009" w:rsidRPr="00556D00" w:rsidRDefault="005841AC" w:rsidP="00312EB4">
      <w:pPr>
        <w:rPr>
          <w:b/>
          <w:i/>
          <w:szCs w:val="22"/>
        </w:rPr>
      </w:pPr>
      <w:r w:rsidRPr="00556D00">
        <w:rPr>
          <w:b/>
          <w:i/>
          <w:szCs w:val="22"/>
        </w:rPr>
        <w:t>Sieć wodociągowa</w:t>
      </w:r>
    </w:p>
    <w:p w:rsidR="003173CD" w:rsidRDefault="003173CD" w:rsidP="003173CD">
      <w:r>
        <w:t>W przeważającej części obszaru miasto Błażowa zaopatrywane jest w wodę z wodociągu komunalnego, opartego na ujęciu wody wgłębnej. Ujęcie zapewnia perspektywiczne zapotrzebowanie wody przez miasto Błażowa i okoliczne miejscowości. Pozostała część Gminy zaopatruje się w wodę do celów bytowo-gospodarczych ze studni kopanych lub pojedynczych lokalnych sieci wodociągowych zasilanych ze źródeł samowypływowych lub wyżej położonych studni kopanych. Urządzenia te nie mają charakteru zorganizowanego zaopatrzenia w wodę, ani technicznych cech wodociągu.</w:t>
      </w:r>
    </w:p>
    <w:p w:rsidR="003173CD" w:rsidRDefault="003173CD" w:rsidP="003173CD">
      <w:r>
        <w:t xml:space="preserve">Długość czynnej sieci rozdzielczej w gminie wynosi 45,2 km. Z sieci wodociągowej skorzystało w 2014 roku ogółem 4 679 osób. </w:t>
      </w:r>
    </w:p>
    <w:p w:rsidR="003173CD" w:rsidRDefault="003173CD" w:rsidP="00312EB4">
      <w:pPr>
        <w:pStyle w:val="Tekstpodstawowy2"/>
        <w:spacing w:line="276" w:lineRule="auto"/>
        <w:rPr>
          <w:rFonts w:cs="Calibri"/>
          <w:b/>
          <w:i/>
        </w:rPr>
      </w:pPr>
    </w:p>
    <w:p w:rsidR="00497240" w:rsidRPr="00556D00" w:rsidRDefault="00497240" w:rsidP="00312EB4">
      <w:pPr>
        <w:pStyle w:val="Tekstpodstawowy2"/>
        <w:spacing w:line="276" w:lineRule="auto"/>
        <w:rPr>
          <w:rFonts w:cs="Calibri"/>
          <w:b/>
          <w:i/>
        </w:rPr>
      </w:pPr>
      <w:r w:rsidRPr="00556D00">
        <w:rPr>
          <w:rFonts w:cs="Calibri"/>
          <w:b/>
          <w:i/>
        </w:rPr>
        <w:t>Odprowadzenie ścieków</w:t>
      </w:r>
    </w:p>
    <w:p w:rsidR="00556D00" w:rsidRDefault="00556D00" w:rsidP="00556D00">
      <w:r w:rsidRPr="00C00CEA">
        <w:t>Na terenie Gminy Błażowa działa jedna oczyszczalnia ścieków, która w 2003 r. została rozbudowana do przepustowości 300 m3/dobę. Ogólna długość czynnej sieci kanalizacyjnej w 2014 roku wynosiła 32,5 km. Ścieki bytowe odprowadzane są z 657 budynków mieszkalnych i zbiorowego zamieszkania. Ogółem z sieci kanalizacji sanitarnej w 2014 roku skorzystało 2 407 osób.</w:t>
      </w:r>
      <w:r>
        <w:t xml:space="preserve"> </w:t>
      </w:r>
    </w:p>
    <w:p w:rsidR="00C90C2A" w:rsidRPr="00973EF5" w:rsidRDefault="00C90C2A" w:rsidP="00312EB4">
      <w:pPr>
        <w:rPr>
          <w:rFonts w:cs="Calibri"/>
          <w:b/>
          <w:color w:val="8DB3E2" w:themeColor="text2" w:themeTint="66"/>
          <w:szCs w:val="22"/>
        </w:rPr>
      </w:pPr>
    </w:p>
    <w:p w:rsidR="009827A2" w:rsidRPr="001E10DF" w:rsidRDefault="009827A2" w:rsidP="00312EB4">
      <w:pPr>
        <w:rPr>
          <w:rFonts w:eastAsia="Calibri"/>
          <w:b/>
          <w:i/>
          <w:szCs w:val="22"/>
          <w:lang w:eastAsia="en-US"/>
        </w:rPr>
      </w:pPr>
      <w:r w:rsidRPr="001E10DF">
        <w:rPr>
          <w:rFonts w:eastAsia="Calibri"/>
          <w:b/>
          <w:i/>
          <w:szCs w:val="22"/>
          <w:lang w:eastAsia="en-US"/>
        </w:rPr>
        <w:t>Emisja gazów cieplarnianych z sektora związanego z gospodarka ściekami</w:t>
      </w:r>
    </w:p>
    <w:p w:rsidR="009827A2" w:rsidRPr="001E10DF" w:rsidRDefault="009827A2" w:rsidP="00312EB4">
      <w:pPr>
        <w:rPr>
          <w:rFonts w:eastAsia="Calibri"/>
          <w:szCs w:val="22"/>
          <w:lang w:eastAsia="en-US"/>
        </w:rPr>
      </w:pPr>
      <w:r w:rsidRPr="001E10DF">
        <w:rPr>
          <w:rFonts w:eastAsia="Calibri"/>
          <w:szCs w:val="22"/>
          <w:lang w:eastAsia="en-US"/>
        </w:rPr>
        <w:t>Oczyszczalnie ścieków, zakwalifikowane do sektora związanego z gospodarką odpadami i ściekami, przyczyniają się do emisji dwutlenku węgla(CO</w:t>
      </w:r>
      <w:r w:rsidRPr="001E10DF">
        <w:rPr>
          <w:rFonts w:eastAsia="Calibri"/>
          <w:szCs w:val="22"/>
          <w:vertAlign w:val="subscript"/>
          <w:lang w:eastAsia="en-US"/>
        </w:rPr>
        <w:t>2</w:t>
      </w:r>
      <w:r w:rsidRPr="001E10DF">
        <w:rPr>
          <w:rFonts w:eastAsia="Calibri"/>
          <w:szCs w:val="22"/>
          <w:lang w:eastAsia="en-US"/>
        </w:rPr>
        <w:t>),  metanu(CH</w:t>
      </w:r>
      <w:r w:rsidRPr="001E10DF">
        <w:rPr>
          <w:rFonts w:eastAsia="Calibri"/>
          <w:szCs w:val="22"/>
          <w:vertAlign w:val="subscript"/>
          <w:lang w:eastAsia="en-US"/>
        </w:rPr>
        <w:t>4</w:t>
      </w:r>
      <w:r w:rsidRPr="001E10DF">
        <w:rPr>
          <w:rFonts w:eastAsia="Calibri"/>
          <w:szCs w:val="22"/>
          <w:lang w:eastAsia="en-US"/>
        </w:rPr>
        <w:t>) i  podtlenku azotu(N</w:t>
      </w:r>
      <w:r w:rsidRPr="001E10DF">
        <w:rPr>
          <w:rFonts w:eastAsia="Calibri"/>
          <w:szCs w:val="22"/>
          <w:vertAlign w:val="subscript"/>
          <w:lang w:eastAsia="en-US"/>
        </w:rPr>
        <w:t>2</w:t>
      </w:r>
      <w:r w:rsidRPr="001E10DF">
        <w:rPr>
          <w:rFonts w:eastAsia="Calibri"/>
          <w:szCs w:val="22"/>
          <w:lang w:eastAsia="en-US"/>
        </w:rPr>
        <w:t>O). Ta  sama  masa  CH</w:t>
      </w:r>
      <w:r w:rsidRPr="001E10DF">
        <w:rPr>
          <w:rFonts w:eastAsia="Calibri"/>
          <w:szCs w:val="22"/>
          <w:vertAlign w:val="subscript"/>
          <w:lang w:eastAsia="en-US"/>
        </w:rPr>
        <w:t>4</w:t>
      </w:r>
      <w:r w:rsidRPr="001E10DF">
        <w:rPr>
          <w:rFonts w:eastAsia="Calibri"/>
          <w:szCs w:val="22"/>
          <w:lang w:eastAsia="en-US"/>
        </w:rPr>
        <w:t xml:space="preserve"> powoduje  25-krotnie większy efekt cieplarniany niż CO</w:t>
      </w:r>
      <w:r w:rsidRPr="001E10DF">
        <w:rPr>
          <w:rFonts w:eastAsia="Calibri"/>
          <w:szCs w:val="22"/>
          <w:vertAlign w:val="subscript"/>
          <w:lang w:eastAsia="en-US"/>
        </w:rPr>
        <w:t>2</w:t>
      </w:r>
      <w:r w:rsidRPr="001E10DF">
        <w:rPr>
          <w:rFonts w:eastAsia="Calibri"/>
          <w:szCs w:val="22"/>
          <w:lang w:eastAsia="en-US"/>
        </w:rPr>
        <w:t>(1  kg  wyemitowanego  CH</w:t>
      </w:r>
      <w:r w:rsidRPr="001E10DF">
        <w:rPr>
          <w:rFonts w:eastAsia="Calibri"/>
          <w:szCs w:val="22"/>
          <w:vertAlign w:val="subscript"/>
          <w:lang w:eastAsia="en-US"/>
        </w:rPr>
        <w:t xml:space="preserve">4 </w:t>
      </w:r>
      <w:r w:rsidRPr="001E10DF">
        <w:rPr>
          <w:rFonts w:eastAsia="Calibri"/>
          <w:szCs w:val="22"/>
          <w:lang w:eastAsia="en-US"/>
        </w:rPr>
        <w:t>ma taki sam potencjał jak 25 kg wyemitowanego CO</w:t>
      </w:r>
      <w:r w:rsidRPr="001E10DF">
        <w:rPr>
          <w:rFonts w:eastAsia="Calibri"/>
          <w:szCs w:val="22"/>
          <w:vertAlign w:val="subscript"/>
          <w:lang w:eastAsia="en-US"/>
        </w:rPr>
        <w:t>2</w:t>
      </w:r>
      <w:r w:rsidRPr="001E10DF">
        <w:rPr>
          <w:rFonts w:eastAsia="Calibri"/>
          <w:szCs w:val="22"/>
          <w:lang w:eastAsia="en-US"/>
        </w:rPr>
        <w:t>), natomiast  taka  sama  masa  N</w:t>
      </w:r>
      <w:r w:rsidRPr="001E10DF">
        <w:rPr>
          <w:rFonts w:eastAsia="Calibri"/>
          <w:szCs w:val="22"/>
          <w:vertAlign w:val="subscript"/>
          <w:lang w:eastAsia="en-US"/>
        </w:rPr>
        <w:t>2</w:t>
      </w:r>
      <w:r w:rsidRPr="001E10DF">
        <w:rPr>
          <w:rFonts w:eastAsia="Calibri"/>
          <w:szCs w:val="22"/>
          <w:lang w:eastAsia="en-US"/>
        </w:rPr>
        <w:t>O powoduje aż 298-krotnie większy efekt cieplarniany niż CO</w:t>
      </w:r>
      <w:r w:rsidRPr="001E10DF">
        <w:rPr>
          <w:rFonts w:eastAsia="Calibri"/>
          <w:szCs w:val="22"/>
          <w:vertAlign w:val="subscript"/>
          <w:lang w:eastAsia="en-US"/>
        </w:rPr>
        <w:t>2</w:t>
      </w:r>
      <w:r w:rsidRPr="001E10DF">
        <w:rPr>
          <w:rFonts w:eastAsia="Calibri"/>
          <w:szCs w:val="22"/>
          <w:lang w:eastAsia="en-US"/>
        </w:rPr>
        <w:t>.</w:t>
      </w:r>
    </w:p>
    <w:p w:rsidR="009827A2" w:rsidRPr="001E10DF" w:rsidRDefault="009827A2" w:rsidP="00312EB4">
      <w:pPr>
        <w:rPr>
          <w:rFonts w:eastAsia="Calibri"/>
          <w:szCs w:val="22"/>
          <w:lang w:eastAsia="en-US"/>
        </w:rPr>
      </w:pPr>
      <w:r w:rsidRPr="001E10DF">
        <w:rPr>
          <w:rFonts w:eastAsia="Calibri"/>
          <w:szCs w:val="22"/>
          <w:lang w:eastAsia="en-US"/>
        </w:rPr>
        <w:t>Emisja CO</w:t>
      </w:r>
      <w:r w:rsidRPr="001E10DF">
        <w:rPr>
          <w:rFonts w:eastAsia="Calibri"/>
          <w:szCs w:val="22"/>
          <w:vertAlign w:val="subscript"/>
          <w:lang w:eastAsia="en-US"/>
        </w:rPr>
        <w:t>2</w:t>
      </w:r>
      <w:r w:rsidRPr="001E10DF">
        <w:rPr>
          <w:rFonts w:eastAsia="Calibri"/>
          <w:szCs w:val="22"/>
          <w:lang w:eastAsia="en-US"/>
        </w:rPr>
        <w:t xml:space="preserve"> z oczyszczalni ścieków może być oszacowana na podstawie zapotrzebowania obiektu </w:t>
      </w:r>
      <w:r w:rsidRPr="001E10DF">
        <w:rPr>
          <w:rFonts w:eastAsia="Calibri"/>
          <w:szCs w:val="22"/>
          <w:lang w:eastAsia="en-US"/>
        </w:rPr>
        <w:br/>
        <w:t>w energię. Metan jest przeważnie emitowany  z  sieci kanalizacyjnej oraz w wyniku procesów, których celem jest obróbka i unieszkodliwianie osadów ściekowych. Wielkość emisji CH</w:t>
      </w:r>
      <w:r w:rsidRPr="001E10DF">
        <w:rPr>
          <w:rFonts w:eastAsia="Calibri"/>
          <w:szCs w:val="22"/>
          <w:vertAlign w:val="subscript"/>
          <w:lang w:eastAsia="en-US"/>
        </w:rPr>
        <w:t>4</w:t>
      </w:r>
      <w:r w:rsidRPr="001E10DF">
        <w:rPr>
          <w:rFonts w:eastAsia="Calibri"/>
          <w:szCs w:val="22"/>
          <w:lang w:eastAsia="en-US"/>
        </w:rPr>
        <w:t xml:space="preserve"> z oczyszczalni ścieków szacowana jest na około 5% w stosunku do globalnej emisji tego gazu ze wszystkich źródeł (antropogenicznych  </w:t>
      </w:r>
      <w:r w:rsidR="000A3CFA" w:rsidRPr="001E10DF">
        <w:rPr>
          <w:rFonts w:eastAsia="Calibri"/>
          <w:szCs w:val="22"/>
          <w:lang w:eastAsia="en-US"/>
        </w:rPr>
        <w:br/>
      </w:r>
      <w:r w:rsidRPr="001E10DF">
        <w:rPr>
          <w:rFonts w:eastAsia="Calibri"/>
          <w:szCs w:val="22"/>
          <w:lang w:eastAsia="en-US"/>
        </w:rPr>
        <w:t>i  naturalnych). Emisja N</w:t>
      </w:r>
      <w:r w:rsidRPr="001E10DF">
        <w:rPr>
          <w:rFonts w:eastAsia="Calibri"/>
          <w:szCs w:val="22"/>
          <w:vertAlign w:val="subscript"/>
          <w:lang w:eastAsia="en-US"/>
        </w:rPr>
        <w:t>2</w:t>
      </w:r>
      <w:r w:rsidRPr="001E10DF">
        <w:rPr>
          <w:rFonts w:eastAsia="Calibri"/>
          <w:szCs w:val="22"/>
          <w:lang w:eastAsia="en-US"/>
        </w:rPr>
        <w:t xml:space="preserve">O ze ścieków wynika z działalności mikroorganizmów w procesach nitryfikacji </w:t>
      </w:r>
      <w:r w:rsidR="000A3CFA" w:rsidRPr="001E10DF">
        <w:rPr>
          <w:rFonts w:eastAsia="Calibri"/>
          <w:szCs w:val="22"/>
          <w:lang w:eastAsia="en-US"/>
        </w:rPr>
        <w:br/>
      </w:r>
      <w:r w:rsidRPr="001E10DF">
        <w:rPr>
          <w:rFonts w:eastAsia="Calibri"/>
          <w:szCs w:val="22"/>
          <w:lang w:eastAsia="en-US"/>
        </w:rPr>
        <w:t>i denitryfikacji. Na podstawie dostępnych raportów oraz dotychczasowych badań, emisja podtlenku azotu ze ścieków oszacowana została na ok. 3% w stosunku do globalnej wielkości emisji tego gazu ze wszystkich źródeł. Emisje  z  biodegradacji  substancji  organicznych obecnych w ściekach stanowią ok. 0,18% całkowitej emisji ze źródeł antropogenicznych w każdym kraju.</w:t>
      </w:r>
    </w:p>
    <w:p w:rsidR="00FB2289" w:rsidRDefault="00FB2289">
      <w:pPr>
        <w:spacing w:line="240" w:lineRule="auto"/>
        <w:jc w:val="left"/>
        <w:rPr>
          <w:i/>
          <w:sz w:val="18"/>
          <w:szCs w:val="18"/>
        </w:rPr>
      </w:pPr>
      <w:bookmarkStart w:id="59" w:name="_Toc429415620"/>
      <w:r>
        <w:rPr>
          <w:i/>
          <w:sz w:val="18"/>
          <w:szCs w:val="18"/>
        </w:rPr>
        <w:br w:type="page"/>
      </w:r>
    </w:p>
    <w:p w:rsidR="009827A2" w:rsidRPr="001E10DF" w:rsidRDefault="009827A2" w:rsidP="00312EB4">
      <w:pPr>
        <w:jc w:val="left"/>
        <w:rPr>
          <w:i/>
          <w:sz w:val="18"/>
          <w:szCs w:val="18"/>
        </w:rPr>
      </w:pPr>
      <w:bookmarkStart w:id="60" w:name="_Toc445284551"/>
      <w:r w:rsidRPr="001E10DF">
        <w:rPr>
          <w:i/>
          <w:sz w:val="18"/>
          <w:szCs w:val="18"/>
        </w:rPr>
        <w:lastRenderedPageBreak/>
        <w:t xml:space="preserve">Rysunek </w:t>
      </w:r>
      <w:r w:rsidRPr="001E10DF">
        <w:rPr>
          <w:i/>
          <w:sz w:val="18"/>
          <w:szCs w:val="18"/>
        </w:rPr>
        <w:fldChar w:fldCharType="begin"/>
      </w:r>
      <w:r w:rsidRPr="001E10DF">
        <w:rPr>
          <w:i/>
          <w:sz w:val="18"/>
          <w:szCs w:val="18"/>
        </w:rPr>
        <w:instrText xml:space="preserve"> SEQ Rysunek \* ARABIC </w:instrText>
      </w:r>
      <w:r w:rsidRPr="001E10DF">
        <w:rPr>
          <w:i/>
          <w:sz w:val="18"/>
          <w:szCs w:val="18"/>
        </w:rPr>
        <w:fldChar w:fldCharType="separate"/>
      </w:r>
      <w:r w:rsidR="00EE6B3E">
        <w:rPr>
          <w:i/>
          <w:noProof/>
          <w:sz w:val="18"/>
          <w:szCs w:val="18"/>
        </w:rPr>
        <w:t>3</w:t>
      </w:r>
      <w:r w:rsidRPr="001E10DF">
        <w:rPr>
          <w:i/>
          <w:sz w:val="18"/>
          <w:szCs w:val="18"/>
        </w:rPr>
        <w:fldChar w:fldCharType="end"/>
      </w:r>
      <w:r w:rsidRPr="001E10DF">
        <w:rPr>
          <w:i/>
          <w:sz w:val="18"/>
          <w:szCs w:val="18"/>
        </w:rPr>
        <w:t>. Schemat emisji gazów dla ścieków bytowo-gospodarczych</w:t>
      </w:r>
      <w:bookmarkEnd w:id="59"/>
      <w:bookmarkEnd w:id="60"/>
    </w:p>
    <w:p w:rsidR="009827A2" w:rsidRPr="001E10DF" w:rsidRDefault="009827A2" w:rsidP="00312EB4">
      <w:pPr>
        <w:jc w:val="left"/>
        <w:rPr>
          <w:rFonts w:eastAsia="Calibri"/>
          <w:szCs w:val="22"/>
          <w:lang w:eastAsia="en-US"/>
        </w:rPr>
      </w:pPr>
      <w:r w:rsidRPr="001E10DF">
        <w:rPr>
          <w:rFonts w:eastAsia="Calibri"/>
          <w:noProof/>
          <w:szCs w:val="22"/>
        </w:rPr>
        <w:drawing>
          <wp:inline distT="0" distB="0" distL="0" distR="0" wp14:anchorId="1AFDFE84" wp14:editId="1D19CD6B">
            <wp:extent cx="5641975" cy="28467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17">
                      <a:extLst>
                        <a:ext uri="{28A0092B-C50C-407E-A947-70E740481C1C}">
                          <a14:useLocalDpi xmlns:a14="http://schemas.microsoft.com/office/drawing/2010/main" val="0"/>
                        </a:ext>
                      </a:extLst>
                    </a:blip>
                    <a:srcRect l="19188" t="29750" r="14391" b="25740"/>
                    <a:stretch>
                      <a:fillRect/>
                    </a:stretch>
                  </pic:blipFill>
                  <pic:spPr bwMode="auto">
                    <a:xfrm>
                      <a:off x="0" y="0"/>
                      <a:ext cx="5641975" cy="2846705"/>
                    </a:xfrm>
                    <a:prstGeom prst="rect">
                      <a:avLst/>
                    </a:prstGeom>
                    <a:noFill/>
                    <a:ln>
                      <a:noFill/>
                    </a:ln>
                  </pic:spPr>
                </pic:pic>
              </a:graphicData>
            </a:graphic>
          </wp:inline>
        </w:drawing>
      </w:r>
    </w:p>
    <w:p w:rsidR="009827A2" w:rsidRPr="001E10DF" w:rsidRDefault="009827A2" w:rsidP="00312EB4">
      <w:pPr>
        <w:jc w:val="left"/>
        <w:rPr>
          <w:rFonts w:eastAsia="Calibri"/>
          <w:i/>
          <w:sz w:val="20"/>
          <w:szCs w:val="22"/>
          <w:lang w:eastAsia="en-US"/>
        </w:rPr>
      </w:pPr>
      <w:r w:rsidRPr="001E10DF">
        <w:rPr>
          <w:rFonts w:eastAsia="Calibri"/>
          <w:i/>
          <w:sz w:val="20"/>
          <w:szCs w:val="22"/>
          <w:lang w:eastAsia="en-US"/>
        </w:rPr>
        <w:t>Źródło: „EMISJA GAZÓW CIEPLARNIANYCH Z OBIEKTÓW OCZYSZCZALNI ŚCIEKÓW” - CZASOPISMO INŻYNIERII LĄDOWEJ, ŚRODOWISKA I ARCHITEKTURY, lipiec-wrzesień 2013, s. 253-264,</w:t>
      </w:r>
    </w:p>
    <w:p w:rsidR="009827A2" w:rsidRPr="001E10DF" w:rsidRDefault="009827A2" w:rsidP="00312EB4">
      <w:pPr>
        <w:rPr>
          <w:rFonts w:eastAsia="Calibri"/>
          <w:szCs w:val="22"/>
          <w:lang w:eastAsia="en-US"/>
        </w:rPr>
      </w:pPr>
      <w:r w:rsidRPr="001E10DF">
        <w:rPr>
          <w:rFonts w:eastAsia="Calibri"/>
          <w:szCs w:val="22"/>
          <w:lang w:eastAsia="en-US"/>
        </w:rPr>
        <w:t>Podczas tlenowego oczyszczania ścieków metodą osadu czynnego, CO</w:t>
      </w:r>
      <w:r w:rsidRPr="001E10DF">
        <w:rPr>
          <w:rFonts w:eastAsia="Calibri"/>
          <w:sz w:val="14"/>
          <w:szCs w:val="14"/>
          <w:lang w:eastAsia="en-US"/>
        </w:rPr>
        <w:t xml:space="preserve">2 </w:t>
      </w:r>
      <w:r w:rsidRPr="001E10DF">
        <w:rPr>
          <w:rFonts w:eastAsia="Calibri"/>
          <w:szCs w:val="22"/>
          <w:lang w:eastAsia="en-US"/>
        </w:rPr>
        <w:t xml:space="preserve">jest produkowany </w:t>
      </w:r>
      <w:r w:rsidRPr="001E10DF">
        <w:rPr>
          <w:rFonts w:eastAsia="Calibri"/>
          <w:szCs w:val="22"/>
          <w:lang w:eastAsia="en-US"/>
        </w:rPr>
        <w:br/>
        <w:t>w następstwie rozkładu materii organicznej oraz w wyniku wytwarzania energii elektrycznej. Tlenowe procesy oczyszczania wytwarzają ponad dwa razy większą ilość CO</w:t>
      </w:r>
      <w:r w:rsidRPr="001E10DF">
        <w:rPr>
          <w:rFonts w:eastAsia="Calibri"/>
          <w:sz w:val="14"/>
          <w:szCs w:val="14"/>
          <w:lang w:eastAsia="en-US"/>
        </w:rPr>
        <w:t xml:space="preserve">2 </w:t>
      </w:r>
      <w:r w:rsidRPr="001E10DF">
        <w:rPr>
          <w:rFonts w:eastAsia="Calibri"/>
          <w:szCs w:val="22"/>
          <w:lang w:eastAsia="en-US"/>
        </w:rPr>
        <w:t>aniżeli procesy beztlenowe Ilość CO</w:t>
      </w:r>
      <w:r w:rsidRPr="001E10DF">
        <w:rPr>
          <w:rFonts w:eastAsia="Calibri"/>
          <w:sz w:val="14"/>
          <w:szCs w:val="14"/>
          <w:lang w:eastAsia="en-US"/>
        </w:rPr>
        <w:t xml:space="preserve">2 </w:t>
      </w:r>
      <w:r w:rsidRPr="001E10DF">
        <w:rPr>
          <w:rFonts w:eastAsia="Calibri"/>
          <w:szCs w:val="22"/>
          <w:lang w:eastAsia="en-US"/>
        </w:rPr>
        <w:t>wytworzonego w wyniku produkcji energii elektrycznej znacznie przewyższa ilość CO</w:t>
      </w:r>
      <w:r w:rsidRPr="001E10DF">
        <w:rPr>
          <w:rFonts w:eastAsia="Calibri"/>
          <w:sz w:val="14"/>
          <w:szCs w:val="14"/>
          <w:lang w:eastAsia="en-US"/>
        </w:rPr>
        <w:t xml:space="preserve">2 </w:t>
      </w:r>
      <w:r w:rsidRPr="001E10DF">
        <w:rPr>
          <w:rFonts w:eastAsia="Calibri"/>
          <w:szCs w:val="22"/>
          <w:lang w:eastAsia="en-US"/>
        </w:rPr>
        <w:t>powstałą w podczas samego procesu oczyszczania.</w:t>
      </w:r>
    </w:p>
    <w:p w:rsidR="009827A2" w:rsidRPr="001E10DF" w:rsidRDefault="009827A2" w:rsidP="00312EB4">
      <w:pPr>
        <w:rPr>
          <w:rFonts w:eastAsia="Calibri"/>
          <w:szCs w:val="22"/>
          <w:lang w:eastAsia="en-US"/>
        </w:rPr>
      </w:pPr>
      <w:r w:rsidRPr="001E10DF">
        <w:rPr>
          <w:rFonts w:eastAsia="Calibri"/>
          <w:szCs w:val="22"/>
          <w:lang w:eastAsia="en-US"/>
        </w:rPr>
        <w:t xml:space="preserve">Metan jest produkowany podczas beztlenowych procesów oczyszczania ścieków oraz w komorach fermentacyjnych, w których osady ściekowe ulegają fermentacji beztlenowej. Wielkość jego emisji uzależniona jest przede wszystkim od zawartości w ściekach biodegradowalnej materii organicznej, temperatury i rodzaju zastosowanego systemu oczyszczania ścieków. Biogaz składa się zazwyczaj </w:t>
      </w:r>
      <w:r w:rsidRPr="001E10DF">
        <w:rPr>
          <w:rFonts w:eastAsia="Calibri"/>
          <w:szCs w:val="22"/>
          <w:lang w:eastAsia="en-US"/>
        </w:rPr>
        <w:br/>
        <w:t>w 60% z CH</w:t>
      </w:r>
      <w:r w:rsidRPr="001E10DF">
        <w:rPr>
          <w:rFonts w:eastAsia="Calibri"/>
          <w:sz w:val="14"/>
          <w:szCs w:val="14"/>
          <w:lang w:eastAsia="en-US"/>
        </w:rPr>
        <w:t xml:space="preserve">4 </w:t>
      </w:r>
      <w:r w:rsidRPr="001E10DF">
        <w:rPr>
          <w:rFonts w:eastAsia="Calibri"/>
          <w:szCs w:val="22"/>
          <w:lang w:eastAsia="en-US"/>
        </w:rPr>
        <w:t>i 40% z CO</w:t>
      </w:r>
      <w:r w:rsidRPr="001E10DF">
        <w:rPr>
          <w:rFonts w:eastAsia="Calibri"/>
          <w:sz w:val="14"/>
          <w:szCs w:val="14"/>
          <w:lang w:eastAsia="en-US"/>
        </w:rPr>
        <w:t>2</w:t>
      </w:r>
      <w:r w:rsidRPr="001E10DF">
        <w:rPr>
          <w:rFonts w:eastAsia="Calibri"/>
          <w:szCs w:val="22"/>
          <w:lang w:eastAsia="en-US"/>
        </w:rPr>
        <w:t xml:space="preserve">. Gaz ten może być wykorzystywany do produkcji energii elektrycznej </w:t>
      </w:r>
      <w:r w:rsidRPr="001E10DF">
        <w:rPr>
          <w:rFonts w:eastAsia="Calibri"/>
          <w:szCs w:val="22"/>
          <w:lang w:eastAsia="en-US"/>
        </w:rPr>
        <w:br/>
        <w:t>i cieplnej, dzięki czemu nie następuje uwalnianie gazów cieplarnianych do atmosfery. Podtlenek azotu (N2O), który może być emitowany w trakcie oczyszczania ścieków jest gazem o silnym potencjale cieplarnianym. Głównym źródłem emisji N</w:t>
      </w:r>
      <w:r w:rsidRPr="001E10DF">
        <w:rPr>
          <w:rFonts w:eastAsia="Calibri"/>
          <w:szCs w:val="22"/>
          <w:vertAlign w:val="subscript"/>
          <w:lang w:eastAsia="en-US"/>
        </w:rPr>
        <w:t>2</w:t>
      </w:r>
      <w:r w:rsidRPr="001E10DF">
        <w:rPr>
          <w:rFonts w:eastAsia="Calibri"/>
          <w:szCs w:val="22"/>
          <w:lang w:eastAsia="en-US"/>
        </w:rPr>
        <w:t xml:space="preserve">O z obiektów oczyszczalni ścieków są procesy związane </w:t>
      </w:r>
      <w:r w:rsidR="000A3CFA" w:rsidRPr="001E10DF">
        <w:rPr>
          <w:rFonts w:eastAsia="Calibri"/>
          <w:szCs w:val="22"/>
          <w:lang w:eastAsia="en-US"/>
        </w:rPr>
        <w:br/>
      </w:r>
      <w:r w:rsidRPr="001E10DF">
        <w:rPr>
          <w:rFonts w:eastAsia="Calibri"/>
          <w:szCs w:val="22"/>
          <w:lang w:eastAsia="en-US"/>
        </w:rPr>
        <w:t>z biologicznym usuwaniem azotu: nitryfikacja i denitryfikacja.</w:t>
      </w:r>
    </w:p>
    <w:p w:rsidR="001E10DF" w:rsidRDefault="001E10DF" w:rsidP="00B84274">
      <w:pPr>
        <w:rPr>
          <w:rFonts w:cs="Calibri"/>
          <w:b/>
          <w:i/>
          <w:color w:val="8DB3E2" w:themeColor="text2" w:themeTint="66"/>
          <w:szCs w:val="22"/>
        </w:rPr>
      </w:pPr>
    </w:p>
    <w:p w:rsidR="00860224" w:rsidRPr="001E10DF" w:rsidRDefault="00860224" w:rsidP="00B84274">
      <w:pPr>
        <w:rPr>
          <w:rFonts w:cs="Calibri"/>
          <w:b/>
          <w:i/>
          <w:szCs w:val="22"/>
        </w:rPr>
      </w:pPr>
      <w:r w:rsidRPr="001E10DF">
        <w:rPr>
          <w:rFonts w:cs="Calibri"/>
          <w:b/>
          <w:i/>
          <w:szCs w:val="22"/>
        </w:rPr>
        <w:t>Gospodarka odpadami</w:t>
      </w:r>
    </w:p>
    <w:p w:rsidR="00860224" w:rsidRPr="001E10DF" w:rsidRDefault="001E10DF" w:rsidP="00312EB4">
      <w:pPr>
        <w:rPr>
          <w:rFonts w:eastAsia="Calibri"/>
          <w:szCs w:val="22"/>
          <w:lang w:eastAsia="en-US"/>
        </w:rPr>
      </w:pPr>
      <w:r w:rsidRPr="001E10DF">
        <w:rPr>
          <w:rFonts w:cs="Calibri"/>
        </w:rPr>
        <w:t>Na terenie gminy nie ma zlokalizowanego składowiska odpadów.</w:t>
      </w:r>
      <w:r w:rsidR="000579E0">
        <w:rPr>
          <w:rFonts w:cs="Calibri"/>
        </w:rPr>
        <w:t xml:space="preserve"> </w:t>
      </w:r>
    </w:p>
    <w:p w:rsidR="002D3F70" w:rsidRPr="00973EF5" w:rsidRDefault="002D3F70" w:rsidP="00312EB4">
      <w:pPr>
        <w:rPr>
          <w:rFonts w:eastAsia="Calibri"/>
          <w:color w:val="8DB3E2" w:themeColor="text2" w:themeTint="66"/>
          <w:szCs w:val="22"/>
          <w:lang w:eastAsia="en-US"/>
        </w:rPr>
      </w:pPr>
    </w:p>
    <w:p w:rsidR="007F32FB" w:rsidRPr="000D0B44" w:rsidRDefault="007F32FB" w:rsidP="00312EB4">
      <w:pPr>
        <w:rPr>
          <w:rFonts w:cs="Calibri"/>
          <w:b/>
          <w:i/>
          <w:sz w:val="23"/>
          <w:szCs w:val="23"/>
        </w:rPr>
      </w:pPr>
      <w:r w:rsidRPr="000D0B44">
        <w:rPr>
          <w:rFonts w:cs="Calibri"/>
          <w:b/>
          <w:i/>
          <w:sz w:val="23"/>
          <w:szCs w:val="23"/>
        </w:rPr>
        <w:t xml:space="preserve">Oświetlenie uliczne </w:t>
      </w:r>
    </w:p>
    <w:p w:rsidR="00DC02C6" w:rsidRPr="000D0B44" w:rsidRDefault="00686AA8" w:rsidP="00312EB4">
      <w:pPr>
        <w:rPr>
          <w:rFonts w:cs="Calibri"/>
        </w:rPr>
      </w:pPr>
      <w:r w:rsidRPr="000D0B44">
        <w:rPr>
          <w:rFonts w:cs="Calibri"/>
        </w:rPr>
        <w:t xml:space="preserve">Większość słupów to konstrukcje </w:t>
      </w:r>
      <w:r w:rsidR="001D080B" w:rsidRPr="000D0B44">
        <w:rPr>
          <w:rFonts w:cs="Calibri"/>
        </w:rPr>
        <w:t>betonowe (pełne lub ażurowe)</w:t>
      </w:r>
      <w:r w:rsidRPr="000D0B44">
        <w:rPr>
          <w:rFonts w:cs="Calibri"/>
        </w:rPr>
        <w:t xml:space="preserve">. </w:t>
      </w:r>
      <w:r w:rsidR="00463E67" w:rsidRPr="000D0B44">
        <w:rPr>
          <w:rFonts w:cs="Calibri"/>
        </w:rPr>
        <w:t>Ź</w:t>
      </w:r>
      <w:r w:rsidR="007F32FB" w:rsidRPr="000D0B44">
        <w:rPr>
          <w:rFonts w:cs="Calibri"/>
        </w:rPr>
        <w:t xml:space="preserve">ródłami światła są </w:t>
      </w:r>
      <w:r w:rsidR="001D080B" w:rsidRPr="000D0B44">
        <w:rPr>
          <w:rFonts w:cs="Calibri"/>
        </w:rPr>
        <w:t xml:space="preserve"> w większości lampy</w:t>
      </w:r>
      <w:r w:rsidR="007F32FB" w:rsidRPr="000D0B44">
        <w:rPr>
          <w:rFonts w:cs="Calibri"/>
        </w:rPr>
        <w:t xml:space="preserve"> sodowe</w:t>
      </w:r>
      <w:r w:rsidRPr="000D0B44">
        <w:rPr>
          <w:rFonts w:cs="Calibri"/>
        </w:rPr>
        <w:t xml:space="preserve">. </w:t>
      </w:r>
      <w:r w:rsidR="001D080B" w:rsidRPr="000D0B44">
        <w:rPr>
          <w:rFonts w:cs="Calibri"/>
        </w:rPr>
        <w:t xml:space="preserve">Łączna liczba punktów świetlnych </w:t>
      </w:r>
      <w:r w:rsidR="000D0B44" w:rsidRPr="000D0B44">
        <w:rPr>
          <w:rFonts w:cs="Calibri"/>
        </w:rPr>
        <w:t>505</w:t>
      </w:r>
      <w:r w:rsidR="001D080B" w:rsidRPr="000D0B44">
        <w:rPr>
          <w:rFonts w:cs="Calibri"/>
        </w:rPr>
        <w:t xml:space="preserve"> w tym : </w:t>
      </w:r>
      <w:r w:rsidR="000D0B44" w:rsidRPr="000D0B44">
        <w:rPr>
          <w:rFonts w:cs="Calibri"/>
        </w:rPr>
        <w:t>504</w:t>
      </w:r>
      <w:r w:rsidR="001D080B" w:rsidRPr="000D0B44">
        <w:rPr>
          <w:rFonts w:cs="Calibri"/>
        </w:rPr>
        <w:t xml:space="preserve"> lampy sodowe, </w:t>
      </w:r>
      <w:r w:rsidR="000D0B44" w:rsidRPr="000D0B44">
        <w:rPr>
          <w:rFonts w:cs="Calibri"/>
        </w:rPr>
        <w:t>1 lampa LED.</w:t>
      </w:r>
      <w:r w:rsidR="000D0B44">
        <w:rPr>
          <w:rFonts w:cs="Calibri"/>
        </w:rPr>
        <w:t xml:space="preserve"> </w:t>
      </w:r>
      <w:r w:rsidR="001D080B" w:rsidRPr="000D0B44">
        <w:rPr>
          <w:rFonts w:cs="Calibri"/>
        </w:rPr>
        <w:t>Stan punktów świetlnych ocenia się jako dobry. Na bieżąco prowadzona jest konserwacja i bieżące naprawy.</w:t>
      </w:r>
      <w:r w:rsidR="000D0B44">
        <w:rPr>
          <w:rFonts w:cs="Calibri"/>
        </w:rPr>
        <w:t xml:space="preserve"> </w:t>
      </w:r>
      <w:r w:rsidR="00463A17" w:rsidRPr="000D0B44">
        <w:rPr>
          <w:rFonts w:cs="Calibri"/>
          <w:szCs w:val="22"/>
        </w:rPr>
        <w:t>Roczne zużycie energi</w:t>
      </w:r>
      <w:r w:rsidRPr="000D0B44">
        <w:rPr>
          <w:rFonts w:cs="Calibri"/>
          <w:szCs w:val="22"/>
        </w:rPr>
        <w:t>i</w:t>
      </w:r>
      <w:r w:rsidR="00463A17" w:rsidRPr="000D0B44">
        <w:rPr>
          <w:rFonts w:cs="Calibri"/>
          <w:szCs w:val="22"/>
        </w:rPr>
        <w:t xml:space="preserve"> elektrycznej: </w:t>
      </w:r>
      <w:r w:rsidR="000D0B44" w:rsidRPr="000D0B44">
        <w:rPr>
          <w:rFonts w:cs="Calibri"/>
          <w:szCs w:val="22"/>
        </w:rPr>
        <w:t>205</w:t>
      </w:r>
      <w:r w:rsidR="001D080B" w:rsidRPr="000D0B44">
        <w:rPr>
          <w:rFonts w:cs="Calibri"/>
          <w:szCs w:val="22"/>
        </w:rPr>
        <w:t xml:space="preserve"> </w:t>
      </w:r>
      <w:r w:rsidR="000D0B44" w:rsidRPr="000D0B44">
        <w:rPr>
          <w:rFonts w:cs="Calibri"/>
          <w:szCs w:val="22"/>
        </w:rPr>
        <w:t>630</w:t>
      </w:r>
      <w:r w:rsidR="00463A17" w:rsidRPr="000D0B44">
        <w:rPr>
          <w:rFonts w:cs="Calibri"/>
          <w:szCs w:val="22"/>
        </w:rPr>
        <w:t xml:space="preserve"> k</w:t>
      </w:r>
      <w:r w:rsidR="00DC02C6" w:rsidRPr="000D0B44">
        <w:rPr>
          <w:rFonts w:cs="Calibri"/>
          <w:szCs w:val="22"/>
        </w:rPr>
        <w:t>W</w:t>
      </w:r>
      <w:r w:rsidR="00463A17" w:rsidRPr="000D0B44">
        <w:rPr>
          <w:rFonts w:cs="Calibri"/>
          <w:szCs w:val="22"/>
        </w:rPr>
        <w:t>h</w:t>
      </w:r>
      <w:r w:rsidR="000D0B44" w:rsidRPr="000D0B44">
        <w:rPr>
          <w:rFonts w:cs="Calibri"/>
          <w:szCs w:val="22"/>
        </w:rPr>
        <w:t>.</w:t>
      </w:r>
      <w:r w:rsidR="00463A17" w:rsidRPr="000D0B44">
        <w:rPr>
          <w:rFonts w:cs="Calibri"/>
          <w:szCs w:val="22"/>
        </w:rPr>
        <w:t xml:space="preserve"> </w:t>
      </w:r>
      <w:r w:rsidR="000E2A7F">
        <w:rPr>
          <w:rFonts w:cs="Calibri"/>
          <w:szCs w:val="22"/>
        </w:rPr>
        <w:t xml:space="preserve">Planuje się </w:t>
      </w:r>
      <w:r w:rsidR="000579E0">
        <w:rPr>
          <w:rFonts w:cs="Calibri"/>
          <w:szCs w:val="22"/>
        </w:rPr>
        <w:t xml:space="preserve">wymianę </w:t>
      </w:r>
      <w:r w:rsidR="000E2A7F">
        <w:rPr>
          <w:rFonts w:cs="Calibri"/>
          <w:szCs w:val="22"/>
        </w:rPr>
        <w:t>160 punktów świetlnych.</w:t>
      </w:r>
    </w:p>
    <w:p w:rsidR="00FB2709" w:rsidRPr="00973EF5" w:rsidRDefault="00FB2709" w:rsidP="00312EB4">
      <w:pPr>
        <w:rPr>
          <w:rFonts w:cs="Calibri"/>
          <w:color w:val="8DB3E2" w:themeColor="text2" w:themeTint="66"/>
          <w:szCs w:val="22"/>
        </w:rPr>
      </w:pPr>
    </w:p>
    <w:p w:rsidR="00FB2289" w:rsidRDefault="00FB2289">
      <w:pPr>
        <w:spacing w:line="240" w:lineRule="auto"/>
        <w:jc w:val="left"/>
        <w:rPr>
          <w:rFonts w:cs="Arial"/>
          <w:b/>
          <w:bCs/>
          <w:iCs/>
          <w:spacing w:val="10"/>
          <w:sz w:val="24"/>
          <w:szCs w:val="28"/>
        </w:rPr>
      </w:pPr>
      <w:r>
        <w:br w:type="page"/>
      </w:r>
    </w:p>
    <w:p w:rsidR="009827A2" w:rsidRPr="008A7EDA" w:rsidRDefault="009827A2" w:rsidP="00312EB4">
      <w:pPr>
        <w:pStyle w:val="Styl5"/>
        <w:spacing w:before="0" w:after="0"/>
      </w:pPr>
      <w:bookmarkStart w:id="61" w:name="_Toc445284469"/>
      <w:r w:rsidRPr="008A7EDA">
        <w:lastRenderedPageBreak/>
        <w:t>Infrastruktura energetyczna</w:t>
      </w:r>
      <w:bookmarkEnd w:id="61"/>
    </w:p>
    <w:p w:rsidR="0008015A" w:rsidRPr="008A7EDA" w:rsidRDefault="0036760E" w:rsidP="0008015A">
      <w:pPr>
        <w:spacing w:line="360" w:lineRule="auto"/>
        <w:rPr>
          <w:rFonts w:cs="Calibri"/>
          <w:b/>
          <w:i/>
        </w:rPr>
      </w:pPr>
      <w:r w:rsidRPr="008A7EDA">
        <w:rPr>
          <w:rFonts w:cs="Calibri"/>
          <w:b/>
          <w:i/>
        </w:rPr>
        <w:t>Zaopatrzenie w e</w:t>
      </w:r>
      <w:r w:rsidR="00D511AF" w:rsidRPr="008A7EDA">
        <w:rPr>
          <w:rFonts w:cs="Calibri"/>
          <w:b/>
          <w:i/>
        </w:rPr>
        <w:t>nergi</w:t>
      </w:r>
      <w:r w:rsidRPr="008A7EDA">
        <w:rPr>
          <w:rFonts w:cs="Calibri"/>
          <w:b/>
          <w:i/>
        </w:rPr>
        <w:t>ę</w:t>
      </w:r>
      <w:r w:rsidR="00D511AF" w:rsidRPr="008A7EDA">
        <w:rPr>
          <w:rFonts w:cs="Calibri"/>
          <w:b/>
          <w:i/>
        </w:rPr>
        <w:t xml:space="preserve"> elektryczn</w:t>
      </w:r>
      <w:r w:rsidRPr="008A7EDA">
        <w:rPr>
          <w:rFonts w:cs="Calibri"/>
          <w:b/>
          <w:i/>
        </w:rPr>
        <w:t>ą</w:t>
      </w:r>
    </w:p>
    <w:p w:rsidR="008A7EDA" w:rsidRDefault="008A7EDA" w:rsidP="00DA6EF3">
      <w:r>
        <w:t>Zaopatrzenie w energie elektryczną na terenie Miasta i Gminy Błażowa realizuje Rzeszowski Zakład Energetyczny S.A. – Rejon Energetyczny Rzeszów – Teren, przy pomocy Posterunku Energetycznego w Tyczynie. Energia dostarczana jest do Błażowej z dwóch punktów zintegrowanego ogólnokrajowego systemu energetycznego: ze stacji węzłowej 220/110/15 kV w Boguchwale i stacji 110/15 kV w Dynowie, liniami napowietrznymi średniego napięcia 15 kV.</w:t>
      </w:r>
    </w:p>
    <w:p w:rsidR="008A7EDA" w:rsidRDefault="008A7EDA" w:rsidP="00DA6EF3">
      <w:r>
        <w:t xml:space="preserve">Głównym obiektem energetycznym na terenie miasta Błażowa jest rozdzielnia sieciowa wnętrzowa </w:t>
      </w:r>
      <w:r w:rsidR="00DA6EF3">
        <w:t xml:space="preserve"> </w:t>
      </w:r>
      <w:r>
        <w:t>RS 15 kV „BŁAŻOWA” przy ulicy Ks. Bronisława Markiewicza 2. Rozdzielnia zasilania jest trzema liniami napowietrznymi 15 kV: BOGUCHWAŁA przez Tyczyn, DYNÓW i DYNÓW II. Z kolei rozdzielnia RS zasila linie 15 kV napowietrzne i kablowe. Sieć napowietrzna 15 kV tworzy układy magistralno-odgałęźne z połączeniami poprzez odgałęzienia. Stacje w centrum miasta, zasilane liniami kablowymi, mają dwustronne zasilanie.</w:t>
      </w:r>
      <w:r w:rsidR="00DA6EF3">
        <w:t xml:space="preserve"> </w:t>
      </w:r>
      <w:r>
        <w:t>Przez terem Gminy Błażowa przebiega, stykając się z granicą administracyjną miasta od strony wschodniej, linia napowietrzna 110 kV Boguchwała – Dynów. Stacje transformatorowe 15/04 kV, występujące na terenie miasta i gminy, wykonane są jako słupowe i parterowe wnętrzowe. Starsze stacje słupowe wykonane są jako czterożerdziowe, nowsze stacje zbudowano na dwóch żerdziach wirowanych. Stacje parterowe wolnostojące występują na terenie miasta. Są to stacje prefabrykowane kioskowe typu MST w-20/630, MSTw-2x630 i STL-4. Sieć rozdzielcza nn: dominują linie napowietrzne z przewodami gołymi na słupach żelbetonowych. W centrum miasta występują linie na wspornikach ściennych. Pojawiły się pierwsze linie z przewodami izolowanymi na słupach okrągłych wirowanych lub na słupach ŻN. Miasto Błażowa zajmuje pierwsze miejsce wśród miast województwa podkarpackiego pod względem wielkości zużycia energii elektrycznej na jednego mieszkańca, co wynika z braku gazu sieciowego.</w:t>
      </w:r>
    </w:p>
    <w:p w:rsidR="0008015A" w:rsidRPr="00973EF5" w:rsidRDefault="0008015A" w:rsidP="009F0BA9">
      <w:pPr>
        <w:rPr>
          <w:rFonts w:cs="Calibri"/>
          <w:color w:val="8DB3E2" w:themeColor="text2" w:themeTint="66"/>
        </w:rPr>
      </w:pPr>
    </w:p>
    <w:p w:rsidR="00D511AF" w:rsidRPr="008A7EDA" w:rsidRDefault="00D511AF" w:rsidP="00D511AF">
      <w:pPr>
        <w:rPr>
          <w:b/>
          <w:i/>
          <w:szCs w:val="22"/>
        </w:rPr>
      </w:pPr>
      <w:r w:rsidRPr="008A7EDA">
        <w:rPr>
          <w:b/>
          <w:i/>
          <w:szCs w:val="22"/>
        </w:rPr>
        <w:t>Zaopatrzenie w ciepło</w:t>
      </w:r>
    </w:p>
    <w:p w:rsidR="008A7EDA" w:rsidRDefault="008A7EDA" w:rsidP="008A7EDA">
      <w:r>
        <w:t xml:space="preserve">W gminie nie występuje zorganizowany system ciepłowniczy. Gospodarstwa domowe budownictwa jednorodzinnych domków znajdujących się na terenach wiejskich lub okołomiejskich zasilane są energią cieplną poprzez indywidualne kotłownie na paliwa stałe lub płynne. </w:t>
      </w:r>
    </w:p>
    <w:p w:rsidR="008316E4" w:rsidRPr="00973EF5" w:rsidRDefault="00856C80" w:rsidP="00312EB4">
      <w:pPr>
        <w:rPr>
          <w:color w:val="8DB3E2" w:themeColor="text2" w:themeTint="66"/>
          <w:szCs w:val="22"/>
        </w:rPr>
      </w:pPr>
      <w:r w:rsidRPr="00973EF5">
        <w:rPr>
          <w:color w:val="8DB3E2" w:themeColor="text2" w:themeTint="66"/>
          <w:szCs w:val="22"/>
        </w:rPr>
        <w:t xml:space="preserve"> </w:t>
      </w:r>
    </w:p>
    <w:p w:rsidR="002F4E41" w:rsidRPr="008A53BB" w:rsidRDefault="002F4E41" w:rsidP="00312EB4">
      <w:pPr>
        <w:rPr>
          <w:rFonts w:cs="Calibri"/>
          <w:b/>
          <w:i/>
          <w:sz w:val="23"/>
          <w:szCs w:val="23"/>
        </w:rPr>
      </w:pPr>
      <w:r w:rsidRPr="008A53BB">
        <w:rPr>
          <w:rFonts w:cs="Calibri"/>
          <w:b/>
          <w:i/>
          <w:sz w:val="23"/>
          <w:szCs w:val="23"/>
        </w:rPr>
        <w:t>Sieć gazowa</w:t>
      </w:r>
    </w:p>
    <w:p w:rsidR="008A53BB" w:rsidRPr="00BA3DE7" w:rsidRDefault="008A53BB" w:rsidP="008A53BB">
      <w:r w:rsidRPr="00212E3A">
        <w:t xml:space="preserve">Długość gazowej sieci rozdzielczej </w:t>
      </w:r>
      <w:r>
        <w:t xml:space="preserve">na terenie Gminy Błażowa </w:t>
      </w:r>
      <w:r w:rsidR="001E10DF">
        <w:t xml:space="preserve">w roku 2014 wynosiła </w:t>
      </w:r>
      <w:r w:rsidRPr="00212E3A">
        <w:t xml:space="preserve"> </w:t>
      </w:r>
      <w:r w:rsidR="001E10DF">
        <w:t>87</w:t>
      </w:r>
      <w:r>
        <w:t>,0</w:t>
      </w:r>
      <w:r w:rsidRPr="00212E3A">
        <w:t xml:space="preserve"> km. Liczba podłączeń instalacji gazowych do budynków mieszkaln</w:t>
      </w:r>
      <w:r w:rsidR="001E10DF">
        <w:t>ych i niemieszkalnych wynosi</w:t>
      </w:r>
      <w:r>
        <w:t xml:space="preserve"> </w:t>
      </w:r>
      <w:r w:rsidR="001E10DF">
        <w:t>1 944</w:t>
      </w:r>
      <w:r w:rsidRPr="00212E3A">
        <w:t xml:space="preserve">, natomiast liczba gospodarstw korzystających z gazu ukształtowała się na poziomie </w:t>
      </w:r>
      <w:r w:rsidR="001E10DF">
        <w:t>508</w:t>
      </w:r>
      <w:r>
        <w:t xml:space="preserve">. </w:t>
      </w:r>
    </w:p>
    <w:p w:rsidR="00482A06" w:rsidRPr="00973EF5" w:rsidRDefault="00482A06" w:rsidP="00312EB4">
      <w:pPr>
        <w:rPr>
          <w:rFonts w:cs="Calibri"/>
          <w:b/>
          <w:color w:val="8DB3E2" w:themeColor="text2" w:themeTint="66"/>
          <w:sz w:val="23"/>
          <w:szCs w:val="23"/>
        </w:rPr>
      </w:pPr>
    </w:p>
    <w:p w:rsidR="009827A2" w:rsidRPr="004A58A9" w:rsidRDefault="009827A2" w:rsidP="00312EB4">
      <w:pPr>
        <w:pStyle w:val="Styl5"/>
        <w:spacing w:before="0" w:after="0"/>
      </w:pPr>
      <w:bookmarkStart w:id="62" w:name="_Toc429415516"/>
      <w:bookmarkStart w:id="63" w:name="_Toc445284470"/>
      <w:r w:rsidRPr="004A58A9">
        <w:t>Rodzaje emisji</w:t>
      </w:r>
      <w:r w:rsidRPr="004A58A9">
        <w:rPr>
          <w:vertAlign w:val="superscript"/>
        </w:rPr>
        <w:footnoteReference w:id="2"/>
      </w:r>
      <w:bookmarkEnd w:id="62"/>
      <w:bookmarkEnd w:id="63"/>
    </w:p>
    <w:p w:rsidR="009827A2" w:rsidRPr="004A58A9" w:rsidRDefault="009827A2" w:rsidP="00312EB4">
      <w:pPr>
        <w:rPr>
          <w:rFonts w:cs="Calibri"/>
          <w:szCs w:val="22"/>
        </w:rPr>
      </w:pPr>
    </w:p>
    <w:p w:rsidR="009827A2" w:rsidRPr="004A58A9" w:rsidRDefault="009827A2" w:rsidP="00312EB4">
      <w:pPr>
        <w:rPr>
          <w:rFonts w:cs="Calibri"/>
          <w:szCs w:val="22"/>
        </w:rPr>
      </w:pPr>
      <w:r w:rsidRPr="004A58A9">
        <w:rPr>
          <w:rFonts w:cs="Calibri"/>
          <w:szCs w:val="22"/>
        </w:rPr>
        <w:t>Zgodnie z ustawą Prawo ochrony środowiska z dnia 27 kwietnia 2001 r. Emisja to „wprowadzanie bezpośrednio lub pośrednio, w wyniku działalności człowieka, do powietrza, wody, gleby lub ziemi: substancji bądź energii takich jak ciepło, hałas, wibracje lub pola elektromagnetyczne”. Emisję zanieczyszczeń do powietrza dzieli się ze względu na następujące kategorie: </w:t>
      </w:r>
    </w:p>
    <w:p w:rsidR="009827A2" w:rsidRPr="004A58A9" w:rsidRDefault="009827A2" w:rsidP="004E67A6">
      <w:pPr>
        <w:numPr>
          <w:ilvl w:val="0"/>
          <w:numId w:val="31"/>
        </w:numPr>
        <w:contextualSpacing/>
        <w:rPr>
          <w:rFonts w:cs="Calibri"/>
          <w:szCs w:val="22"/>
        </w:rPr>
      </w:pPr>
      <w:r w:rsidRPr="004A58A9">
        <w:rPr>
          <w:rFonts w:cs="Calibri"/>
          <w:i/>
          <w:szCs w:val="22"/>
        </w:rPr>
        <w:t>ze względu na sposób wprowadzania gazów i pyłów do powietrza</w:t>
      </w:r>
      <w:r w:rsidRPr="004A58A9">
        <w:rPr>
          <w:rFonts w:cs="Calibri"/>
          <w:szCs w:val="22"/>
        </w:rPr>
        <w:t>:</w:t>
      </w:r>
    </w:p>
    <w:p w:rsidR="009827A2" w:rsidRPr="004A58A9" w:rsidRDefault="009827A2" w:rsidP="004E67A6">
      <w:pPr>
        <w:numPr>
          <w:ilvl w:val="0"/>
          <w:numId w:val="35"/>
        </w:numPr>
        <w:contextualSpacing/>
        <w:rPr>
          <w:rFonts w:cs="Calibri"/>
          <w:szCs w:val="22"/>
        </w:rPr>
      </w:pPr>
      <w:r w:rsidRPr="004A58A9">
        <w:rPr>
          <w:rFonts w:cs="Calibri"/>
          <w:b/>
          <w:szCs w:val="22"/>
        </w:rPr>
        <w:lastRenderedPageBreak/>
        <w:t>emisja zorganizowana</w:t>
      </w:r>
      <w:r w:rsidRPr="004A58A9">
        <w:rPr>
          <w:rFonts w:cs="Calibri"/>
          <w:szCs w:val="22"/>
        </w:rPr>
        <w:t xml:space="preserve"> – gdy zanieczyszczenia są wprowadzane do powietrza za pośrednictwem urządzeń technicznych – emitorów (np. emisja z kotłowni, z procesów technologicznych prowadzonych przy użyciu wentylacji mechanicznej),</w:t>
      </w:r>
    </w:p>
    <w:p w:rsidR="009827A2" w:rsidRPr="004A58A9" w:rsidRDefault="009827A2" w:rsidP="004E67A6">
      <w:pPr>
        <w:numPr>
          <w:ilvl w:val="0"/>
          <w:numId w:val="35"/>
        </w:numPr>
        <w:contextualSpacing/>
        <w:rPr>
          <w:rFonts w:cs="Calibri"/>
          <w:szCs w:val="22"/>
        </w:rPr>
      </w:pPr>
      <w:r w:rsidRPr="004A58A9">
        <w:rPr>
          <w:rFonts w:cs="Calibri"/>
          <w:b/>
          <w:szCs w:val="22"/>
        </w:rPr>
        <w:t>emisja niezorganizowana</w:t>
      </w:r>
      <w:r w:rsidRPr="004A58A9">
        <w:rPr>
          <w:rFonts w:cs="Calibri"/>
          <w:szCs w:val="22"/>
        </w:rPr>
        <w:t xml:space="preserve"> – gdy zanieczyszczenia są wprowadzane do powietrza bez pośrednictwa emitorów (np. emisja z procesów prowadzonych na wolnym powietrzu lub w pomieszczeniach wyposażonych wyłącznie w wentylację grawitacyjną, emisja ze spalania paliw w silnikach spalinowych i inne)</w:t>
      </w:r>
    </w:p>
    <w:p w:rsidR="009827A2" w:rsidRPr="004A58A9" w:rsidRDefault="009827A2" w:rsidP="004E67A6">
      <w:pPr>
        <w:numPr>
          <w:ilvl w:val="0"/>
          <w:numId w:val="30"/>
        </w:numPr>
        <w:contextualSpacing/>
        <w:rPr>
          <w:rFonts w:cs="Calibri"/>
          <w:szCs w:val="22"/>
        </w:rPr>
      </w:pPr>
      <w:r w:rsidRPr="004A58A9">
        <w:rPr>
          <w:rFonts w:cs="Calibri"/>
          <w:i/>
          <w:szCs w:val="22"/>
        </w:rPr>
        <w:t>ze względu na źródło</w:t>
      </w:r>
      <w:r w:rsidRPr="004A58A9">
        <w:rPr>
          <w:rFonts w:cs="Calibri"/>
          <w:szCs w:val="22"/>
        </w:rPr>
        <w:t xml:space="preserve"> :</w:t>
      </w:r>
    </w:p>
    <w:p w:rsidR="009827A2" w:rsidRPr="004A58A9" w:rsidRDefault="009827A2" w:rsidP="004E67A6">
      <w:pPr>
        <w:numPr>
          <w:ilvl w:val="0"/>
          <w:numId w:val="32"/>
        </w:numPr>
        <w:autoSpaceDE w:val="0"/>
        <w:autoSpaceDN w:val="0"/>
        <w:adjustRightInd w:val="0"/>
        <w:contextualSpacing/>
        <w:rPr>
          <w:rFonts w:cs="Calibri"/>
          <w:szCs w:val="22"/>
        </w:rPr>
      </w:pPr>
      <w:r w:rsidRPr="004A58A9">
        <w:rPr>
          <w:rFonts w:cs="Calibri"/>
          <w:b/>
          <w:szCs w:val="22"/>
        </w:rPr>
        <w:t>źródła punktowe</w:t>
      </w:r>
      <w:r w:rsidRPr="004A58A9">
        <w:rPr>
          <w:rFonts w:cs="Calibri"/>
          <w:szCs w:val="22"/>
        </w:rPr>
        <w:t xml:space="preserve"> – wprowadzanie substancji ze źródeł energetycznych i technologicznych do powietrza emitorem (kominem) w sposób zorganizowany;  </w:t>
      </w:r>
      <w:r w:rsidRPr="004A58A9">
        <w:t>w tym:</w:t>
      </w:r>
    </w:p>
    <w:p w:rsidR="009827A2" w:rsidRPr="004A58A9" w:rsidRDefault="009827A2" w:rsidP="004E67A6">
      <w:pPr>
        <w:numPr>
          <w:ilvl w:val="1"/>
          <w:numId w:val="32"/>
        </w:numPr>
        <w:autoSpaceDE w:val="0"/>
        <w:autoSpaceDN w:val="0"/>
        <w:adjustRightInd w:val="0"/>
        <w:contextualSpacing/>
        <w:rPr>
          <w:rFonts w:cs="Calibri"/>
          <w:szCs w:val="22"/>
        </w:rPr>
      </w:pPr>
      <w:r w:rsidRPr="004A58A9">
        <w:t>energetyczne (elektrownie i elektrociep</w:t>
      </w:r>
      <w:r w:rsidRPr="004A58A9">
        <w:rPr>
          <w:rFonts w:cs="Calibri"/>
        </w:rPr>
        <w:t>ł</w:t>
      </w:r>
      <w:r w:rsidRPr="004A58A9">
        <w:t>ownie zawodowe, elektrociep</w:t>
      </w:r>
      <w:r w:rsidRPr="004A58A9">
        <w:rPr>
          <w:rFonts w:cs="Calibri"/>
        </w:rPr>
        <w:t>ł</w:t>
      </w:r>
      <w:r w:rsidRPr="004A58A9">
        <w:t xml:space="preserve">ownie przemysłowe, ciepłownie przemysłowe i komunalne, spalarnie) </w:t>
      </w:r>
    </w:p>
    <w:p w:rsidR="009827A2" w:rsidRPr="004A58A9" w:rsidRDefault="009827A2" w:rsidP="004E67A6">
      <w:pPr>
        <w:numPr>
          <w:ilvl w:val="1"/>
          <w:numId w:val="32"/>
        </w:numPr>
        <w:autoSpaceDE w:val="0"/>
        <w:autoSpaceDN w:val="0"/>
        <w:adjustRightInd w:val="0"/>
        <w:contextualSpacing/>
        <w:rPr>
          <w:rFonts w:cs="Calibri"/>
          <w:szCs w:val="22"/>
        </w:rPr>
      </w:pPr>
      <w:r w:rsidRPr="004A58A9">
        <w:t>przemys</w:t>
      </w:r>
      <w:r w:rsidRPr="004A58A9">
        <w:rPr>
          <w:rFonts w:cs="Calibri"/>
        </w:rPr>
        <w:t>ł</w:t>
      </w:r>
      <w:r w:rsidRPr="004A58A9">
        <w:t xml:space="preserve">owe (np. rafinerie, koksownie, huty, odlewnie, spiekalnie, cementownie, zakłady przemysłu chemicznego, kopalnie) </w:t>
      </w:r>
    </w:p>
    <w:p w:rsidR="009827A2" w:rsidRPr="004A58A9" w:rsidRDefault="009827A2" w:rsidP="004E67A6">
      <w:pPr>
        <w:numPr>
          <w:ilvl w:val="1"/>
          <w:numId w:val="32"/>
        </w:numPr>
        <w:autoSpaceDE w:val="0"/>
        <w:autoSpaceDN w:val="0"/>
        <w:adjustRightInd w:val="0"/>
        <w:contextualSpacing/>
        <w:rPr>
          <w:rFonts w:cs="Calibri"/>
          <w:szCs w:val="22"/>
        </w:rPr>
      </w:pPr>
      <w:r w:rsidRPr="004A58A9">
        <w:t>stacje i bazy paliw (nape</w:t>
      </w:r>
      <w:r w:rsidRPr="004A58A9">
        <w:rPr>
          <w:rFonts w:cs="Calibri"/>
        </w:rPr>
        <w:t>ł</w:t>
      </w:r>
      <w:r w:rsidRPr="004A58A9">
        <w:t>nianie zbiornik</w:t>
      </w:r>
      <w:r w:rsidRPr="004A58A9">
        <w:rPr>
          <w:rFonts w:cs="Calibri"/>
        </w:rPr>
        <w:t>ó</w:t>
      </w:r>
      <w:r w:rsidRPr="004A58A9">
        <w:t xml:space="preserve">w, dystrybucja) </w:t>
      </w:r>
    </w:p>
    <w:p w:rsidR="009827A2" w:rsidRPr="004A58A9" w:rsidRDefault="009827A2" w:rsidP="004E67A6">
      <w:pPr>
        <w:numPr>
          <w:ilvl w:val="1"/>
          <w:numId w:val="32"/>
        </w:numPr>
        <w:autoSpaceDE w:val="0"/>
        <w:autoSpaceDN w:val="0"/>
        <w:adjustRightInd w:val="0"/>
        <w:contextualSpacing/>
        <w:rPr>
          <w:rFonts w:cs="Calibri"/>
          <w:szCs w:val="22"/>
        </w:rPr>
      </w:pPr>
      <w:r w:rsidRPr="004A58A9">
        <w:t>lotniska (cykl start-l</w:t>
      </w:r>
      <w:r w:rsidRPr="004A58A9">
        <w:rPr>
          <w:rFonts w:cs="Calibri"/>
        </w:rPr>
        <w:t>ą</w:t>
      </w:r>
      <w:r w:rsidRPr="004A58A9">
        <w:t xml:space="preserve">dowanie, transport na terenie lotniska) </w:t>
      </w:r>
    </w:p>
    <w:p w:rsidR="009827A2" w:rsidRPr="004A58A9" w:rsidRDefault="009827A2" w:rsidP="004E67A6">
      <w:pPr>
        <w:numPr>
          <w:ilvl w:val="1"/>
          <w:numId w:val="32"/>
        </w:numPr>
        <w:autoSpaceDE w:val="0"/>
        <w:autoSpaceDN w:val="0"/>
        <w:adjustRightInd w:val="0"/>
        <w:contextualSpacing/>
        <w:rPr>
          <w:rFonts w:cs="Calibri"/>
          <w:szCs w:val="22"/>
        </w:rPr>
      </w:pPr>
      <w:r w:rsidRPr="004A58A9">
        <w:t>porty morskie (ruch statk</w:t>
      </w:r>
      <w:r w:rsidRPr="004A58A9">
        <w:rPr>
          <w:rFonts w:cs="Calibri"/>
        </w:rPr>
        <w:t>ó</w:t>
      </w:r>
      <w:r w:rsidRPr="004A58A9">
        <w:t>w i holownik</w:t>
      </w:r>
      <w:r w:rsidRPr="004A58A9">
        <w:rPr>
          <w:rFonts w:cs="Calibri"/>
        </w:rPr>
        <w:t>ó</w:t>
      </w:r>
      <w:r w:rsidRPr="004A58A9">
        <w:t xml:space="preserve">w) </w:t>
      </w:r>
    </w:p>
    <w:p w:rsidR="009827A2" w:rsidRPr="004A58A9" w:rsidRDefault="009827A2" w:rsidP="004E67A6">
      <w:pPr>
        <w:numPr>
          <w:ilvl w:val="1"/>
          <w:numId w:val="32"/>
        </w:numPr>
        <w:autoSpaceDE w:val="0"/>
        <w:autoSpaceDN w:val="0"/>
        <w:adjustRightInd w:val="0"/>
        <w:contextualSpacing/>
        <w:rPr>
          <w:rFonts w:cs="Calibri"/>
          <w:szCs w:val="22"/>
        </w:rPr>
      </w:pPr>
      <w:r w:rsidRPr="004A58A9">
        <w:t>kolejowe stacje rozrz</w:t>
      </w:r>
      <w:r w:rsidRPr="004A58A9">
        <w:rPr>
          <w:rFonts w:cs="Calibri"/>
        </w:rPr>
        <w:t>ą</w:t>
      </w:r>
      <w:r w:rsidRPr="004A58A9">
        <w:t>dowe (praca lokomotyw spalinowych)</w:t>
      </w:r>
    </w:p>
    <w:p w:rsidR="009827A2" w:rsidRPr="004A58A9" w:rsidRDefault="009827A2" w:rsidP="004E67A6">
      <w:pPr>
        <w:numPr>
          <w:ilvl w:val="0"/>
          <w:numId w:val="32"/>
        </w:numPr>
        <w:autoSpaceDE w:val="0"/>
        <w:autoSpaceDN w:val="0"/>
        <w:adjustRightInd w:val="0"/>
        <w:contextualSpacing/>
        <w:rPr>
          <w:rFonts w:ascii="Arial" w:hAnsi="Arial" w:cs="Arial"/>
          <w:sz w:val="20"/>
          <w:szCs w:val="20"/>
        </w:rPr>
      </w:pPr>
      <w:r w:rsidRPr="004A58A9">
        <w:rPr>
          <w:rFonts w:cs="Calibri"/>
          <w:b/>
          <w:szCs w:val="22"/>
        </w:rPr>
        <w:t>źródła powierzchniowe</w:t>
      </w:r>
      <w:r w:rsidRPr="004A58A9">
        <w:rPr>
          <w:rFonts w:cs="Calibri"/>
          <w:szCs w:val="22"/>
        </w:rPr>
        <w:t xml:space="preserve"> – wprowadzanie substancji z instalacji związanych z ogrzewaniem mieszkań w sektorze komunalno-bytowym oraz z instalacji, których eksploatacja nie wymaga uzyskania pozwolenia i nie musi być formalnie zgłaszana w stosownych urzędach, ale także emisja niezorganizowana z parkingów, wysypisk śmieci, wypalania traw, spalania liści, innych aktywności okołorolniczych</w:t>
      </w:r>
      <w:r w:rsidRPr="004A58A9">
        <w:rPr>
          <w:rFonts w:ascii="Arial" w:hAnsi="Arial" w:cs="Arial"/>
          <w:sz w:val="20"/>
          <w:szCs w:val="20"/>
        </w:rPr>
        <w:t>, kopalni odkrywkowych, żwirowni, hałd, lotnisk;</w:t>
      </w:r>
      <w:r w:rsidRPr="004A58A9">
        <w:rPr>
          <w:rFonts w:cs="Calibri"/>
        </w:rPr>
        <w:t xml:space="preserve"> w tym:</w:t>
      </w:r>
    </w:p>
    <w:p w:rsidR="009827A2" w:rsidRPr="004A58A9" w:rsidRDefault="009827A2" w:rsidP="004E67A6">
      <w:pPr>
        <w:numPr>
          <w:ilvl w:val="0"/>
          <w:numId w:val="32"/>
        </w:numPr>
        <w:rPr>
          <w:rFonts w:cs="Calibri"/>
          <w:szCs w:val="22"/>
        </w:rPr>
      </w:pPr>
      <w:r w:rsidRPr="004A58A9">
        <w:rPr>
          <w:rFonts w:cs="Calibri"/>
          <w:b/>
          <w:szCs w:val="22"/>
        </w:rPr>
        <w:t>źródła liniowe</w:t>
      </w:r>
      <w:r w:rsidRPr="004A58A9">
        <w:rPr>
          <w:rFonts w:cs="Calibri"/>
          <w:szCs w:val="22"/>
        </w:rPr>
        <w:t xml:space="preserve"> – emisja ze źródeł ruchomych związanych z transportem pojazdów samochodowych </w:t>
      </w:r>
      <w:r w:rsidR="000A3CFA" w:rsidRPr="004A58A9">
        <w:rPr>
          <w:rFonts w:cs="Calibri"/>
          <w:szCs w:val="22"/>
        </w:rPr>
        <w:br/>
      </w:r>
      <w:r w:rsidRPr="004A58A9">
        <w:rPr>
          <w:rFonts w:cs="Calibri"/>
          <w:szCs w:val="22"/>
        </w:rPr>
        <w:t>i zużywanymi do tego celu paliwami -</w:t>
      </w:r>
      <w:r w:rsidRPr="004A58A9">
        <w:t xml:space="preserve"> drogi i w</w:t>
      </w:r>
      <w:r w:rsidRPr="004A58A9">
        <w:rPr>
          <w:rFonts w:cs="Calibri"/>
        </w:rPr>
        <w:t>ę</w:t>
      </w:r>
      <w:r w:rsidRPr="004A58A9">
        <w:t>z</w:t>
      </w:r>
      <w:r w:rsidRPr="004A58A9">
        <w:rPr>
          <w:rFonts w:cs="Calibri"/>
        </w:rPr>
        <w:t>ł</w:t>
      </w:r>
      <w:r w:rsidRPr="004A58A9">
        <w:t>y komunikacyjne o du</w:t>
      </w:r>
      <w:r w:rsidRPr="004A58A9">
        <w:rPr>
          <w:rFonts w:cs="Calibri"/>
        </w:rPr>
        <w:t>ż</w:t>
      </w:r>
      <w:r w:rsidRPr="004A58A9">
        <w:t>ym nat</w:t>
      </w:r>
      <w:r w:rsidRPr="004A58A9">
        <w:rPr>
          <w:rFonts w:cs="Calibri"/>
        </w:rPr>
        <w:t>ęż</w:t>
      </w:r>
      <w:r w:rsidRPr="004A58A9">
        <w:t>eniu ruchu.</w:t>
      </w:r>
    </w:p>
    <w:p w:rsidR="009827A2" w:rsidRPr="004A58A9" w:rsidRDefault="009827A2" w:rsidP="004E67A6">
      <w:pPr>
        <w:numPr>
          <w:ilvl w:val="0"/>
          <w:numId w:val="33"/>
        </w:numPr>
        <w:contextualSpacing/>
        <w:rPr>
          <w:i/>
        </w:rPr>
      </w:pPr>
      <w:r w:rsidRPr="004A58A9">
        <w:rPr>
          <w:i/>
        </w:rPr>
        <w:t>ze względu na miejsce powstania:</w:t>
      </w:r>
    </w:p>
    <w:p w:rsidR="009827A2" w:rsidRPr="004A58A9" w:rsidRDefault="009827A2" w:rsidP="004E67A6">
      <w:pPr>
        <w:numPr>
          <w:ilvl w:val="0"/>
          <w:numId w:val="34"/>
        </w:numPr>
        <w:contextualSpacing/>
      </w:pPr>
      <w:r w:rsidRPr="004A58A9">
        <w:rPr>
          <w:b/>
        </w:rPr>
        <w:t>emisja z danego obszaru</w:t>
      </w:r>
      <w:r w:rsidRPr="004A58A9">
        <w:t xml:space="preserve"> – emisja powstała na obszarze analizowanym. </w:t>
      </w:r>
    </w:p>
    <w:p w:rsidR="009827A2" w:rsidRPr="004A58A9" w:rsidRDefault="009827A2" w:rsidP="004E67A6">
      <w:pPr>
        <w:numPr>
          <w:ilvl w:val="0"/>
          <w:numId w:val="34"/>
        </w:numPr>
        <w:contextualSpacing/>
      </w:pPr>
      <w:r w:rsidRPr="004A58A9">
        <w:rPr>
          <w:b/>
        </w:rPr>
        <w:t>emisja napływowa</w:t>
      </w:r>
      <w:r w:rsidRPr="004A58A9">
        <w:t xml:space="preserve"> – emisja pojawiająca się na obszarze badanym a powstała poza jego granicami.  </w:t>
      </w:r>
    </w:p>
    <w:p w:rsidR="009827A2" w:rsidRPr="00973EF5" w:rsidRDefault="009827A2" w:rsidP="00312EB4">
      <w:pPr>
        <w:jc w:val="left"/>
        <w:rPr>
          <w:rFonts w:eastAsia="Calibri"/>
          <w:color w:val="8DB3E2" w:themeColor="text2" w:themeTint="66"/>
          <w:szCs w:val="22"/>
          <w:lang w:eastAsia="en-US"/>
        </w:rPr>
      </w:pPr>
    </w:p>
    <w:p w:rsidR="004371D3" w:rsidRDefault="004371D3">
      <w:pPr>
        <w:spacing w:line="240" w:lineRule="auto"/>
        <w:jc w:val="left"/>
        <w:rPr>
          <w:rFonts w:cs="Calibri"/>
          <w:b/>
          <w:bCs/>
          <w:iCs/>
          <w:spacing w:val="10"/>
          <w:sz w:val="28"/>
          <w:szCs w:val="28"/>
        </w:rPr>
      </w:pPr>
      <w:r>
        <w:rPr>
          <w:rFonts w:cs="Calibri"/>
        </w:rPr>
        <w:br w:type="page"/>
      </w:r>
    </w:p>
    <w:p w:rsidR="007B00C0" w:rsidRPr="004371D3" w:rsidRDefault="00C037AD" w:rsidP="00312EB4">
      <w:pPr>
        <w:pStyle w:val="Nagwek2"/>
        <w:spacing w:before="0" w:after="0"/>
        <w:rPr>
          <w:rFonts w:cs="Calibri"/>
        </w:rPr>
      </w:pPr>
      <w:bookmarkStart w:id="64" w:name="_Toc445284471"/>
      <w:r w:rsidRPr="004371D3">
        <w:rPr>
          <w:rFonts w:cs="Calibri"/>
        </w:rPr>
        <w:lastRenderedPageBreak/>
        <w:t xml:space="preserve">Analiza istniejącego stanu powietrza w </w:t>
      </w:r>
      <w:r w:rsidR="00D36BCD" w:rsidRPr="004371D3">
        <w:rPr>
          <w:rFonts w:cs="Calibri"/>
        </w:rPr>
        <w:t>Gmin</w:t>
      </w:r>
      <w:r w:rsidR="00DB5D80" w:rsidRPr="004371D3">
        <w:rPr>
          <w:rFonts w:cs="Calibri"/>
        </w:rPr>
        <w:t>ie</w:t>
      </w:r>
      <w:bookmarkEnd w:id="64"/>
    </w:p>
    <w:p w:rsidR="00AF1769" w:rsidRDefault="00AF1769" w:rsidP="00312EB4">
      <w:pPr>
        <w:rPr>
          <w:rFonts w:cs="Calibri"/>
          <w:color w:val="8DB3E2" w:themeColor="text2" w:themeTint="66"/>
        </w:rPr>
      </w:pPr>
    </w:p>
    <w:p w:rsidR="004371D3" w:rsidRPr="00AD1023" w:rsidRDefault="004371D3" w:rsidP="004371D3">
      <w:pPr>
        <w:ind w:right="29"/>
        <w:rPr>
          <w:b/>
        </w:rPr>
      </w:pPr>
      <w:r w:rsidRPr="00AD1023">
        <w:rPr>
          <w:b/>
        </w:rPr>
        <w:t>Ocena jakości powietrza w województwie za rok 2014 - WIOŚ</w:t>
      </w:r>
    </w:p>
    <w:p w:rsidR="004371D3" w:rsidRPr="009A732B" w:rsidRDefault="004371D3" w:rsidP="004371D3">
      <w:pPr>
        <w:ind w:right="29"/>
      </w:pPr>
      <w:r w:rsidRPr="009A732B">
        <w:t xml:space="preserve">Ocena jakości powietrza w województwie </w:t>
      </w:r>
      <w:r w:rsidRPr="0047715A">
        <w:t>podkarpackim</w:t>
      </w:r>
      <w:r w:rsidRPr="009A732B">
        <w:t xml:space="preserve"> w 201</w:t>
      </w:r>
      <w:r>
        <w:t>4</w:t>
      </w:r>
      <w:r w:rsidRPr="009A732B">
        <w:t xml:space="preserve"> roku wykonana wg zasad określonych w art. 89 ustawy – Prawo ochrony środowiska na podstawie obowiązującego prawa krajowego i UE przez Wojewódzki Inspektorat Ochrony Środowiska w </w:t>
      </w:r>
      <w:r w:rsidRPr="0047715A">
        <w:t>Rzeszowie</w:t>
      </w:r>
      <w:r w:rsidRPr="009A732B">
        <w:t xml:space="preserve">, </w:t>
      </w:r>
      <w:r w:rsidRPr="0047715A">
        <w:t xml:space="preserve"> nie zalicza gminy Błażowa </w:t>
      </w:r>
      <w:r w:rsidRPr="009A732B">
        <w:t>do obszarów przekroczeń normatywnych stężeń zanieczyszczeń.</w:t>
      </w:r>
    </w:p>
    <w:p w:rsidR="004371D3" w:rsidRPr="0047715A" w:rsidRDefault="004371D3" w:rsidP="004371D3">
      <w:bookmarkStart w:id="65" w:name="_Toc392842220"/>
    </w:p>
    <w:bookmarkEnd w:id="65"/>
    <w:p w:rsidR="004371D3" w:rsidRPr="0047715A" w:rsidRDefault="004371D3" w:rsidP="004371D3">
      <w:pPr>
        <w:autoSpaceDE w:val="0"/>
        <w:autoSpaceDN w:val="0"/>
        <w:adjustRightInd w:val="0"/>
      </w:pPr>
      <w:r w:rsidRPr="0047715A">
        <w:t>Na potrzeby oceny powietrza województwo podkarpac</w:t>
      </w:r>
      <w:r>
        <w:t>k</w:t>
      </w:r>
      <w:r w:rsidRPr="0047715A">
        <w:t>ie zostało podzielone na dwie strefy. Gmina Błażowa należy do strefy podkarpackiej.</w:t>
      </w:r>
    </w:p>
    <w:p w:rsidR="004371D3" w:rsidRPr="0047715A" w:rsidRDefault="004371D3" w:rsidP="004371D3">
      <w:pPr>
        <w:autoSpaceDE w:val="0"/>
        <w:autoSpaceDN w:val="0"/>
        <w:adjustRightInd w:val="0"/>
        <w:rPr>
          <w:rFonts w:ascii="Times New Roman" w:hAnsi="Times New Roman"/>
        </w:rPr>
      </w:pPr>
    </w:p>
    <w:p w:rsidR="004371D3" w:rsidRPr="009A732B" w:rsidRDefault="004371D3" w:rsidP="004371D3">
      <w:pPr>
        <w:autoSpaceDE w:val="0"/>
        <w:autoSpaceDN w:val="0"/>
        <w:adjustRightInd w:val="0"/>
      </w:pPr>
      <w:r w:rsidRPr="009A732B">
        <w:t xml:space="preserve">Wyniki badań powietrza atmosferycznego prowadzone w 2014 r. oraz wyniki modelowania rozkładu stężeń zanieczyszczeń w regionie wykazują nadal ponadnormatywne zanieczyszczenie powietrza </w:t>
      </w:r>
      <w:r>
        <w:br/>
      </w:r>
      <w:r w:rsidRPr="009A732B">
        <w:t xml:space="preserve">w województwie podkarpackim pyłem zawieszonym PM10 mierzonym w kryterium ochrony zdrowia. W końcowej klasyfikacji strefy miasto Rzeszów i podkarpacka zostały zaliczone do klasy C. W zakresie normy rocznej strefa miasto Rzeszów zaliczona została do klasy A natomiast strefa podkarpacka do klasy C. Wyznaczono 1 obszar przekroczeń w zakresie dopuszczalnego stężenia średniorocznego pyłu PM10 obejmujących swoim zasięgiem 2 km2 (0,01 % województwa podkarpackiego). </w:t>
      </w:r>
    </w:p>
    <w:p w:rsidR="004371D3" w:rsidRPr="0047715A" w:rsidRDefault="004371D3" w:rsidP="004371D3">
      <w:pPr>
        <w:autoSpaceDE w:val="0"/>
        <w:autoSpaceDN w:val="0"/>
        <w:adjustRightInd w:val="0"/>
      </w:pPr>
      <w:r w:rsidRPr="009A732B">
        <w:t xml:space="preserve">W zakresie dobowego stężenia dopuszczalnego strefa miasto Rzeszów i podkarpacka zaliczone zostały do klasy C. W zakresie dopuszczalnego stężenia dobowego pyłu PM10 wyznaczono 18 obszarów przekroczeń obejmujących swoim zasięgiem 184 km2 (1 % województwa podkarpackiego). </w:t>
      </w:r>
    </w:p>
    <w:p w:rsidR="004371D3" w:rsidRPr="009A732B" w:rsidRDefault="004371D3" w:rsidP="004371D3">
      <w:pPr>
        <w:autoSpaceDE w:val="0"/>
        <w:autoSpaceDN w:val="0"/>
        <w:adjustRightInd w:val="0"/>
      </w:pPr>
    </w:p>
    <w:p w:rsidR="004371D3" w:rsidRDefault="004371D3" w:rsidP="004371D3">
      <w:pPr>
        <w:autoSpaceDE w:val="0"/>
        <w:autoSpaceDN w:val="0"/>
        <w:adjustRightInd w:val="0"/>
      </w:pPr>
      <w:r w:rsidRPr="009A732B">
        <w:t xml:space="preserve">Średnioroczne stężenia benzo(a)pirenu w pyle zawieszonym PM10 przekroczyły wartość docelową we wszystkich punktach pomiarowych. Strefy: miasto Rzeszów i podkarpacka zaliczone zostały do klasy C. Wyniki modelowania i wyniki pomiarów w punktach pozwoliły na wyznaczenie obszarów przekroczeń w zakresie benzo(a)pirenu. Łącznie w województwie podkarpackim wyznaczono 20 obszarów przekroczeń poziomu docelowego B(a)P obejmujących swoim zasięgiem 1132,4 km2 (6,4 % województwa podkarpackiego). Działania wynikające z tej klasyfikacji, to: </w:t>
      </w:r>
    </w:p>
    <w:p w:rsidR="004371D3" w:rsidRPr="0047715A" w:rsidRDefault="004371D3" w:rsidP="004371D3">
      <w:pPr>
        <w:pStyle w:val="Akapitzlist"/>
        <w:numPr>
          <w:ilvl w:val="0"/>
          <w:numId w:val="67"/>
        </w:numPr>
        <w:autoSpaceDE w:val="0"/>
        <w:autoSpaceDN w:val="0"/>
        <w:adjustRightInd w:val="0"/>
        <w:spacing w:after="96" w:line="276" w:lineRule="auto"/>
      </w:pPr>
      <w:r w:rsidRPr="0047715A">
        <w:t xml:space="preserve">wdrażanie dla rejonów przekroczeń w województwie podkarpackim naprawczych Programów Ochrony Powietrza w zakresie B(a)P, </w:t>
      </w:r>
    </w:p>
    <w:p w:rsidR="004371D3" w:rsidRPr="009A732B" w:rsidRDefault="004371D3" w:rsidP="004371D3">
      <w:pPr>
        <w:pStyle w:val="Akapitzlist"/>
        <w:numPr>
          <w:ilvl w:val="0"/>
          <w:numId w:val="67"/>
        </w:numPr>
        <w:autoSpaceDE w:val="0"/>
        <w:autoSpaceDN w:val="0"/>
        <w:adjustRightInd w:val="0"/>
        <w:spacing w:after="96" w:line="276" w:lineRule="auto"/>
      </w:pPr>
      <w:r w:rsidRPr="009A732B">
        <w:t xml:space="preserve">monitorowanie, w kolejnych latach przez WIOŚ w Rzeszowie stopnia zanieczyszczenia powietrza benzo(a)pirenem na obszarach objętych naprawczymi Programami Ochrony Powietrza, w aspekcie efektów przeprowadzanych inwestycji na rzecz poprawy jakości powietrza. </w:t>
      </w:r>
    </w:p>
    <w:p w:rsidR="004371D3" w:rsidRPr="0047715A" w:rsidRDefault="004371D3" w:rsidP="004371D3">
      <w:pPr>
        <w:autoSpaceDE w:val="0"/>
        <w:autoSpaceDN w:val="0"/>
        <w:adjustRightInd w:val="0"/>
        <w:spacing w:after="95"/>
      </w:pPr>
      <w:r w:rsidRPr="009A732B">
        <w:t xml:space="preserve">W przypadku zanieczyszczeń pyłowych i benzo(a)pirenu, dla których w ocenie stwierdzono przekroczenia obowiązujących poziomów odniesienia, na poziom stężeń wpływa głównie emisja powierzchniowa i napływowa.. </w:t>
      </w:r>
    </w:p>
    <w:p w:rsidR="004371D3" w:rsidRPr="009A732B" w:rsidRDefault="004371D3" w:rsidP="004371D3">
      <w:pPr>
        <w:autoSpaceDE w:val="0"/>
        <w:autoSpaceDN w:val="0"/>
        <w:adjustRightInd w:val="0"/>
        <w:spacing w:after="95" w:line="240" w:lineRule="auto"/>
        <w:rPr>
          <w:rFonts w:ascii="Times New Roman" w:hAnsi="Times New Roman"/>
        </w:rPr>
      </w:pPr>
    </w:p>
    <w:p w:rsidR="004371D3" w:rsidRPr="009148B2" w:rsidRDefault="004371D3" w:rsidP="004371D3">
      <w:r w:rsidRPr="009148B2">
        <w:rPr>
          <w:b/>
        </w:rPr>
        <w:t>Program Ochrony Powietrza dla strefy podkarpackiej</w:t>
      </w:r>
      <w:r w:rsidRPr="009148B2">
        <w:t xml:space="preserve"> </w:t>
      </w:r>
      <w:r>
        <w:t xml:space="preserve"> </w:t>
      </w:r>
      <w:r w:rsidRPr="009148B2">
        <w:rPr>
          <w:b/>
        </w:rPr>
        <w:t>wraz z Planem Działań Krótkoterminowych</w:t>
      </w:r>
    </w:p>
    <w:p w:rsidR="004371D3" w:rsidRDefault="004371D3" w:rsidP="004371D3">
      <w:r>
        <w:t xml:space="preserve">opracowano </w:t>
      </w:r>
      <w:r w:rsidRPr="009148B2">
        <w:t>z uwagi na stwierdzone przekroczenie poziomu dopuszczalnego pyłu zawieszonego PM10, poziomu dopuszczalnego pyłu zawieszonego PM2,5 oraz po</w:t>
      </w:r>
      <w:r>
        <w:t>ziomu docelowego benzo(a)pirenu.</w:t>
      </w:r>
    </w:p>
    <w:p w:rsidR="004371D3" w:rsidRDefault="004371D3" w:rsidP="004371D3">
      <w:pPr>
        <w:rPr>
          <w:b/>
        </w:rPr>
      </w:pPr>
    </w:p>
    <w:p w:rsidR="004371D3" w:rsidRPr="009148B2" w:rsidRDefault="004371D3" w:rsidP="004371D3">
      <w:pPr>
        <w:rPr>
          <w:b/>
        </w:rPr>
      </w:pPr>
      <w:r w:rsidRPr="009148B2">
        <w:rPr>
          <w:b/>
        </w:rPr>
        <w:t>Stężenia całkowite PM10 w strefie podkarpackiej</w:t>
      </w:r>
    </w:p>
    <w:p w:rsidR="004371D3" w:rsidRDefault="004371D3" w:rsidP="004371D3">
      <w:r>
        <w:t xml:space="preserve">Stężenia pyłu zawieszonego PM10 o okresie uśredniania wyników 24h pochodzące z łącznej emisji wszystkich typów wskazują na występowanie obszarów przekroczeń obejmujących większą część miejscowości na </w:t>
      </w:r>
      <w:r>
        <w:lastRenderedPageBreak/>
        <w:t>terenie strefy podkarpackiej. Najwyższe stężenia występują w Kolbuszowej gdzie osiągają ponad 79 μg/m</w:t>
      </w:r>
      <w:r>
        <w:rPr>
          <w:sz w:val="14"/>
          <w:szCs w:val="14"/>
        </w:rPr>
        <w:t>3</w:t>
      </w:r>
      <w:r>
        <w:t>, przekraczając poziom dopuszczalny o 58%.</w:t>
      </w:r>
    </w:p>
    <w:p w:rsidR="004371D3" w:rsidRDefault="004371D3" w:rsidP="004371D3">
      <w:pPr>
        <w:pStyle w:val="Bezodstpw"/>
        <w:rPr>
          <w:rFonts w:ascii="Calibri" w:hAnsi="Calibri" w:cs="Calibri"/>
          <w:i/>
          <w:sz w:val="18"/>
          <w:szCs w:val="18"/>
        </w:rPr>
      </w:pPr>
    </w:p>
    <w:p w:rsidR="004371D3" w:rsidRPr="004371D3" w:rsidRDefault="004371D3" w:rsidP="004371D3">
      <w:pPr>
        <w:pStyle w:val="Bezodstpw"/>
        <w:rPr>
          <w:rFonts w:ascii="Calibri" w:hAnsi="Calibri" w:cs="Calibri"/>
          <w:i/>
          <w:sz w:val="18"/>
          <w:szCs w:val="18"/>
        </w:rPr>
      </w:pPr>
      <w:bookmarkStart w:id="66" w:name="_Toc445284552"/>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EE6B3E">
        <w:rPr>
          <w:rFonts w:ascii="Calibri" w:hAnsi="Calibri" w:cs="Calibri"/>
          <w:i/>
          <w:noProof/>
          <w:sz w:val="18"/>
          <w:szCs w:val="18"/>
        </w:rPr>
        <w:t>4</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Stężenia pyłu zawieszonego PM10 o okresie uśredniania wyników 24h w strefie podkarpackiej pochodzące z łącznej emisji wszystkich typów w 2011 r.</w:t>
      </w:r>
      <w:bookmarkEnd w:id="66"/>
    </w:p>
    <w:p w:rsidR="004371D3" w:rsidRDefault="004371D3" w:rsidP="004371D3">
      <w:r>
        <w:rPr>
          <w:noProof/>
        </w:rPr>
        <w:drawing>
          <wp:inline distT="0" distB="0" distL="0" distR="0" wp14:anchorId="01EA55F2" wp14:editId="15EFD0C0">
            <wp:extent cx="5742433" cy="442569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137" t="14135" r="4066" b="8992"/>
                    <a:stretch/>
                  </pic:blipFill>
                  <pic:spPr bwMode="auto">
                    <a:xfrm>
                      <a:off x="0" y="0"/>
                      <a:ext cx="5746082" cy="4428509"/>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5354F3" w:rsidRDefault="004371D3" w:rsidP="004371D3">
      <w:pPr>
        <w:pStyle w:val="Bezodstpw"/>
        <w:rPr>
          <w:sz w:val="18"/>
          <w:szCs w:val="18"/>
        </w:rPr>
      </w:pPr>
      <w:r w:rsidRPr="005354F3">
        <w:rPr>
          <w:sz w:val="18"/>
          <w:szCs w:val="18"/>
        </w:rPr>
        <w:t>Źródło:  Plan ochrony powietrza dla strefy podkarpackiej</w:t>
      </w:r>
    </w:p>
    <w:p w:rsidR="004371D3" w:rsidRDefault="004371D3" w:rsidP="004371D3"/>
    <w:p w:rsidR="004371D3" w:rsidRDefault="004371D3" w:rsidP="004371D3"/>
    <w:p w:rsidR="004371D3" w:rsidRPr="009148B2" w:rsidRDefault="004371D3" w:rsidP="004371D3">
      <w:pPr>
        <w:rPr>
          <w:b/>
          <w:sz w:val="28"/>
          <w:szCs w:val="28"/>
        </w:rPr>
      </w:pPr>
      <w:r w:rsidRPr="00D1531C">
        <w:t xml:space="preserve">Stężenia średnie roczne pyłu </w:t>
      </w:r>
      <w:r w:rsidRPr="005354F3">
        <w:rPr>
          <w:b/>
        </w:rPr>
        <w:t>PM10</w:t>
      </w:r>
      <w:r w:rsidRPr="00D1531C">
        <w:t xml:space="preserve"> pochodzące z łącznej emisji wszystkich typów, na terenie strefy podkarpackiej, osiągają wartości w przedziale od 17,2 μg/m3 do 60,6 μg/m3 i wskazują na występowanie obszarów przekroczeń poziomu dopuszczalnego. Obszary przekroczeń istnieją m.in. miast: Krosna, Jasła, Mielca, Łańcuta, Brzozowa i Przemyśla.</w:t>
      </w:r>
    </w:p>
    <w:p w:rsidR="004371D3" w:rsidRDefault="004371D3" w:rsidP="004371D3">
      <w:pPr>
        <w:pStyle w:val="Bezodstpw"/>
        <w:rPr>
          <w:sz w:val="18"/>
          <w:szCs w:val="18"/>
        </w:rPr>
      </w:pPr>
    </w:p>
    <w:p w:rsidR="004371D3" w:rsidRDefault="004371D3" w:rsidP="004371D3">
      <w:pPr>
        <w:rPr>
          <w:sz w:val="18"/>
          <w:szCs w:val="18"/>
        </w:rPr>
      </w:pPr>
      <w:r>
        <w:rPr>
          <w:sz w:val="18"/>
          <w:szCs w:val="18"/>
        </w:rPr>
        <w:br w:type="page"/>
      </w:r>
    </w:p>
    <w:p w:rsidR="004371D3" w:rsidRPr="004371D3" w:rsidRDefault="004371D3" w:rsidP="004371D3">
      <w:pPr>
        <w:pStyle w:val="Bezodstpw"/>
        <w:rPr>
          <w:rFonts w:ascii="Calibri" w:hAnsi="Calibri" w:cs="Calibri"/>
          <w:i/>
          <w:sz w:val="18"/>
          <w:szCs w:val="18"/>
        </w:rPr>
      </w:pPr>
      <w:bookmarkStart w:id="67" w:name="_Toc445284553"/>
      <w:r w:rsidRPr="006F3C5E">
        <w:rPr>
          <w:rFonts w:ascii="Calibri" w:hAnsi="Calibri" w:cs="Calibri"/>
          <w:i/>
          <w:sz w:val="18"/>
          <w:szCs w:val="18"/>
        </w:rPr>
        <w:lastRenderedPageBreak/>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EE6B3E">
        <w:rPr>
          <w:rFonts w:ascii="Calibri" w:hAnsi="Calibri" w:cs="Calibri"/>
          <w:i/>
          <w:noProof/>
          <w:sz w:val="18"/>
          <w:szCs w:val="18"/>
        </w:rPr>
        <w:t>5</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Stężenia pyłu zawieszonego PM10 o okresie uśredniania wyników rok w strefie podkarpackiej pochodzące z łącznej emisji wszystkich typów w 2011 r.</w:t>
      </w:r>
      <w:bookmarkEnd w:id="67"/>
    </w:p>
    <w:p w:rsidR="004371D3" w:rsidRPr="005354F3" w:rsidRDefault="004371D3" w:rsidP="004371D3">
      <w:pPr>
        <w:pStyle w:val="Bezodstpw"/>
        <w:rPr>
          <w:sz w:val="18"/>
          <w:szCs w:val="18"/>
        </w:rPr>
      </w:pPr>
      <w:r w:rsidRPr="005354F3">
        <w:rPr>
          <w:noProof/>
          <w:sz w:val="18"/>
          <w:szCs w:val="18"/>
          <w:lang w:eastAsia="pl-PL"/>
        </w:rPr>
        <w:drawing>
          <wp:inline distT="0" distB="0" distL="0" distR="0" wp14:anchorId="2C281332" wp14:editId="18752D8C">
            <wp:extent cx="5110258" cy="33528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7521" t="13369" r="4130" b="22377"/>
                    <a:stretch/>
                  </pic:blipFill>
                  <pic:spPr bwMode="auto">
                    <a:xfrm>
                      <a:off x="0" y="0"/>
                      <a:ext cx="5114408" cy="3355523"/>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5354F3" w:rsidRDefault="004371D3" w:rsidP="004371D3">
      <w:pPr>
        <w:pStyle w:val="Bezodstpw"/>
        <w:rPr>
          <w:sz w:val="18"/>
          <w:szCs w:val="18"/>
        </w:rPr>
      </w:pPr>
      <w:r w:rsidRPr="005354F3">
        <w:rPr>
          <w:sz w:val="18"/>
          <w:szCs w:val="18"/>
        </w:rPr>
        <w:t>Źródło:  Plan ochrony powietrza dla strefy podkarpackiej</w:t>
      </w:r>
    </w:p>
    <w:p w:rsidR="004371D3" w:rsidRDefault="004371D3" w:rsidP="004371D3">
      <w:pPr>
        <w:spacing w:line="240" w:lineRule="auto"/>
      </w:pPr>
    </w:p>
    <w:p w:rsidR="004371D3" w:rsidRPr="005354F3" w:rsidRDefault="004371D3" w:rsidP="004371D3">
      <w:pPr>
        <w:spacing w:line="240" w:lineRule="auto"/>
      </w:pPr>
      <w:r w:rsidRPr="005354F3">
        <w:t xml:space="preserve">Stężenia średnie roczne pyłu </w:t>
      </w:r>
      <w:r w:rsidRPr="005354F3">
        <w:rPr>
          <w:b/>
        </w:rPr>
        <w:t>PM2,5</w:t>
      </w:r>
      <w:r w:rsidRPr="005354F3">
        <w:t xml:space="preserve"> pochodzące z łącznej emisji wszystkich typów, na terenie strefy podkarpackiej, osiągają wartości w przedziale od 13,2 μg/m3 do 38,1 μg/m3 i wskazują na występowanie obszarów przekroczeń średniego rocznego poziomu dopuszczalnego. Obszary przekroczeń dotyczą m.in. miast: Krosna, Jasła, Mielca, Łańcuta, Przemyśla, Dębicy i Niska.</w:t>
      </w:r>
    </w:p>
    <w:p w:rsidR="004371D3" w:rsidRDefault="004371D3" w:rsidP="004371D3">
      <w:pPr>
        <w:pStyle w:val="Bezodstpw"/>
        <w:rPr>
          <w:sz w:val="18"/>
          <w:szCs w:val="18"/>
        </w:rPr>
      </w:pPr>
    </w:p>
    <w:p w:rsidR="004371D3" w:rsidRPr="004371D3" w:rsidRDefault="004371D3" w:rsidP="004371D3">
      <w:pPr>
        <w:pStyle w:val="Bezodstpw"/>
        <w:rPr>
          <w:rFonts w:ascii="Calibri" w:hAnsi="Calibri" w:cs="Calibri"/>
          <w:i/>
          <w:sz w:val="18"/>
          <w:szCs w:val="18"/>
        </w:rPr>
      </w:pPr>
      <w:bookmarkStart w:id="68" w:name="_Toc445284554"/>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EE6B3E">
        <w:rPr>
          <w:rFonts w:ascii="Calibri" w:hAnsi="Calibri" w:cs="Calibri"/>
          <w:i/>
          <w:noProof/>
          <w:sz w:val="18"/>
          <w:szCs w:val="18"/>
        </w:rPr>
        <w:t>6</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Stężenia pyłu zawieszonego PM2,5 o okresie uśredniania wyników rok w strefie podkarpackiej pochodzące z łącznej emisji wszystkich typów w 2011 r.</w:t>
      </w:r>
      <w:bookmarkEnd w:id="68"/>
    </w:p>
    <w:p w:rsidR="004371D3" w:rsidRPr="005354F3" w:rsidRDefault="004371D3" w:rsidP="004371D3">
      <w:pPr>
        <w:pStyle w:val="Bezodstpw"/>
        <w:rPr>
          <w:sz w:val="18"/>
          <w:szCs w:val="18"/>
          <w:highlight w:val="green"/>
        </w:rPr>
      </w:pPr>
      <w:r w:rsidRPr="005354F3">
        <w:rPr>
          <w:noProof/>
          <w:sz w:val="18"/>
          <w:szCs w:val="18"/>
          <w:lang w:eastAsia="pl-PL"/>
        </w:rPr>
        <w:drawing>
          <wp:inline distT="0" distB="0" distL="0" distR="0" wp14:anchorId="6261192B" wp14:editId="420F6122">
            <wp:extent cx="5026742" cy="3495675"/>
            <wp:effectExtent l="0" t="0" r="254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774" t="20930" r="7766" b="15217"/>
                    <a:stretch/>
                  </pic:blipFill>
                  <pic:spPr bwMode="auto">
                    <a:xfrm>
                      <a:off x="0" y="0"/>
                      <a:ext cx="5034773" cy="3501260"/>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5354F3" w:rsidRDefault="004371D3" w:rsidP="004371D3">
      <w:pPr>
        <w:pStyle w:val="Bezodstpw"/>
        <w:rPr>
          <w:sz w:val="18"/>
          <w:szCs w:val="18"/>
        </w:rPr>
      </w:pPr>
      <w:r w:rsidRPr="005354F3">
        <w:rPr>
          <w:sz w:val="18"/>
          <w:szCs w:val="18"/>
        </w:rPr>
        <w:t>Źródło:  Plan ochrony powietrza dla strefy podkarpackiej</w:t>
      </w:r>
    </w:p>
    <w:p w:rsidR="004371D3" w:rsidRDefault="004371D3" w:rsidP="004371D3">
      <w:r w:rsidRPr="005354F3">
        <w:lastRenderedPageBreak/>
        <w:t>Stężenia średnie roczne B(a)P pochodzące z łącznej emisji wszy</w:t>
      </w:r>
      <w:r>
        <w:t xml:space="preserve">stkich typów, na terenie strefy </w:t>
      </w:r>
      <w:r w:rsidRPr="005354F3">
        <w:t>podkarpackiej, osiągają wartości w przedziale od 0,3 ng/m3 do 5,4 ng/</w:t>
      </w:r>
      <w:r>
        <w:t xml:space="preserve">m3 i wskazują na </w:t>
      </w:r>
      <w:r w:rsidRPr="005354F3">
        <w:t>występowanie obszarów przekroczeń średniego rocznego poziomu docelowego.</w:t>
      </w:r>
    </w:p>
    <w:p w:rsidR="004371D3" w:rsidRDefault="004371D3" w:rsidP="004371D3"/>
    <w:p w:rsidR="004371D3" w:rsidRPr="004371D3" w:rsidRDefault="004371D3" w:rsidP="004371D3">
      <w:pPr>
        <w:pStyle w:val="Bezodstpw"/>
        <w:rPr>
          <w:rFonts w:ascii="Calibri" w:hAnsi="Calibri" w:cs="Calibri"/>
          <w:i/>
          <w:sz w:val="18"/>
          <w:szCs w:val="18"/>
        </w:rPr>
      </w:pPr>
      <w:bookmarkStart w:id="69" w:name="_Toc445284555"/>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EE6B3E">
        <w:rPr>
          <w:rFonts w:ascii="Calibri" w:hAnsi="Calibri" w:cs="Calibri"/>
          <w:i/>
          <w:noProof/>
          <w:sz w:val="18"/>
          <w:szCs w:val="18"/>
        </w:rPr>
        <w:t>7</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Stężenia B(a)P o okresie uśredniania wyników rok w strefie podkarpackiej pochodzące z łącznej emisji wszystkich typów w 2011 r.</w:t>
      </w:r>
      <w:bookmarkEnd w:id="69"/>
    </w:p>
    <w:p w:rsidR="004371D3" w:rsidRPr="005354F3" w:rsidRDefault="004371D3" w:rsidP="004371D3">
      <w:pPr>
        <w:pStyle w:val="Bezodstpw"/>
        <w:rPr>
          <w:sz w:val="18"/>
          <w:szCs w:val="18"/>
        </w:rPr>
      </w:pPr>
      <w:r w:rsidRPr="005354F3">
        <w:rPr>
          <w:noProof/>
          <w:sz w:val="18"/>
          <w:szCs w:val="18"/>
          <w:lang w:eastAsia="pl-PL"/>
        </w:rPr>
        <w:drawing>
          <wp:inline distT="0" distB="0" distL="0" distR="0" wp14:anchorId="630E3F60" wp14:editId="34A2208A">
            <wp:extent cx="5705796" cy="4162425"/>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372" t="10537" r="3965" b="15909"/>
                    <a:stretch/>
                  </pic:blipFill>
                  <pic:spPr bwMode="auto">
                    <a:xfrm>
                      <a:off x="0" y="0"/>
                      <a:ext cx="5704062" cy="4161160"/>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5354F3" w:rsidRDefault="004371D3" w:rsidP="004371D3">
      <w:pPr>
        <w:pStyle w:val="Bezodstpw"/>
        <w:rPr>
          <w:sz w:val="18"/>
          <w:szCs w:val="18"/>
        </w:rPr>
      </w:pPr>
      <w:r w:rsidRPr="005354F3">
        <w:rPr>
          <w:sz w:val="18"/>
          <w:szCs w:val="18"/>
        </w:rPr>
        <w:t>Źródło:  Plan ochrony powietrza dla strefy podkarpackiej</w:t>
      </w:r>
    </w:p>
    <w:p w:rsidR="004371D3" w:rsidRPr="005354F3" w:rsidRDefault="004371D3" w:rsidP="004371D3">
      <w:pPr>
        <w:pStyle w:val="Bezodstpw"/>
      </w:pPr>
    </w:p>
    <w:p w:rsidR="004371D3" w:rsidRDefault="004371D3" w:rsidP="004371D3">
      <w:r>
        <w:t>W planie ochrony powietrza dla województwa podkarpackiego gmina Błażowa została zakwalifikowana do strefy nr Pk11sPkB(a)Pa14.</w:t>
      </w:r>
      <w:r w:rsidRPr="005F00D4">
        <w:t xml:space="preserve">  </w:t>
      </w:r>
    </w:p>
    <w:p w:rsidR="004371D3" w:rsidRDefault="004371D3" w:rsidP="00A70B16">
      <w:r w:rsidRPr="00C03444">
        <w:t xml:space="preserve">Obszar przekroczeń Pk11sPkB(a)Pa14 jest największym obszarem na terenie strefy podkarpackiej, zlokalizowany jest na terenie miast: Dębicy, Brzostka, Pilzna, Jasła, Kołaczyc, Jedlicz, Rymanowa, Łańcuta, Mielca, Przecławia, Radomyśla Wielkiego, Przeworska, Kańczugi, Ropczyc, Sędziszowa Małopolskiego, </w:t>
      </w:r>
      <w:r w:rsidRPr="00C92414">
        <w:rPr>
          <w:b/>
        </w:rPr>
        <w:t>Błażowej</w:t>
      </w:r>
      <w:r w:rsidRPr="00C03444">
        <w:t xml:space="preserve">, Boguchwały, Głogowa Małopolskiego, Tyczyna, Strzyżowa, Baranowa Sandomierskiego, Krosna i Tarnobrzega, oraz gmin: Haczów, Dębica, Brzostek, Czarna, Jodłowa, Pilzno, Żyraków, Jasło, Brzyska, Dębowiec, Kołaczyce, Nowy Żmigród, Osiek Jasielski, Skołyszyn, Tarnowiec, Niwiska, Chorkówka, Dukla, Iwonicz-Zdrój, Jedlicze, Korczyna, Krościenko Wyżne, Miejsce Piastowe, Rymanów, Wojaszówka, Łańcut, Białobrzegi, Czarna, Markowa, Rakszawa, Żołynia, Mielec, </w:t>
      </w:r>
      <w:r w:rsidRPr="00C92414">
        <w:t>Borowa</w:t>
      </w:r>
      <w:r w:rsidRPr="00C03444">
        <w:t xml:space="preserve">, Czermin, Gawłuszowice, Padew Narodowa, Przecław, Radomyśl Wielki, Tuszów Narodowy, Wadowice Górne, Przeworsk, Gać, Kańczuga, Tryńcza, Zarzecze, Iwierzyce, Ostrów, Ropczyce, Sędziszów Małopolski, </w:t>
      </w:r>
      <w:r w:rsidRPr="00DA6EF3">
        <w:rPr>
          <w:b/>
        </w:rPr>
        <w:t>Błażowa</w:t>
      </w:r>
      <w:r w:rsidRPr="00C03444">
        <w:t xml:space="preserve">, Boguchwała, Chmielnik, Głogów Małopolski, Hyżne, Krasne, Lubenia, Świlcza, Trzebownisko, Tyczyn, Czudec, Frysztak, Niebylec, Strzyżów, Wiśniowa, Baranów Sandomierski, Nowa Dęba, Krosno, Rzeszów i Tarnobrzeg; zajmuje powierzchnię 307 025 ha, zamieszkiwany jest przez ok. 675 tys. osób; jest to obszar o charakterze miejskim i rolniczym; emitowany roczny ładunek B(a)P ze wszystkich typów źródeł wynosi 2 389,8 kg; stężenia średnie roczne osiągają maksymalnie 5,0 ng/m3; w stężeniach w obszarach miejskich przeważa emisja z ogrzewania </w:t>
      </w:r>
      <w:r w:rsidRPr="00C03444">
        <w:lastRenderedPageBreak/>
        <w:t>indywidualnego, w obszarach pozamiejskich przeważa napływ.</w:t>
      </w:r>
      <w:r>
        <w:t xml:space="preserve"> Na obszarze strefy Pk11sPkB(a)Pa14  występują o</w:t>
      </w:r>
      <w:r w:rsidRPr="009D2C44">
        <w:t xml:space="preserve">bszary z przekroczonym poziomem docelowym </w:t>
      </w:r>
      <w:r w:rsidRPr="00DA05D3">
        <w:rPr>
          <w:b/>
        </w:rPr>
        <w:t>B(a)P</w:t>
      </w:r>
      <w:r>
        <w:t>/</w:t>
      </w:r>
      <w:r w:rsidRPr="009D2C44">
        <w:t>rok</w:t>
      </w:r>
      <w:r>
        <w:t>. Do tych obszarów należy gmina Błażowa:</w:t>
      </w:r>
    </w:p>
    <w:p w:rsidR="004371D3" w:rsidRDefault="004371D3" w:rsidP="004371D3">
      <w:pPr>
        <w:pStyle w:val="Akapitzlist"/>
        <w:numPr>
          <w:ilvl w:val="0"/>
          <w:numId w:val="62"/>
        </w:numPr>
        <w:spacing w:after="200" w:line="240" w:lineRule="auto"/>
        <w:jc w:val="left"/>
      </w:pPr>
      <w:r>
        <w:t xml:space="preserve">wartość z obliczeń </w:t>
      </w:r>
      <w:r>
        <w:tab/>
        <w:t>5,0 [μg/m3]</w:t>
      </w:r>
    </w:p>
    <w:p w:rsidR="004371D3" w:rsidRDefault="004371D3" w:rsidP="004371D3">
      <w:pPr>
        <w:pStyle w:val="Akapitzlist"/>
        <w:numPr>
          <w:ilvl w:val="0"/>
          <w:numId w:val="62"/>
        </w:numPr>
        <w:spacing w:after="200" w:line="240" w:lineRule="auto"/>
        <w:jc w:val="left"/>
      </w:pPr>
      <w:r>
        <w:t xml:space="preserve">wartość z pomiaru </w:t>
      </w:r>
      <w:r>
        <w:tab/>
        <w:t>5,5 [μg/m3]</w:t>
      </w:r>
    </w:p>
    <w:p w:rsidR="004371D3" w:rsidRDefault="004371D3" w:rsidP="004371D3">
      <w:r>
        <w:t>Głównym i znacząco przeważającym powodem występowania obszarów z przekroczonymi wartościami B(a)P na terenach zamieszkałych jest ogrzewanie indywidualne oraz napływ spoza województwa.</w:t>
      </w:r>
    </w:p>
    <w:p w:rsidR="004371D3" w:rsidRDefault="004371D3" w:rsidP="004371D3"/>
    <w:p w:rsidR="004371D3" w:rsidRPr="004371D3" w:rsidRDefault="004371D3" w:rsidP="004371D3">
      <w:pPr>
        <w:pStyle w:val="Bezodstpw"/>
        <w:rPr>
          <w:rFonts w:ascii="Calibri" w:hAnsi="Calibri" w:cs="Calibri"/>
          <w:i/>
          <w:sz w:val="18"/>
          <w:szCs w:val="18"/>
        </w:rPr>
      </w:pPr>
      <w:bookmarkStart w:id="70" w:name="_Toc445284556"/>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EE6B3E">
        <w:rPr>
          <w:rFonts w:ascii="Calibri" w:hAnsi="Calibri" w:cs="Calibri"/>
          <w:i/>
          <w:noProof/>
          <w:sz w:val="18"/>
          <w:szCs w:val="18"/>
        </w:rPr>
        <w:t>8</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Obszar przekroczeń poziomu docelowego B(a)P rok Pk11sPkB(a)Pa14 w strefie podkarpackiej w 2011 r.</w:t>
      </w:r>
      <w:bookmarkEnd w:id="70"/>
    </w:p>
    <w:p w:rsidR="004371D3" w:rsidRPr="00973D8E" w:rsidRDefault="004371D3" w:rsidP="004371D3">
      <w:pPr>
        <w:pStyle w:val="Bezodstpw"/>
        <w:rPr>
          <w:sz w:val="18"/>
          <w:szCs w:val="18"/>
        </w:rPr>
      </w:pPr>
      <w:r>
        <w:rPr>
          <w:noProof/>
          <w:lang w:eastAsia="pl-PL"/>
        </w:rPr>
        <w:drawing>
          <wp:inline distT="0" distB="0" distL="0" distR="0" wp14:anchorId="4AC71FBB" wp14:editId="54191B5B">
            <wp:extent cx="5760720" cy="2947670"/>
            <wp:effectExtent l="0" t="0" r="0"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099" t="35577" r="7243" b="8992"/>
                    <a:stretch/>
                  </pic:blipFill>
                  <pic:spPr bwMode="auto">
                    <a:xfrm>
                      <a:off x="0" y="0"/>
                      <a:ext cx="5760720" cy="2947670"/>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973D8E" w:rsidRDefault="004371D3" w:rsidP="004371D3">
      <w:pPr>
        <w:pStyle w:val="Bezodstpw"/>
        <w:rPr>
          <w:sz w:val="18"/>
          <w:szCs w:val="18"/>
        </w:rPr>
      </w:pPr>
      <w:r w:rsidRPr="00973D8E">
        <w:rPr>
          <w:sz w:val="18"/>
          <w:szCs w:val="18"/>
        </w:rPr>
        <w:t>Źródło:  Plan ochrony powietrza dla strefy podkarpackiej</w:t>
      </w:r>
    </w:p>
    <w:p w:rsidR="004371D3" w:rsidRDefault="004371D3" w:rsidP="004371D3">
      <w:pPr>
        <w:pStyle w:val="Bezodstpw"/>
      </w:pPr>
    </w:p>
    <w:p w:rsidR="004371D3" w:rsidRPr="004371D3" w:rsidRDefault="004371D3" w:rsidP="004371D3">
      <w:pPr>
        <w:pStyle w:val="Bezodstpw"/>
        <w:rPr>
          <w:rFonts w:ascii="Calibri" w:hAnsi="Calibri" w:cs="Calibri"/>
          <w:i/>
          <w:sz w:val="18"/>
          <w:szCs w:val="18"/>
        </w:rPr>
      </w:pPr>
      <w:bookmarkStart w:id="71" w:name="_Toc445284557"/>
      <w:r w:rsidRPr="006F3C5E">
        <w:rPr>
          <w:rFonts w:ascii="Calibri" w:hAnsi="Calibri" w:cs="Calibri"/>
          <w:i/>
          <w:sz w:val="18"/>
          <w:szCs w:val="18"/>
        </w:rPr>
        <w:t xml:space="preserve">Rysunek </w:t>
      </w:r>
      <w:r w:rsidRPr="006F3C5E">
        <w:rPr>
          <w:rFonts w:ascii="Calibri" w:hAnsi="Calibri" w:cs="Calibri"/>
          <w:i/>
          <w:sz w:val="18"/>
          <w:szCs w:val="18"/>
        </w:rPr>
        <w:fldChar w:fldCharType="begin"/>
      </w:r>
      <w:r w:rsidRPr="006F3C5E">
        <w:rPr>
          <w:rFonts w:ascii="Calibri" w:hAnsi="Calibri" w:cs="Calibri"/>
          <w:i/>
          <w:sz w:val="18"/>
          <w:szCs w:val="18"/>
        </w:rPr>
        <w:instrText xml:space="preserve"> SEQ Rysunek \* ARABIC </w:instrText>
      </w:r>
      <w:r w:rsidRPr="006F3C5E">
        <w:rPr>
          <w:rFonts w:ascii="Calibri" w:hAnsi="Calibri" w:cs="Calibri"/>
          <w:i/>
          <w:sz w:val="18"/>
          <w:szCs w:val="18"/>
        </w:rPr>
        <w:fldChar w:fldCharType="separate"/>
      </w:r>
      <w:r w:rsidR="00EE6B3E">
        <w:rPr>
          <w:rFonts w:ascii="Calibri" w:hAnsi="Calibri" w:cs="Calibri"/>
          <w:i/>
          <w:noProof/>
          <w:sz w:val="18"/>
          <w:szCs w:val="18"/>
        </w:rPr>
        <w:t>9</w:t>
      </w:r>
      <w:r w:rsidRPr="006F3C5E">
        <w:rPr>
          <w:rFonts w:ascii="Calibri" w:hAnsi="Calibri" w:cs="Calibri"/>
          <w:i/>
          <w:sz w:val="18"/>
          <w:szCs w:val="18"/>
        </w:rPr>
        <w:fldChar w:fldCharType="end"/>
      </w:r>
      <w:r w:rsidRPr="006F3C5E">
        <w:rPr>
          <w:rFonts w:ascii="Calibri" w:hAnsi="Calibri" w:cs="Calibri"/>
          <w:i/>
          <w:sz w:val="18"/>
          <w:szCs w:val="18"/>
        </w:rPr>
        <w:t xml:space="preserve">. </w:t>
      </w:r>
      <w:r w:rsidRPr="004371D3">
        <w:rPr>
          <w:rFonts w:ascii="Calibri" w:hAnsi="Calibri" w:cs="Calibri"/>
          <w:i/>
          <w:sz w:val="18"/>
          <w:szCs w:val="18"/>
        </w:rPr>
        <w:t>Obszar przekroczeń poziomu docelowego B(a)P rok Pk11sPkB(a)Pa14 w 2011 r. – źródła emisji</w:t>
      </w:r>
      <w:bookmarkEnd w:id="71"/>
    </w:p>
    <w:p w:rsidR="004371D3" w:rsidRPr="00973D8E" w:rsidRDefault="004371D3" w:rsidP="004371D3">
      <w:pPr>
        <w:pStyle w:val="Bezodstpw"/>
        <w:rPr>
          <w:sz w:val="18"/>
          <w:szCs w:val="18"/>
        </w:rPr>
      </w:pPr>
      <w:r>
        <w:rPr>
          <w:noProof/>
          <w:lang w:eastAsia="pl-PL"/>
        </w:rPr>
        <w:drawing>
          <wp:inline distT="0" distB="0" distL="0" distR="0" wp14:anchorId="623B4467" wp14:editId="16BC1529">
            <wp:extent cx="5741030" cy="254317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845" t="41136" r="7243" b="10739"/>
                    <a:stretch/>
                  </pic:blipFill>
                  <pic:spPr bwMode="auto">
                    <a:xfrm>
                      <a:off x="0" y="0"/>
                      <a:ext cx="5752198" cy="2548122"/>
                    </a:xfrm>
                    <a:prstGeom prst="rect">
                      <a:avLst/>
                    </a:prstGeom>
                    <a:ln>
                      <a:noFill/>
                    </a:ln>
                    <a:extLst>
                      <a:ext uri="{53640926-AAD7-44D8-BBD7-CCE9431645EC}">
                        <a14:shadowObscured xmlns:a14="http://schemas.microsoft.com/office/drawing/2010/main"/>
                      </a:ext>
                    </a:extLst>
                  </pic:spPr>
                </pic:pic>
              </a:graphicData>
            </a:graphic>
          </wp:inline>
        </w:drawing>
      </w:r>
    </w:p>
    <w:p w:rsidR="004371D3" w:rsidRPr="00D1531C" w:rsidRDefault="004371D3" w:rsidP="004371D3">
      <w:pPr>
        <w:pStyle w:val="Bezodstpw"/>
      </w:pPr>
      <w:r w:rsidRPr="00973D8E">
        <w:rPr>
          <w:sz w:val="18"/>
          <w:szCs w:val="18"/>
        </w:rPr>
        <w:t>Źródło:  Plan ochrony powietrza dla strefy podkarpackiej</w:t>
      </w:r>
    </w:p>
    <w:p w:rsidR="004371D3" w:rsidRPr="00973EF5" w:rsidRDefault="004371D3" w:rsidP="00312EB4">
      <w:pPr>
        <w:rPr>
          <w:rFonts w:cs="Calibri"/>
          <w:color w:val="8DB3E2" w:themeColor="text2" w:themeTint="66"/>
        </w:rPr>
      </w:pPr>
    </w:p>
    <w:p w:rsidR="004371D3" w:rsidRDefault="004371D3">
      <w:pPr>
        <w:spacing w:line="240" w:lineRule="auto"/>
        <w:jc w:val="left"/>
        <w:rPr>
          <w:rFonts w:cs="Arial"/>
          <w:b/>
          <w:bCs/>
          <w:iCs/>
          <w:spacing w:val="10"/>
          <w:sz w:val="24"/>
          <w:szCs w:val="28"/>
        </w:rPr>
      </w:pPr>
      <w:r>
        <w:br w:type="page"/>
      </w:r>
    </w:p>
    <w:p w:rsidR="009467F9" w:rsidRPr="004371D3" w:rsidRDefault="00110B0C" w:rsidP="00312EB4">
      <w:pPr>
        <w:pStyle w:val="Styl5"/>
        <w:spacing w:before="0" w:after="0"/>
      </w:pPr>
      <w:bookmarkStart w:id="72" w:name="_Toc445284472"/>
      <w:r w:rsidRPr="004371D3">
        <w:lastRenderedPageBreak/>
        <w:t>Charakterystyka niskiej emisji  i p</w:t>
      </w:r>
      <w:r w:rsidR="00C037AD" w:rsidRPr="004371D3">
        <w:t>roblemy uciążliwości zjawiska niskiej emisji</w:t>
      </w:r>
      <w:bookmarkEnd w:id="72"/>
      <w:r w:rsidR="00C037AD" w:rsidRPr="004371D3">
        <w:t xml:space="preserve"> </w:t>
      </w:r>
    </w:p>
    <w:p w:rsidR="00F75DFC" w:rsidRPr="004371D3" w:rsidRDefault="00F75DFC" w:rsidP="00312EB4">
      <w:pPr>
        <w:autoSpaceDE w:val="0"/>
        <w:autoSpaceDN w:val="0"/>
        <w:adjustRightInd w:val="0"/>
        <w:rPr>
          <w:rFonts w:cs="Calibri"/>
          <w:sz w:val="20"/>
          <w:szCs w:val="20"/>
        </w:rPr>
      </w:pPr>
    </w:p>
    <w:p w:rsidR="007873C1" w:rsidRPr="004371D3" w:rsidRDefault="007873C1" w:rsidP="00312EB4">
      <w:pPr>
        <w:autoSpaceDE w:val="0"/>
        <w:autoSpaceDN w:val="0"/>
        <w:adjustRightInd w:val="0"/>
        <w:rPr>
          <w:rFonts w:cs="Calibri"/>
        </w:rPr>
      </w:pPr>
      <w:r w:rsidRPr="004371D3">
        <w:rPr>
          <w:rFonts w:cs="Calibri"/>
        </w:rPr>
        <w:t xml:space="preserve">„Niska emisja” - jest to emisja pyłów i szkodliwych gazów pochodząca z domowych pieców grzewczych </w:t>
      </w:r>
      <w:r w:rsidR="00081481" w:rsidRPr="004371D3">
        <w:rPr>
          <w:rFonts w:cs="Calibri"/>
        </w:rPr>
        <w:br/>
      </w:r>
      <w:r w:rsidRPr="004371D3">
        <w:rPr>
          <w:rFonts w:cs="Calibri"/>
        </w:rPr>
        <w:t>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wprowadzanie zanieczyszczenia do środowiska jest bardzo uciążliwe, gdyż zanieczyszczenia gromadzą się wokół miejsca powstawania, a są to najczęściej obszary o zwartej zabudowie mieszkaniowej.</w:t>
      </w:r>
    </w:p>
    <w:p w:rsidR="00F75DFC" w:rsidRPr="004371D3" w:rsidRDefault="00F75DFC" w:rsidP="00312EB4">
      <w:pPr>
        <w:autoSpaceDE w:val="0"/>
        <w:autoSpaceDN w:val="0"/>
        <w:adjustRightInd w:val="0"/>
        <w:rPr>
          <w:rFonts w:cs="Calibri"/>
          <w:sz w:val="20"/>
          <w:szCs w:val="20"/>
        </w:rPr>
      </w:pPr>
    </w:p>
    <w:p w:rsidR="00F75DFC" w:rsidRPr="004371D3" w:rsidRDefault="00F75DFC" w:rsidP="00312EB4">
      <w:pPr>
        <w:pStyle w:val="Nagwek4"/>
        <w:spacing w:before="0" w:after="0"/>
        <w:rPr>
          <w:rFonts w:cs="Calibri"/>
        </w:rPr>
      </w:pPr>
      <w:r w:rsidRPr="004371D3">
        <w:rPr>
          <w:rFonts w:cs="Calibri"/>
        </w:rPr>
        <w:t>Pył PM10 i pył PM2,5</w:t>
      </w:r>
    </w:p>
    <w:p w:rsidR="00F75DFC" w:rsidRPr="004371D3" w:rsidRDefault="00F75DFC" w:rsidP="00312EB4">
      <w:pPr>
        <w:autoSpaceDE w:val="0"/>
        <w:autoSpaceDN w:val="0"/>
        <w:adjustRightInd w:val="0"/>
        <w:rPr>
          <w:rFonts w:cs="Calibri"/>
        </w:rPr>
      </w:pPr>
      <w:r w:rsidRPr="004371D3">
        <w:rPr>
          <w:rFonts w:cs="Calibri"/>
        </w:rPr>
        <w:t>Pył składa się z mieszaniny cząstek stałych i ciekłych zawieszonych w powietrzu i będących mieszaniną substancji organicznych i nieorganicznych. Pył zawieszony może zawierać substancje toksyczne takie jak wielopierścieniowe węglowodory aromatyczne (m.in. benzo(a)piren), metale ciężkie oraz dioksyny i furany.</w:t>
      </w:r>
    </w:p>
    <w:p w:rsidR="00F75DFC" w:rsidRPr="004371D3" w:rsidRDefault="00F75DFC" w:rsidP="00312EB4">
      <w:pPr>
        <w:autoSpaceDE w:val="0"/>
        <w:autoSpaceDN w:val="0"/>
        <w:adjustRightInd w:val="0"/>
        <w:rPr>
          <w:rFonts w:cs="Calibri"/>
        </w:rPr>
      </w:pPr>
    </w:p>
    <w:p w:rsidR="00F75DFC" w:rsidRPr="004371D3" w:rsidRDefault="00F75DFC" w:rsidP="00312EB4">
      <w:pPr>
        <w:autoSpaceDE w:val="0"/>
        <w:autoSpaceDN w:val="0"/>
        <w:adjustRightInd w:val="0"/>
        <w:rPr>
          <w:rFonts w:cs="Calibri"/>
        </w:rPr>
      </w:pPr>
      <w:r w:rsidRPr="004371D3">
        <w:rPr>
          <w:rFonts w:cs="Calibri"/>
        </w:rPr>
        <w:t>PM10 - pył (PM- ang. particulate matter) jest zanieczyszczeniem powietrza składającym się</w:t>
      </w:r>
      <w:r w:rsidR="007873C1" w:rsidRPr="004371D3">
        <w:rPr>
          <w:rFonts w:cs="Calibri"/>
        </w:rPr>
        <w:t xml:space="preserve"> </w:t>
      </w:r>
      <w:r w:rsidRPr="004371D3">
        <w:rPr>
          <w:rFonts w:cs="Calibri"/>
        </w:rPr>
        <w:t>z mieszaniny cząstek stałych, ciekłych lub obu naraz, zawieszonych w powietrzu i będących mieszaniną</w:t>
      </w:r>
      <w:r w:rsidR="007873C1" w:rsidRPr="004371D3">
        <w:rPr>
          <w:rFonts w:cs="Calibri"/>
        </w:rPr>
        <w:t xml:space="preserve"> </w:t>
      </w:r>
      <w:r w:rsidRPr="004371D3">
        <w:rPr>
          <w:rFonts w:cs="Calibri"/>
        </w:rPr>
        <w:t xml:space="preserve">substancji organicznych i nieorganicznych. Cząstki te różnią się wielkością, składem i pochodzeniem. PM10 to pyły </w:t>
      </w:r>
      <w:r w:rsidR="009F792A" w:rsidRPr="004371D3">
        <w:rPr>
          <w:rFonts w:cs="Calibri"/>
        </w:rPr>
        <w:br/>
      </w:r>
      <w:r w:rsidRPr="004371D3">
        <w:rPr>
          <w:rFonts w:cs="Calibri"/>
        </w:rPr>
        <w:t>o średnicy</w:t>
      </w:r>
      <w:r w:rsidR="007873C1" w:rsidRPr="004371D3">
        <w:rPr>
          <w:rFonts w:cs="Calibri"/>
        </w:rPr>
        <w:t xml:space="preserve"> </w:t>
      </w:r>
      <w:r w:rsidRPr="004371D3">
        <w:rPr>
          <w:rFonts w:cs="Calibri"/>
        </w:rPr>
        <w:t>aerodynamicznej do 10 μm, które mogą docierać do górnych dróg oddechowych i płuc</w:t>
      </w:r>
      <w:r w:rsidR="007873C1" w:rsidRPr="004371D3">
        <w:rPr>
          <w:rFonts w:cs="Calibri"/>
        </w:rPr>
        <w:t>.</w:t>
      </w:r>
    </w:p>
    <w:p w:rsidR="00F75DFC" w:rsidRPr="004371D3" w:rsidRDefault="00F75DFC" w:rsidP="00312EB4">
      <w:pPr>
        <w:autoSpaceDE w:val="0"/>
        <w:autoSpaceDN w:val="0"/>
        <w:adjustRightInd w:val="0"/>
        <w:rPr>
          <w:rFonts w:cs="Calibri"/>
        </w:rPr>
      </w:pPr>
    </w:p>
    <w:p w:rsidR="00F75DFC" w:rsidRPr="004371D3" w:rsidRDefault="00F75DFC" w:rsidP="00312EB4">
      <w:pPr>
        <w:autoSpaceDE w:val="0"/>
        <w:autoSpaceDN w:val="0"/>
        <w:adjustRightInd w:val="0"/>
        <w:rPr>
          <w:rFonts w:cs="Calibri"/>
        </w:rPr>
      </w:pPr>
      <w:r w:rsidRPr="004371D3">
        <w:rPr>
          <w:rFonts w:cs="Calibri"/>
        </w:rPr>
        <w:t>PM2,5 – cząstki pyłu o średnicy aerodynamicznej do 2,5 μm, które mogą docierać do górnych dróg</w:t>
      </w:r>
      <w:r w:rsidR="007873C1" w:rsidRPr="004371D3">
        <w:rPr>
          <w:rFonts w:cs="Calibri"/>
        </w:rPr>
        <w:t xml:space="preserve"> </w:t>
      </w:r>
      <w:r w:rsidRPr="004371D3">
        <w:rPr>
          <w:rFonts w:cs="Calibri"/>
        </w:rPr>
        <w:t>oddechowych i płuc oraz przenikać przez ściany naczyń krwionośnych. Jak wynika z raportów</w:t>
      </w:r>
      <w:r w:rsidR="007873C1" w:rsidRPr="004371D3">
        <w:rPr>
          <w:rFonts w:cs="Calibri"/>
        </w:rPr>
        <w:t xml:space="preserve"> </w:t>
      </w:r>
      <w:r w:rsidRPr="004371D3">
        <w:rPr>
          <w:rFonts w:cs="Calibri"/>
        </w:rPr>
        <w:t>Światowej Organizacji Zdrowia (WHO), długotrwałe narażenie na działanie pyłu zawieszonego PM2,5</w:t>
      </w:r>
      <w:r w:rsidR="007873C1" w:rsidRPr="004371D3">
        <w:rPr>
          <w:rFonts w:cs="Calibri"/>
        </w:rPr>
        <w:t xml:space="preserve"> </w:t>
      </w:r>
      <w:r w:rsidRPr="004371D3">
        <w:rPr>
          <w:rFonts w:cs="Calibri"/>
        </w:rPr>
        <w:t>skutkuje skróceniem średniej długości życia. Szacuje się (2000 r.), że życie przeciętnego mieszkańca</w:t>
      </w:r>
      <w:r w:rsidR="007873C1" w:rsidRPr="004371D3">
        <w:rPr>
          <w:rFonts w:cs="Calibri"/>
        </w:rPr>
        <w:t xml:space="preserve"> </w:t>
      </w:r>
      <w:r w:rsidRPr="004371D3">
        <w:rPr>
          <w:rFonts w:cs="Calibri"/>
        </w:rPr>
        <w:t>Unii Europejskiej jest krótsze z tego powodu o ponad 8 miesięcy. Krótkotrwała ekspozycja na wysokie</w:t>
      </w:r>
      <w:r w:rsidR="007873C1" w:rsidRPr="004371D3">
        <w:rPr>
          <w:rFonts w:cs="Calibri"/>
        </w:rPr>
        <w:t xml:space="preserve"> </w:t>
      </w:r>
      <w:r w:rsidRPr="004371D3">
        <w:rPr>
          <w:rFonts w:cs="Calibri"/>
        </w:rPr>
        <w:t>stężenia pyłu PM2,5 jest równie niebezpieczna, powodując wzrost liczby zgonów z powodu chorób</w:t>
      </w:r>
      <w:r w:rsidR="007873C1" w:rsidRPr="004371D3">
        <w:rPr>
          <w:rFonts w:cs="Calibri"/>
        </w:rPr>
        <w:t xml:space="preserve"> </w:t>
      </w:r>
      <w:r w:rsidRPr="004371D3">
        <w:rPr>
          <w:rFonts w:cs="Calibri"/>
        </w:rPr>
        <w:t xml:space="preserve">układu oddechowego </w:t>
      </w:r>
      <w:r w:rsidR="00757918" w:rsidRPr="004371D3">
        <w:rPr>
          <w:rFonts w:cs="Calibri"/>
        </w:rPr>
        <w:br/>
      </w:r>
      <w:r w:rsidRPr="004371D3">
        <w:rPr>
          <w:rFonts w:cs="Calibri"/>
        </w:rPr>
        <w:t>i krążenia oraz wzrost ryzyka nagłych przypadków wymagających hospitalizacji</w:t>
      </w:r>
      <w:r w:rsidR="00B06564" w:rsidRPr="004371D3">
        <w:rPr>
          <w:rFonts w:cs="Calibri"/>
        </w:rPr>
        <w:t>.</w:t>
      </w:r>
    </w:p>
    <w:p w:rsidR="004962C5" w:rsidRPr="004371D3" w:rsidRDefault="004962C5" w:rsidP="00312EB4">
      <w:pPr>
        <w:autoSpaceDE w:val="0"/>
        <w:autoSpaceDN w:val="0"/>
        <w:adjustRightInd w:val="0"/>
        <w:rPr>
          <w:rFonts w:cs="Calibri"/>
        </w:rPr>
      </w:pPr>
    </w:p>
    <w:p w:rsidR="00B06564" w:rsidRPr="004371D3" w:rsidRDefault="00B06564" w:rsidP="00312EB4">
      <w:pPr>
        <w:autoSpaceDE w:val="0"/>
        <w:autoSpaceDN w:val="0"/>
        <w:adjustRightInd w:val="0"/>
        <w:rPr>
          <w:rFonts w:cs="Calibri"/>
        </w:rPr>
      </w:pPr>
      <w:r w:rsidRPr="004371D3">
        <w:rPr>
          <w:rFonts w:cs="Calibri"/>
        </w:rPr>
        <w:t xml:space="preserve">Pyły </w:t>
      </w:r>
      <w:r w:rsidR="005D5C95" w:rsidRPr="004371D3">
        <w:rPr>
          <w:rFonts w:cs="Calibri"/>
        </w:rPr>
        <w:t>PM10</w:t>
      </w:r>
      <w:r w:rsidRPr="004371D3">
        <w:rPr>
          <w:rFonts w:cs="Calibri"/>
        </w:rPr>
        <w:t xml:space="preserve"> i </w:t>
      </w:r>
      <w:r w:rsidR="005D5C95" w:rsidRPr="004371D3">
        <w:rPr>
          <w:rFonts w:cs="Calibri"/>
        </w:rPr>
        <w:t>PM2,5</w:t>
      </w:r>
      <w:r w:rsidRPr="004371D3">
        <w:rPr>
          <w:rFonts w:cs="Calibri"/>
        </w:rPr>
        <w:t xml:space="preserve"> mogą wywoływać np. kaszel, trudności z oddychaniem i zadyszkę, szczególnie w czasie wysiłku fizycznego. Przyczyniają się do zwiększenia zagrożenia infekcjami układu oddechowego oraz występowania zaostrzeń objawów chorób alergicznych jak astmy, kataru siennego i zapalenia alergicznego spojówek. Nasilenie objawów zależy w dużym stopniu od stężenia pyłu w powietrzu, czasu ekspozycji, dodatkowego narażenia na czynniki pochodzenia środowiskowego oraz zwiększonej podatności osobniczej (dzieci i osoby w podeszłym wieku, współwystępowanie przewlekłych chorób serca i płuc). Ponieważ pewne składniki pyłów mogą przenikać do krwioobiegu, dłuższe narażenie na wysokie stężenia pyłu może mieć istotny wpływ na przebieg chorób serca (nadciśnienie, zawał serca) lub nawet zwiększać ryzyko zachorowania na choroby nowotworowe, szczególnie płuc.</w:t>
      </w:r>
    </w:p>
    <w:p w:rsidR="00B06564" w:rsidRPr="004371D3" w:rsidRDefault="00B06564" w:rsidP="00312EB4">
      <w:pPr>
        <w:autoSpaceDE w:val="0"/>
        <w:autoSpaceDN w:val="0"/>
        <w:adjustRightInd w:val="0"/>
        <w:rPr>
          <w:rFonts w:cs="Calibri"/>
        </w:rPr>
      </w:pPr>
      <w:r w:rsidRPr="004371D3">
        <w:rPr>
          <w:rFonts w:cs="Calibri"/>
        </w:rPr>
        <w:t>Zgodnie z informacjam</w:t>
      </w:r>
      <w:r w:rsidR="00081481" w:rsidRPr="004371D3">
        <w:rPr>
          <w:rFonts w:cs="Calibri"/>
        </w:rPr>
        <w:t>i wynikającymi z analizy kobiet</w:t>
      </w:r>
      <w:r w:rsidRPr="004371D3">
        <w:rPr>
          <w:rFonts w:cs="Calibri"/>
        </w:rPr>
        <w:t xml:space="preserve"> w Krakowie, które w okresie ciąży były eksponowane na PM2</w:t>
      </w:r>
      <w:r w:rsidR="005D5C95" w:rsidRPr="004371D3">
        <w:rPr>
          <w:rFonts w:cs="Calibri"/>
        </w:rPr>
        <w:t>,</w:t>
      </w:r>
      <w:r w:rsidRPr="004371D3">
        <w:rPr>
          <w:rFonts w:cs="Calibri"/>
        </w:rPr>
        <w:t>5 powyżej 35 µg/m³ rodziły</w:t>
      </w:r>
      <w:r w:rsidR="00081481" w:rsidRPr="004371D3">
        <w:rPr>
          <w:rFonts w:cs="Calibri"/>
        </w:rPr>
        <w:t xml:space="preserve"> one</w:t>
      </w:r>
      <w:r w:rsidRPr="004371D3">
        <w:rPr>
          <w:rFonts w:cs="Calibri"/>
        </w:rPr>
        <w:t xml:space="preserve"> dzieci z istotnie niższą masą urodzeniową (średnio o 128 g), mniejszym obwodem główki (średnio o 0,3 cm) i mniejszą długością ciała (średnio o 0,9 cm). Zaobserwowano, że u dzieci o niższej masie urodzeniowej częściej występował tzw. świszczący oddech w późniejszym okresach życia, co zwykle poprzedza występowanie objawów astmatycznych.</w:t>
      </w:r>
    </w:p>
    <w:p w:rsidR="00E836D6" w:rsidRPr="004371D3" w:rsidRDefault="00E836D6" w:rsidP="00312EB4">
      <w:pPr>
        <w:autoSpaceDE w:val="0"/>
        <w:autoSpaceDN w:val="0"/>
        <w:adjustRightInd w:val="0"/>
        <w:rPr>
          <w:rFonts w:cs="Calibri"/>
        </w:rPr>
      </w:pPr>
    </w:p>
    <w:p w:rsidR="004962C5" w:rsidRPr="004371D3" w:rsidRDefault="00B06564" w:rsidP="00312EB4">
      <w:pPr>
        <w:autoSpaceDE w:val="0"/>
        <w:autoSpaceDN w:val="0"/>
        <w:adjustRightInd w:val="0"/>
        <w:rPr>
          <w:rFonts w:cs="Calibri"/>
        </w:rPr>
      </w:pPr>
      <w:r w:rsidRPr="004371D3">
        <w:rPr>
          <w:rFonts w:cs="Calibri"/>
        </w:rPr>
        <w:t>Badania wykonane u pięcioletnich dzieci, które były narażone na wyższe stężenia pyłu w okresie prenatalnym, wykazały wyraźnie niższą całkowitą objętość wydechową płuc o około 100 ml. Może to świadczyć o gorszym wykształceniu płuc u dzieci eksponowanych na wyższe stężenia pyłu w okresie życia płodowego</w:t>
      </w:r>
      <w:r w:rsidR="00081481" w:rsidRPr="004371D3">
        <w:rPr>
          <w:rFonts w:cs="Calibri"/>
        </w:rPr>
        <w:t xml:space="preserve">. </w:t>
      </w:r>
      <w:r w:rsidRPr="004371D3">
        <w:rPr>
          <w:rFonts w:cs="Calibri"/>
        </w:rPr>
        <w:t xml:space="preserve">Okazało się, </w:t>
      </w:r>
      <w:r w:rsidRPr="004371D3">
        <w:rPr>
          <w:rFonts w:cs="Calibri"/>
        </w:rPr>
        <w:lastRenderedPageBreak/>
        <w:t>że nawet stosunkowo niskie stężenia PM2,5 powyżej 20 µg/m³ zwiększały podatność tych dzieci na nawracające zapalenie oskrzeli i zapalenie płuc.</w:t>
      </w:r>
    </w:p>
    <w:p w:rsidR="00F75DFC" w:rsidRPr="004371D3" w:rsidRDefault="00F75DFC" w:rsidP="00312EB4">
      <w:pPr>
        <w:autoSpaceDE w:val="0"/>
        <w:autoSpaceDN w:val="0"/>
        <w:adjustRightInd w:val="0"/>
        <w:rPr>
          <w:rFonts w:cs="Calibri"/>
        </w:rPr>
      </w:pPr>
    </w:p>
    <w:p w:rsidR="007873C1" w:rsidRPr="004371D3" w:rsidRDefault="007873C1" w:rsidP="00312EB4">
      <w:pPr>
        <w:pStyle w:val="Nagwek4"/>
        <w:spacing w:before="0" w:after="0"/>
        <w:rPr>
          <w:rFonts w:cs="Calibri"/>
        </w:rPr>
      </w:pPr>
      <w:r w:rsidRPr="004371D3">
        <w:rPr>
          <w:rFonts w:cs="Calibri"/>
        </w:rPr>
        <w:t>Benzo(a)piren</w:t>
      </w:r>
    </w:p>
    <w:p w:rsidR="00F75DFC" w:rsidRPr="004371D3" w:rsidRDefault="007873C1" w:rsidP="00312EB4">
      <w:pPr>
        <w:autoSpaceDE w:val="0"/>
        <w:autoSpaceDN w:val="0"/>
        <w:adjustRightInd w:val="0"/>
        <w:rPr>
          <w:rFonts w:cs="Calibri"/>
        </w:rPr>
      </w:pPr>
      <w:r w:rsidRPr="004371D3">
        <w:rPr>
          <w:rFonts w:cs="Calibri"/>
          <w:bCs/>
          <w:szCs w:val="28"/>
        </w:rPr>
        <w:t>B</w:t>
      </w:r>
      <w:r w:rsidR="00F75DFC" w:rsidRPr="004371D3">
        <w:rPr>
          <w:rFonts w:cs="Calibri"/>
          <w:bCs/>
          <w:szCs w:val="28"/>
        </w:rPr>
        <w:t>enzo(a)piren - B(a)P</w:t>
      </w:r>
      <w:r w:rsidR="00F75DFC" w:rsidRPr="004371D3">
        <w:rPr>
          <w:rFonts w:cs="Calibri"/>
        </w:rPr>
        <w:t xml:space="preserve"> – jest przedstawicielem wielopierścieniowych węglowodorów aromatycznych (WWA). Benzo(a)piren wykazuje małą toksyczność ostrą, zaś dużą toksyczność przewlekłą, co związane jest z jego zdolnością kumulacji w organizmie. Jak inne WWA, jest kancerogenem chemicznym, a mechanizm jego działania jest genotoksyczny, co oznacza, że reaguje z DNA.</w:t>
      </w:r>
      <w:r w:rsidR="004658C4" w:rsidRPr="004371D3">
        <w:rPr>
          <w:rFonts w:cs="Calibri"/>
        </w:rPr>
        <w:t xml:space="preserve"> </w:t>
      </w:r>
    </w:p>
    <w:p w:rsidR="00F75DFC" w:rsidRPr="004371D3" w:rsidRDefault="00F75DFC" w:rsidP="00312EB4">
      <w:pPr>
        <w:autoSpaceDE w:val="0"/>
        <w:autoSpaceDN w:val="0"/>
        <w:adjustRightInd w:val="0"/>
        <w:rPr>
          <w:rFonts w:cs="Calibri"/>
        </w:rPr>
      </w:pPr>
    </w:p>
    <w:p w:rsidR="00B06564" w:rsidRPr="004371D3" w:rsidRDefault="00B06564" w:rsidP="00312EB4">
      <w:pPr>
        <w:autoSpaceDE w:val="0"/>
        <w:autoSpaceDN w:val="0"/>
        <w:adjustRightInd w:val="0"/>
        <w:rPr>
          <w:rFonts w:cs="Calibri"/>
        </w:rPr>
      </w:pPr>
      <w:r w:rsidRPr="004371D3">
        <w:rPr>
          <w:rFonts w:cs="Calibri"/>
        </w:rPr>
        <w:t>Jest to substancja rakotwórcza, mutagenna, działająca na rozrodczość i niebezpieczna dla środowiska. Może powodować raka,  dziedziczne wady genetyczne, a także upośledzać płodność. Może działać szkodliwie na dziecko w łonie matki. Działa bardzo toksycznie na organizmy wodne; może powodować długo utrzymujące się niekorzystne zmiany w środowisku wodnym.</w:t>
      </w:r>
    </w:p>
    <w:p w:rsidR="005F6CE7" w:rsidRPr="004371D3" w:rsidRDefault="005F6CE7" w:rsidP="00312EB4">
      <w:pPr>
        <w:autoSpaceDE w:val="0"/>
        <w:autoSpaceDN w:val="0"/>
        <w:adjustRightInd w:val="0"/>
        <w:rPr>
          <w:rFonts w:cs="Calibri"/>
        </w:rPr>
      </w:pPr>
    </w:p>
    <w:p w:rsidR="00F75DFC" w:rsidRPr="004371D3" w:rsidRDefault="007873C1" w:rsidP="00312EB4">
      <w:pPr>
        <w:pStyle w:val="Nagwek4"/>
        <w:spacing w:before="0" w:after="0"/>
        <w:rPr>
          <w:rFonts w:cs="Calibri"/>
        </w:rPr>
      </w:pPr>
      <w:r w:rsidRPr="004371D3">
        <w:rPr>
          <w:rFonts w:cs="Calibri"/>
        </w:rPr>
        <w:t>Dwutlenek azotu</w:t>
      </w:r>
    </w:p>
    <w:p w:rsidR="0026783C" w:rsidRPr="004371D3" w:rsidRDefault="0026783C" w:rsidP="00312EB4">
      <w:pPr>
        <w:autoSpaceDE w:val="0"/>
        <w:autoSpaceDN w:val="0"/>
        <w:adjustRightInd w:val="0"/>
        <w:rPr>
          <w:rFonts w:cs="Calibri"/>
        </w:rPr>
      </w:pPr>
      <w:r w:rsidRPr="004371D3">
        <w:rPr>
          <w:rFonts w:cs="Calibri"/>
        </w:rPr>
        <w:t>Dwutlenek azotu (NO</w:t>
      </w:r>
      <w:r w:rsidRPr="004371D3">
        <w:rPr>
          <w:rFonts w:cs="Calibri"/>
          <w:vertAlign w:val="subscript"/>
        </w:rPr>
        <w:t>2</w:t>
      </w:r>
      <w:r w:rsidRPr="004371D3">
        <w:rPr>
          <w:rFonts w:cs="Calibri"/>
        </w:rPr>
        <w:t>) jest nieorganicznym gazem utworzonym przez połączenie tlenu z azotem</w:t>
      </w:r>
      <w:r w:rsidR="007873C1" w:rsidRPr="004371D3">
        <w:rPr>
          <w:rFonts w:cs="Calibri"/>
        </w:rPr>
        <w:t xml:space="preserve"> </w:t>
      </w:r>
      <w:r w:rsidR="00081481" w:rsidRPr="004371D3">
        <w:rPr>
          <w:rFonts w:cs="Calibri"/>
        </w:rPr>
        <w:br/>
      </w:r>
      <w:r w:rsidRPr="004371D3">
        <w:rPr>
          <w:rFonts w:cs="Calibri"/>
        </w:rPr>
        <w:t>z powietrza. Może podrażniać płuca i powodować mniejszą odporność na infekcje dróg oddechowych,</w:t>
      </w:r>
      <w:r w:rsidR="007873C1" w:rsidRPr="004371D3">
        <w:rPr>
          <w:rFonts w:cs="Calibri"/>
        </w:rPr>
        <w:t xml:space="preserve"> </w:t>
      </w:r>
      <w:r w:rsidRPr="004371D3">
        <w:rPr>
          <w:rFonts w:cs="Calibri"/>
        </w:rPr>
        <w:t>takich jak grypa. Przedłużające lub częste narażenie na stężenia, które są znacznie wyższe niż</w:t>
      </w:r>
      <w:r w:rsidR="007873C1" w:rsidRPr="004371D3">
        <w:rPr>
          <w:rFonts w:cs="Calibri"/>
        </w:rPr>
        <w:t xml:space="preserve"> </w:t>
      </w:r>
      <w:r w:rsidRPr="004371D3">
        <w:rPr>
          <w:rFonts w:cs="Calibri"/>
        </w:rPr>
        <w:t>zwykle w powietrzu, mogą powodować zwiększoną częstość występowania ostrej choroby układu</w:t>
      </w:r>
      <w:r w:rsidR="007873C1" w:rsidRPr="004371D3">
        <w:rPr>
          <w:rFonts w:cs="Calibri"/>
        </w:rPr>
        <w:t xml:space="preserve"> </w:t>
      </w:r>
      <w:r w:rsidRPr="004371D3">
        <w:rPr>
          <w:rFonts w:cs="Calibri"/>
        </w:rPr>
        <w:t>oddechowego u dzieci.</w:t>
      </w:r>
    </w:p>
    <w:p w:rsidR="0026783C" w:rsidRPr="004371D3" w:rsidRDefault="0026783C" w:rsidP="00312EB4">
      <w:pPr>
        <w:autoSpaceDE w:val="0"/>
        <w:autoSpaceDN w:val="0"/>
        <w:adjustRightInd w:val="0"/>
        <w:rPr>
          <w:rFonts w:cs="Calibri"/>
        </w:rPr>
      </w:pPr>
      <w:r w:rsidRPr="004371D3">
        <w:rPr>
          <w:rFonts w:cs="Calibri"/>
        </w:rPr>
        <w:t>Wpływ zanieczyszczenia powietrza dwutlenkiem azotu był badany w zakresie uciążliwości ruchu</w:t>
      </w:r>
      <w:r w:rsidR="007873C1" w:rsidRPr="004371D3">
        <w:rPr>
          <w:rFonts w:cs="Calibri"/>
        </w:rPr>
        <w:t xml:space="preserve"> </w:t>
      </w:r>
      <w:r w:rsidRPr="004371D3">
        <w:rPr>
          <w:rFonts w:cs="Calibri"/>
        </w:rPr>
        <w:t>komunikacyjnego. Zanieczyszczenie powietrza produktami spalania paliw w silnikach pojazdów</w:t>
      </w:r>
      <w:r w:rsidR="007873C1" w:rsidRPr="004371D3">
        <w:rPr>
          <w:rFonts w:cs="Calibri"/>
        </w:rPr>
        <w:t xml:space="preserve"> </w:t>
      </w:r>
      <w:r w:rsidRPr="004371D3">
        <w:rPr>
          <w:rFonts w:cs="Calibri"/>
        </w:rPr>
        <w:t>przyczynia się do poważnych problemów zdrowotnych takich jak przewlekłe choroby układu</w:t>
      </w:r>
      <w:r w:rsidR="007873C1" w:rsidRPr="004371D3">
        <w:rPr>
          <w:rFonts w:cs="Calibri"/>
        </w:rPr>
        <w:t xml:space="preserve"> </w:t>
      </w:r>
      <w:r w:rsidRPr="004371D3">
        <w:rPr>
          <w:rFonts w:cs="Calibri"/>
        </w:rPr>
        <w:t>oddechowego, astma oskrzelowa, uczulenia, nowotwory, a nawet zwiększony wskaźnik</w:t>
      </w:r>
      <w:r w:rsidR="007873C1" w:rsidRPr="004371D3">
        <w:rPr>
          <w:rFonts w:cs="Calibri"/>
        </w:rPr>
        <w:t xml:space="preserve"> </w:t>
      </w:r>
      <w:r w:rsidRPr="004371D3">
        <w:rPr>
          <w:rFonts w:cs="Calibri"/>
        </w:rPr>
        <w:t xml:space="preserve">śmiertelności. Kilkuminutowe </w:t>
      </w:r>
      <w:r w:rsidR="00E40504" w:rsidRPr="004371D3">
        <w:rPr>
          <w:rFonts w:cs="Calibri"/>
        </w:rPr>
        <w:br/>
      </w:r>
      <w:r w:rsidRPr="004371D3">
        <w:rPr>
          <w:rFonts w:cs="Calibri"/>
        </w:rPr>
        <w:t>do godzinnego przebywanie w pomieszczeniach, w których NO</w:t>
      </w:r>
      <w:r w:rsidRPr="004371D3">
        <w:rPr>
          <w:rFonts w:cs="Calibri"/>
          <w:vertAlign w:val="subscript"/>
        </w:rPr>
        <w:t>2</w:t>
      </w:r>
      <w:r w:rsidR="007873C1" w:rsidRPr="004371D3">
        <w:rPr>
          <w:rFonts w:cs="Calibri"/>
        </w:rPr>
        <w:t xml:space="preserve"> </w:t>
      </w:r>
      <w:r w:rsidRPr="004371D3">
        <w:rPr>
          <w:rFonts w:cs="Calibri"/>
        </w:rPr>
        <w:t>występuje w stężeniach 50-100 ppm (94÷188 mg/m</w:t>
      </w:r>
      <w:r w:rsidRPr="004371D3">
        <w:rPr>
          <w:rFonts w:cs="Calibri"/>
          <w:vertAlign w:val="superscript"/>
        </w:rPr>
        <w:t>3</w:t>
      </w:r>
      <w:r w:rsidRPr="004371D3">
        <w:rPr>
          <w:rFonts w:cs="Calibri"/>
        </w:rPr>
        <w:t>), powoduje zapalenie płuc, natomiast stężenie do</w:t>
      </w:r>
      <w:r w:rsidR="007873C1" w:rsidRPr="004371D3">
        <w:rPr>
          <w:rFonts w:cs="Calibri"/>
        </w:rPr>
        <w:t xml:space="preserve"> </w:t>
      </w:r>
      <w:r w:rsidRPr="004371D3">
        <w:rPr>
          <w:rFonts w:cs="Calibri"/>
        </w:rPr>
        <w:t>150-200 ppm (282÷376 mg/m</w:t>
      </w:r>
      <w:r w:rsidRPr="004371D3">
        <w:rPr>
          <w:rFonts w:cs="Calibri"/>
          <w:vertAlign w:val="superscript"/>
        </w:rPr>
        <w:t>3</w:t>
      </w:r>
      <w:r w:rsidRPr="004371D3">
        <w:rPr>
          <w:rFonts w:cs="Calibri"/>
        </w:rPr>
        <w:t>) wywołuje zapalenie oskrzeli i bardzo złe samopoczucie, a przy</w:t>
      </w:r>
      <w:r w:rsidR="007873C1" w:rsidRPr="004371D3">
        <w:rPr>
          <w:rFonts w:cs="Calibri"/>
        </w:rPr>
        <w:t xml:space="preserve"> </w:t>
      </w:r>
      <w:r w:rsidRPr="004371D3">
        <w:rPr>
          <w:rFonts w:cs="Calibri"/>
        </w:rPr>
        <w:t>stężeniu powyżej 500 ppm (940 mg/m</w:t>
      </w:r>
      <w:r w:rsidRPr="004371D3">
        <w:rPr>
          <w:rFonts w:cs="Calibri"/>
          <w:vertAlign w:val="superscript"/>
        </w:rPr>
        <w:t>3</w:t>
      </w:r>
      <w:r w:rsidRPr="004371D3">
        <w:rPr>
          <w:rFonts w:cs="Calibri"/>
        </w:rPr>
        <w:t>) w przeciągu 2-10 dni następuje śmierć. Wieloletnie badania</w:t>
      </w:r>
      <w:r w:rsidR="007873C1" w:rsidRPr="004371D3">
        <w:rPr>
          <w:rFonts w:cs="Calibri"/>
        </w:rPr>
        <w:t xml:space="preserve"> </w:t>
      </w:r>
      <w:r w:rsidRPr="004371D3">
        <w:rPr>
          <w:rFonts w:cs="Calibri"/>
        </w:rPr>
        <w:t>prowadzone w Niemczech udowodniły, że ryzyko zachorowania na obturacyjne zapalenie płuc było</w:t>
      </w:r>
      <w:r w:rsidR="007873C1" w:rsidRPr="004371D3">
        <w:rPr>
          <w:rFonts w:cs="Calibri"/>
        </w:rPr>
        <w:t xml:space="preserve"> </w:t>
      </w:r>
      <w:r w:rsidRPr="004371D3">
        <w:rPr>
          <w:rFonts w:cs="Calibri"/>
        </w:rPr>
        <w:t>1,79 razy większe wśród kobiet zamieszkałych w odległości mniejszej niż 100m od ruchliwych traktów</w:t>
      </w:r>
      <w:r w:rsidR="007873C1" w:rsidRPr="004371D3">
        <w:rPr>
          <w:rFonts w:cs="Calibri"/>
        </w:rPr>
        <w:t xml:space="preserve"> </w:t>
      </w:r>
      <w:r w:rsidRPr="004371D3">
        <w:rPr>
          <w:rFonts w:cs="Calibri"/>
        </w:rPr>
        <w:t>komunikacyjnych. Autorzy badań włoskich stwierdzili, że liczba chorych przyjętych w trybie pilnym do</w:t>
      </w:r>
      <w:r w:rsidR="007873C1" w:rsidRPr="004371D3">
        <w:rPr>
          <w:rFonts w:cs="Calibri"/>
        </w:rPr>
        <w:t xml:space="preserve"> </w:t>
      </w:r>
      <w:r w:rsidRPr="004371D3">
        <w:rPr>
          <w:rFonts w:cs="Calibri"/>
        </w:rPr>
        <w:t>szpitala jest istotnie związana ze wzrostem poziomu dwutlenku azotu i tlenku węgla w tym dniu</w:t>
      </w:r>
      <w:r w:rsidR="007873C1" w:rsidRPr="004371D3">
        <w:rPr>
          <w:rFonts w:cs="Calibri"/>
        </w:rPr>
        <w:t xml:space="preserve"> </w:t>
      </w:r>
      <w:r w:rsidRPr="004371D3">
        <w:rPr>
          <w:rFonts w:cs="Calibri"/>
        </w:rPr>
        <w:t>(wzrost stężenia CO – o 4,3% więcej hospitalizacji z powodu zapalenia płuc, o 5,5% z powodu astmy</w:t>
      </w:r>
      <w:r w:rsidR="007873C1" w:rsidRPr="004371D3">
        <w:rPr>
          <w:rFonts w:cs="Calibri"/>
        </w:rPr>
        <w:t xml:space="preserve"> </w:t>
      </w:r>
      <w:r w:rsidRPr="004371D3">
        <w:rPr>
          <w:rFonts w:cs="Calibri"/>
        </w:rPr>
        <w:t>oskrzelowej).</w:t>
      </w:r>
    </w:p>
    <w:p w:rsidR="00E40504" w:rsidRPr="004371D3" w:rsidRDefault="00E40504" w:rsidP="00312EB4">
      <w:pPr>
        <w:autoSpaceDE w:val="0"/>
        <w:autoSpaceDN w:val="0"/>
        <w:adjustRightInd w:val="0"/>
        <w:rPr>
          <w:rFonts w:cs="Calibri"/>
        </w:rPr>
      </w:pPr>
    </w:p>
    <w:p w:rsidR="007873C1" w:rsidRPr="004371D3" w:rsidRDefault="007873C1" w:rsidP="00312EB4">
      <w:pPr>
        <w:pStyle w:val="Nagwek4"/>
        <w:spacing w:before="0" w:after="0"/>
        <w:rPr>
          <w:rFonts w:cs="Calibri"/>
        </w:rPr>
      </w:pPr>
      <w:r w:rsidRPr="004371D3">
        <w:rPr>
          <w:rFonts w:cs="Calibri"/>
        </w:rPr>
        <w:t>Dwutlenek siarki</w:t>
      </w:r>
    </w:p>
    <w:p w:rsidR="0026783C" w:rsidRPr="004371D3" w:rsidRDefault="0026783C" w:rsidP="00312EB4">
      <w:pPr>
        <w:autoSpaceDE w:val="0"/>
        <w:autoSpaceDN w:val="0"/>
        <w:adjustRightInd w:val="0"/>
        <w:rPr>
          <w:rFonts w:cs="Calibri"/>
        </w:rPr>
      </w:pPr>
      <w:r w:rsidRPr="004371D3">
        <w:rPr>
          <w:rFonts w:cs="Calibri"/>
        </w:rPr>
        <w:t>Dwutlenek siarki jest w warunkach normalnych bezbarwnym gazem o duszącym zapachu i kwaśnym</w:t>
      </w:r>
      <w:r w:rsidR="00E03657" w:rsidRPr="004371D3">
        <w:rPr>
          <w:rFonts w:cs="Calibri"/>
        </w:rPr>
        <w:t xml:space="preserve"> </w:t>
      </w:r>
      <w:r w:rsidRPr="004371D3">
        <w:rPr>
          <w:rFonts w:cs="Calibri"/>
        </w:rPr>
        <w:t>smaku. W przypadku długotrwałego narażenia na działanie SO</w:t>
      </w:r>
      <w:r w:rsidRPr="004371D3">
        <w:rPr>
          <w:rFonts w:cs="Calibri"/>
          <w:vertAlign w:val="subscript"/>
        </w:rPr>
        <w:t>2</w:t>
      </w:r>
      <w:r w:rsidRPr="004371D3">
        <w:rPr>
          <w:rFonts w:cs="Calibri"/>
        </w:rPr>
        <w:t xml:space="preserve"> może wystąpić przewlekłe zapalenie</w:t>
      </w:r>
      <w:r w:rsidR="00E03657" w:rsidRPr="004371D3">
        <w:rPr>
          <w:rFonts w:cs="Calibri"/>
        </w:rPr>
        <w:t xml:space="preserve"> </w:t>
      </w:r>
      <w:r w:rsidRPr="004371D3">
        <w:rPr>
          <w:rFonts w:cs="Calibri"/>
        </w:rPr>
        <w:t xml:space="preserve">górnych </w:t>
      </w:r>
      <w:r w:rsidR="00081481" w:rsidRPr="004371D3">
        <w:rPr>
          <w:rFonts w:cs="Calibri"/>
        </w:rPr>
        <w:br/>
      </w:r>
      <w:r w:rsidRPr="004371D3">
        <w:rPr>
          <w:rFonts w:cs="Calibri"/>
        </w:rPr>
        <w:t>i dolnych dróg oddechowych oraz zapalenia spojówek. Jego nadmiar zostaje wydalony</w:t>
      </w:r>
      <w:r w:rsidR="00E03657" w:rsidRPr="004371D3">
        <w:rPr>
          <w:rFonts w:cs="Calibri"/>
        </w:rPr>
        <w:t xml:space="preserve"> </w:t>
      </w:r>
      <w:r w:rsidRPr="004371D3">
        <w:rPr>
          <w:rFonts w:cs="Calibri"/>
        </w:rPr>
        <w:t>z organizmu. Dwutlenek siarki (SO</w:t>
      </w:r>
      <w:r w:rsidRPr="004371D3">
        <w:rPr>
          <w:rFonts w:cs="Calibri"/>
          <w:vertAlign w:val="subscript"/>
        </w:rPr>
        <w:t>2</w:t>
      </w:r>
      <w:r w:rsidRPr="004371D3">
        <w:rPr>
          <w:rFonts w:cs="Calibri"/>
        </w:rPr>
        <w:t>) jest absorbowany przez górne odcinki dróg oddechowych,</w:t>
      </w:r>
      <w:r w:rsidR="00E03657" w:rsidRPr="004371D3">
        <w:rPr>
          <w:rFonts w:cs="Calibri"/>
        </w:rPr>
        <w:t xml:space="preserve"> </w:t>
      </w:r>
      <w:r w:rsidRPr="004371D3">
        <w:rPr>
          <w:rFonts w:cs="Calibri"/>
        </w:rPr>
        <w:t>a z nich dostaje się do krwioobiegu. Wysokie stężenie SO</w:t>
      </w:r>
      <w:r w:rsidRPr="004371D3">
        <w:rPr>
          <w:rFonts w:cs="Calibri"/>
          <w:vertAlign w:val="subscript"/>
        </w:rPr>
        <w:t>2</w:t>
      </w:r>
      <w:r w:rsidRPr="004371D3">
        <w:rPr>
          <w:rFonts w:cs="Calibri"/>
        </w:rPr>
        <w:t xml:space="preserve"> w powietrzu (spalanie paliw) może być</w:t>
      </w:r>
      <w:r w:rsidR="00E03657" w:rsidRPr="004371D3">
        <w:rPr>
          <w:rFonts w:cs="Calibri"/>
        </w:rPr>
        <w:t xml:space="preserve"> </w:t>
      </w:r>
      <w:r w:rsidRPr="004371D3">
        <w:rPr>
          <w:rFonts w:cs="Calibri"/>
        </w:rPr>
        <w:t>przyczyną przewlekłego zapalenia oskrzeli, zaostrzenia chorób układu krążenia, zmniejszonej od</w:t>
      </w:r>
      <w:r w:rsidR="00E03657" w:rsidRPr="004371D3">
        <w:rPr>
          <w:rFonts w:cs="Calibri"/>
        </w:rPr>
        <w:t xml:space="preserve">porności płuc na infekcje. Bywa </w:t>
      </w:r>
      <w:r w:rsidRPr="004371D3">
        <w:rPr>
          <w:rFonts w:cs="Calibri"/>
        </w:rPr>
        <w:t>zwykle istotnym składnikiem smogu oraz czynnikiem wpływającym</w:t>
      </w:r>
      <w:r w:rsidR="00E03657" w:rsidRPr="004371D3">
        <w:rPr>
          <w:rFonts w:cs="Calibri"/>
        </w:rPr>
        <w:t xml:space="preserve"> </w:t>
      </w:r>
      <w:r w:rsidRPr="004371D3">
        <w:rPr>
          <w:rFonts w:cs="Calibri"/>
        </w:rPr>
        <w:t>na powstawanie pyłu wtórnego.</w:t>
      </w:r>
    </w:p>
    <w:p w:rsidR="00E40504" w:rsidRPr="00973EF5" w:rsidRDefault="00E40504" w:rsidP="00312EB4">
      <w:pPr>
        <w:autoSpaceDE w:val="0"/>
        <w:autoSpaceDN w:val="0"/>
        <w:adjustRightInd w:val="0"/>
        <w:rPr>
          <w:rFonts w:cs="Calibri"/>
          <w:color w:val="8DB3E2" w:themeColor="text2" w:themeTint="66"/>
        </w:rPr>
      </w:pPr>
    </w:p>
    <w:p w:rsidR="00B123B7" w:rsidRDefault="00B123B7">
      <w:pPr>
        <w:spacing w:line="240" w:lineRule="auto"/>
        <w:jc w:val="left"/>
        <w:rPr>
          <w:rFonts w:cs="Calibri"/>
          <w:b/>
          <w:bCs/>
          <w:iCs/>
          <w:color w:val="8DB3E2" w:themeColor="text2" w:themeTint="66"/>
          <w:spacing w:val="10"/>
          <w:sz w:val="28"/>
          <w:szCs w:val="28"/>
        </w:rPr>
      </w:pPr>
      <w:r>
        <w:rPr>
          <w:rFonts w:cs="Calibri"/>
          <w:color w:val="8DB3E2" w:themeColor="text2" w:themeTint="66"/>
        </w:rPr>
        <w:br w:type="page"/>
      </w:r>
    </w:p>
    <w:p w:rsidR="00456D68" w:rsidRPr="00FF6B4E" w:rsidRDefault="00456D68" w:rsidP="00312EB4">
      <w:pPr>
        <w:pStyle w:val="Nagwek2"/>
        <w:spacing w:before="0" w:after="0"/>
        <w:rPr>
          <w:rFonts w:cs="Calibri"/>
        </w:rPr>
      </w:pPr>
      <w:bookmarkStart w:id="73" w:name="_Toc445284473"/>
      <w:r w:rsidRPr="00FF6B4E">
        <w:rPr>
          <w:rFonts w:cs="Calibri"/>
        </w:rPr>
        <w:lastRenderedPageBreak/>
        <w:t>Identyfikacja obszarów problemowych</w:t>
      </w:r>
      <w:bookmarkEnd w:id="73"/>
    </w:p>
    <w:p w:rsidR="005F6CE7" w:rsidRPr="00FF6B4E" w:rsidRDefault="005F6CE7" w:rsidP="00312EB4"/>
    <w:p w:rsidR="00E35152" w:rsidRPr="00FF6B4E" w:rsidRDefault="00E35152" w:rsidP="00E35152">
      <w:pPr>
        <w:contextualSpacing/>
        <w:rPr>
          <w:rFonts w:cs="Calibri"/>
          <w:b/>
          <w:i/>
          <w:szCs w:val="22"/>
        </w:rPr>
      </w:pPr>
      <w:bookmarkStart w:id="74" w:name="_Toc404343546"/>
    </w:p>
    <w:p w:rsidR="00E35152" w:rsidRPr="00FF6B4E" w:rsidRDefault="00E35152" w:rsidP="00FF6B4E">
      <w:pPr>
        <w:rPr>
          <w:rFonts w:eastAsia="Calibri" w:cs="Calibri"/>
        </w:rPr>
      </w:pPr>
      <w:r w:rsidRPr="00FF6B4E">
        <w:rPr>
          <w:rFonts w:eastAsia="Calibri" w:cs="Calibri"/>
          <w:b/>
        </w:rPr>
        <w:t>Problem szczegółowy 1</w:t>
      </w:r>
    </w:p>
    <w:p w:rsidR="00E35152" w:rsidRPr="00FF6B4E" w:rsidRDefault="00E35152" w:rsidP="00FF6B4E">
      <w:pPr>
        <w:rPr>
          <w:rFonts w:eastAsia="Calibri" w:cs="Calibri"/>
          <w:b/>
        </w:rPr>
      </w:pPr>
      <w:r w:rsidRPr="00FF6B4E">
        <w:rPr>
          <w:rFonts w:eastAsia="Calibri" w:cs="Calibri"/>
          <w:b/>
        </w:rPr>
        <w:t>Niska emisja generowana przez obiekty i infrastrukturę komunalną. Koszty ponoszone przez Gminę związane z nadmiernym zużyciem energii w budynkach i infrastrukturze komunalnej na zaspokojenie potrzeb związanych z oświetleniem i ogrzaniem obiektów.</w:t>
      </w:r>
    </w:p>
    <w:p w:rsidR="00E35152" w:rsidRPr="00FF6B4E" w:rsidRDefault="00E35152" w:rsidP="00FF6B4E">
      <w:pPr>
        <w:rPr>
          <w:rFonts w:eastAsia="Calibri" w:cs="Calibri"/>
        </w:rPr>
      </w:pPr>
      <w:r w:rsidRPr="00FF6B4E">
        <w:rPr>
          <w:rFonts w:eastAsia="Calibri" w:cs="Calibri"/>
        </w:rPr>
        <w:t>Inwentaryzacja w budynkach użyteczności publicznej wykazała braki w termomodernizacji, wykorzystanie przestarzałych, niskosprawnych pieców, bardzo niskie wykorzysta</w:t>
      </w:r>
      <w:r w:rsidR="00FF6B4E" w:rsidRPr="00FF6B4E">
        <w:rPr>
          <w:rFonts w:eastAsia="Calibri" w:cs="Calibri"/>
        </w:rPr>
        <w:t>nie odnawialnych źródeł energii.</w:t>
      </w:r>
    </w:p>
    <w:p w:rsidR="00E35152" w:rsidRPr="00973EF5" w:rsidRDefault="00E35152" w:rsidP="00E35152">
      <w:pPr>
        <w:jc w:val="center"/>
        <w:rPr>
          <w:rFonts w:eastAsia="Calibri" w:cs="Calibri"/>
          <w:b/>
          <w:color w:val="8DB3E2" w:themeColor="text2" w:themeTint="66"/>
        </w:rPr>
      </w:pPr>
    </w:p>
    <w:p w:rsidR="00E35152" w:rsidRPr="00F71657" w:rsidRDefault="00E35152" w:rsidP="00E35152">
      <w:pPr>
        <w:jc w:val="left"/>
        <w:rPr>
          <w:rFonts w:eastAsia="Calibri" w:cs="Calibri"/>
          <w:b/>
        </w:rPr>
      </w:pPr>
      <w:r w:rsidRPr="00F71657">
        <w:rPr>
          <w:rFonts w:eastAsia="Calibri" w:cs="Calibri"/>
          <w:b/>
        </w:rPr>
        <w:t>Problem szczegółowy 2</w:t>
      </w:r>
    </w:p>
    <w:p w:rsidR="00E35152" w:rsidRPr="00F71657" w:rsidRDefault="00E35152" w:rsidP="00E35152">
      <w:pPr>
        <w:jc w:val="left"/>
        <w:rPr>
          <w:rFonts w:eastAsia="Calibri" w:cs="Calibri"/>
          <w:b/>
        </w:rPr>
      </w:pPr>
      <w:r w:rsidRPr="00F71657">
        <w:rPr>
          <w:rFonts w:eastAsia="Calibri" w:cs="Calibri"/>
          <w:b/>
        </w:rPr>
        <w:t xml:space="preserve">Emisja generowana przez transport. </w:t>
      </w:r>
    </w:p>
    <w:p w:rsidR="00E35152" w:rsidRPr="004049EE" w:rsidRDefault="00E35152" w:rsidP="00FF6B4E">
      <w:pPr>
        <w:rPr>
          <w:rFonts w:eastAsia="Calibri" w:cs="Calibri"/>
        </w:rPr>
      </w:pPr>
      <w:r w:rsidRPr="004049EE">
        <w:rPr>
          <w:rFonts w:cs="Calibri"/>
        </w:rPr>
        <w:t xml:space="preserve">Pomimo prowadzonych prac modernizacyjnych wiele dróg na terenach zabudowanych </w:t>
      </w:r>
      <w:r w:rsidR="00F71657" w:rsidRPr="004049EE">
        <w:rPr>
          <w:rFonts w:cs="Calibri"/>
        </w:rPr>
        <w:t xml:space="preserve">generuje wtórną emisję pyłów. Ważne jest </w:t>
      </w:r>
      <w:r w:rsidR="00605214" w:rsidRPr="004049EE">
        <w:rPr>
          <w:rFonts w:cs="Calibri"/>
        </w:rPr>
        <w:t xml:space="preserve">utrzymanie dróg w odpowiednim stanie technicznym oraz  rozwój alternatywnych środków komunikacji np. poprzez ścieżki </w:t>
      </w:r>
      <w:r w:rsidR="004049EE" w:rsidRPr="004049EE">
        <w:rPr>
          <w:rFonts w:cs="Calibri"/>
        </w:rPr>
        <w:t>rowerowe</w:t>
      </w:r>
      <w:r w:rsidR="00605214" w:rsidRPr="004049EE">
        <w:rPr>
          <w:rFonts w:cs="Calibri"/>
        </w:rPr>
        <w:t>.</w:t>
      </w:r>
    </w:p>
    <w:p w:rsidR="00E35152" w:rsidRPr="00973EF5" w:rsidRDefault="00E35152" w:rsidP="00E35152">
      <w:pPr>
        <w:tabs>
          <w:tab w:val="left" w:pos="1365"/>
        </w:tabs>
        <w:jc w:val="center"/>
        <w:rPr>
          <w:rFonts w:eastAsia="Calibri" w:cs="Calibri"/>
          <w:b/>
          <w:color w:val="8DB3E2" w:themeColor="text2" w:themeTint="66"/>
        </w:rPr>
      </w:pPr>
    </w:p>
    <w:p w:rsidR="00E35152" w:rsidRPr="007B47DE" w:rsidRDefault="00E35152" w:rsidP="00E35152">
      <w:pPr>
        <w:tabs>
          <w:tab w:val="left" w:pos="1365"/>
        </w:tabs>
        <w:jc w:val="left"/>
        <w:rPr>
          <w:rFonts w:eastAsia="Calibri" w:cs="Calibri"/>
          <w:b/>
        </w:rPr>
      </w:pPr>
      <w:r w:rsidRPr="007B47DE">
        <w:rPr>
          <w:rFonts w:eastAsia="Calibri" w:cs="Calibri"/>
          <w:b/>
        </w:rPr>
        <w:t>Problem szczegółowy 3</w:t>
      </w:r>
    </w:p>
    <w:p w:rsidR="00E35152" w:rsidRPr="007B47DE" w:rsidRDefault="00E35152" w:rsidP="00632E26">
      <w:pPr>
        <w:rPr>
          <w:rFonts w:eastAsia="Calibri" w:cs="Calibri"/>
          <w:b/>
        </w:rPr>
      </w:pPr>
      <w:r w:rsidRPr="007B47DE">
        <w:rPr>
          <w:rFonts w:eastAsia="Calibri" w:cs="Calibri"/>
          <w:b/>
        </w:rPr>
        <w:t>Niska emisja generowana przez gospodarstwa domowe.</w:t>
      </w:r>
    </w:p>
    <w:p w:rsidR="00E35152" w:rsidRPr="007B47DE" w:rsidRDefault="00E35152" w:rsidP="00632E26">
      <w:pPr>
        <w:rPr>
          <w:rFonts w:eastAsia="Calibri" w:cs="Calibri"/>
          <w:b/>
        </w:rPr>
      </w:pPr>
      <w:r w:rsidRPr="007B47DE">
        <w:rPr>
          <w:rFonts w:eastAsia="Calibri" w:cs="Calibri"/>
          <w:b/>
        </w:rPr>
        <w:t>Niski poziom wykorzystania OŹE w gospodarstwach domowych.</w:t>
      </w:r>
      <w:r w:rsidR="00632E26">
        <w:rPr>
          <w:rFonts w:eastAsia="Calibri" w:cs="Calibri"/>
          <w:b/>
        </w:rPr>
        <w:t xml:space="preserve"> </w:t>
      </w:r>
      <w:r w:rsidRPr="007B47DE">
        <w:rPr>
          <w:rFonts w:eastAsia="Calibri" w:cs="Calibri"/>
        </w:rPr>
        <w:t xml:space="preserve">Tylko </w:t>
      </w:r>
      <w:r w:rsidR="007B47DE" w:rsidRPr="007B47DE">
        <w:rPr>
          <w:rFonts w:eastAsia="Calibri" w:cs="Calibri"/>
        </w:rPr>
        <w:t>6</w:t>
      </w:r>
      <w:r w:rsidRPr="007B47DE">
        <w:rPr>
          <w:rFonts w:eastAsia="Calibri" w:cs="Calibri"/>
        </w:rPr>
        <w:t>% ankietowanych obiektów posiada instalacje.</w:t>
      </w:r>
    </w:p>
    <w:p w:rsidR="00E35152" w:rsidRPr="007B47DE" w:rsidRDefault="00E35152" w:rsidP="00632E26">
      <w:pPr>
        <w:rPr>
          <w:rFonts w:eastAsia="Calibri" w:cs="Calibri"/>
        </w:rPr>
      </w:pPr>
      <w:r w:rsidRPr="007B47DE">
        <w:rPr>
          <w:rFonts w:eastAsia="Calibri" w:cs="Calibri"/>
        </w:rPr>
        <w:t>Brak środków na realizację działań ograniczających zużycie en</w:t>
      </w:r>
      <w:r w:rsidR="0037622E" w:rsidRPr="007B47DE">
        <w:rPr>
          <w:rFonts w:eastAsia="Calibri" w:cs="Calibri"/>
        </w:rPr>
        <w:t xml:space="preserve">ergii w gospodarstwach domowych </w:t>
      </w:r>
      <w:r w:rsidRPr="007B47DE">
        <w:rPr>
          <w:rFonts w:eastAsia="Calibri" w:cs="Calibri"/>
        </w:rPr>
        <w:t xml:space="preserve">(mieszkańcy warunkują realizację inwestycji uzyskaniem dofinansowania). </w:t>
      </w:r>
    </w:p>
    <w:p w:rsidR="00E35152" w:rsidRPr="00973EF5" w:rsidRDefault="00E35152" w:rsidP="00E35152">
      <w:pPr>
        <w:jc w:val="left"/>
        <w:rPr>
          <w:rFonts w:cs="Calibri"/>
          <w:b/>
          <w:color w:val="8DB3E2" w:themeColor="text2" w:themeTint="66"/>
        </w:rPr>
      </w:pPr>
    </w:p>
    <w:p w:rsidR="00E35152" w:rsidRPr="00B123B7" w:rsidRDefault="00E35152" w:rsidP="00E35152">
      <w:pPr>
        <w:jc w:val="left"/>
        <w:rPr>
          <w:rFonts w:eastAsia="Calibri" w:cs="Calibri"/>
          <w:b/>
        </w:rPr>
      </w:pPr>
      <w:r w:rsidRPr="00B123B7">
        <w:rPr>
          <w:rFonts w:eastAsia="Calibri" w:cs="Calibri"/>
          <w:b/>
        </w:rPr>
        <w:t>Problem szczegółowy 4</w:t>
      </w:r>
    </w:p>
    <w:p w:rsidR="00E35152" w:rsidRPr="00B123B7" w:rsidRDefault="00E35152" w:rsidP="00E35152">
      <w:pPr>
        <w:jc w:val="left"/>
        <w:rPr>
          <w:rFonts w:cs="Calibri"/>
          <w:b/>
        </w:rPr>
      </w:pPr>
      <w:r w:rsidRPr="00B123B7">
        <w:rPr>
          <w:rFonts w:eastAsia="Calibri" w:cs="Calibri"/>
          <w:b/>
        </w:rPr>
        <w:t>Niska emisja generowana przez przedsiębiorstwa działające w Gminie.</w:t>
      </w:r>
      <w:r w:rsidRPr="00B123B7">
        <w:rPr>
          <w:rFonts w:cs="Calibri"/>
          <w:b/>
        </w:rPr>
        <w:t xml:space="preserve"> </w:t>
      </w:r>
    </w:p>
    <w:p w:rsidR="00E35152" w:rsidRPr="00973EF5" w:rsidRDefault="00E35152" w:rsidP="00E35152">
      <w:pPr>
        <w:jc w:val="center"/>
        <w:rPr>
          <w:rFonts w:cs="Calibri"/>
          <w:color w:val="8DB3E2" w:themeColor="text2" w:themeTint="66"/>
        </w:rPr>
      </w:pPr>
    </w:p>
    <w:p w:rsidR="00E35152" w:rsidRPr="004049EE" w:rsidRDefault="00E35152" w:rsidP="00E35152">
      <w:pPr>
        <w:jc w:val="left"/>
        <w:rPr>
          <w:rFonts w:eastAsia="Calibri" w:cs="Calibri"/>
          <w:b/>
        </w:rPr>
      </w:pPr>
      <w:r w:rsidRPr="004049EE">
        <w:rPr>
          <w:rFonts w:eastAsia="Calibri" w:cs="Calibri"/>
          <w:b/>
        </w:rPr>
        <w:t>Problem szczegółowy 5</w:t>
      </w:r>
    </w:p>
    <w:p w:rsidR="00E35152" w:rsidRPr="004049EE" w:rsidRDefault="004049EE" w:rsidP="00E35152">
      <w:pPr>
        <w:jc w:val="left"/>
        <w:rPr>
          <w:rFonts w:eastAsia="Calibri" w:cs="Calibri"/>
          <w:b/>
        </w:rPr>
      </w:pPr>
      <w:r w:rsidRPr="004049EE">
        <w:rPr>
          <w:rFonts w:eastAsia="Calibri" w:cs="Calibri"/>
          <w:b/>
        </w:rPr>
        <w:t>Niska świadomość społeczna dotycząca szkodliwości niskiej emisji.</w:t>
      </w:r>
    </w:p>
    <w:p w:rsidR="00E40504" w:rsidRPr="00973EF5" w:rsidRDefault="00E40504" w:rsidP="00312EB4">
      <w:pPr>
        <w:jc w:val="center"/>
        <w:rPr>
          <w:rFonts w:eastAsia="Calibri" w:cs="Calibri"/>
          <w:color w:val="8DB3E2" w:themeColor="text2" w:themeTint="66"/>
        </w:rPr>
      </w:pPr>
    </w:p>
    <w:p w:rsidR="00891DA3" w:rsidRPr="00973EF5" w:rsidRDefault="00891DA3" w:rsidP="00312EB4">
      <w:pPr>
        <w:jc w:val="center"/>
        <w:rPr>
          <w:rFonts w:eastAsia="Calibri" w:cs="Calibri"/>
          <w:color w:val="8DB3E2" w:themeColor="text2" w:themeTint="66"/>
        </w:rPr>
      </w:pPr>
    </w:p>
    <w:p w:rsidR="00E40504" w:rsidRPr="00973EF5" w:rsidRDefault="00E40504" w:rsidP="00312EB4">
      <w:pPr>
        <w:jc w:val="center"/>
        <w:rPr>
          <w:rFonts w:eastAsia="Calibri" w:cs="Calibri"/>
          <w:color w:val="8DB3E2" w:themeColor="text2" w:themeTint="66"/>
        </w:rPr>
      </w:pPr>
    </w:p>
    <w:p w:rsidR="00B123B7" w:rsidRDefault="00B123B7">
      <w:pPr>
        <w:spacing w:line="240" w:lineRule="auto"/>
        <w:jc w:val="left"/>
        <w:rPr>
          <w:rFonts w:cs="Calibri"/>
          <w:b/>
          <w:bCs/>
          <w:iCs/>
          <w:color w:val="8DB3E2" w:themeColor="text2" w:themeTint="66"/>
          <w:spacing w:val="10"/>
          <w:sz w:val="28"/>
          <w:szCs w:val="28"/>
        </w:rPr>
      </w:pPr>
      <w:r>
        <w:rPr>
          <w:rFonts w:cs="Calibri"/>
          <w:color w:val="8DB3E2" w:themeColor="text2" w:themeTint="66"/>
        </w:rPr>
        <w:br w:type="page"/>
      </w:r>
    </w:p>
    <w:p w:rsidR="00437103" w:rsidRPr="00AC0722" w:rsidRDefault="00437103" w:rsidP="00312EB4">
      <w:pPr>
        <w:pStyle w:val="Nagwek2"/>
        <w:spacing w:before="0" w:after="0"/>
        <w:rPr>
          <w:rFonts w:cs="Calibri"/>
        </w:rPr>
      </w:pPr>
      <w:bookmarkStart w:id="75" w:name="_Toc445284474"/>
      <w:r w:rsidRPr="00AC0722">
        <w:rPr>
          <w:rFonts w:cs="Calibri"/>
        </w:rPr>
        <w:lastRenderedPageBreak/>
        <w:t>Aspekty organizacyjne i finansowe</w:t>
      </w:r>
      <w:bookmarkEnd w:id="74"/>
      <w:bookmarkEnd w:id="75"/>
      <w:r w:rsidRPr="00AC0722">
        <w:rPr>
          <w:rFonts w:cs="Calibri"/>
        </w:rPr>
        <w:t xml:space="preserve"> </w:t>
      </w:r>
    </w:p>
    <w:p w:rsidR="00891DA3" w:rsidRPr="00AC0722" w:rsidRDefault="00891DA3" w:rsidP="00891DA3"/>
    <w:p w:rsidR="00437103" w:rsidRPr="00AC0722" w:rsidRDefault="00437103" w:rsidP="00312EB4">
      <w:pPr>
        <w:pStyle w:val="Styl5"/>
        <w:spacing w:before="0" w:after="0"/>
      </w:pPr>
      <w:bookmarkStart w:id="76" w:name="_Toc404343547"/>
      <w:bookmarkStart w:id="77" w:name="_Toc445284475"/>
      <w:r w:rsidRPr="00AC0722">
        <w:t>Struktury organizacyjne i zasoby ludzkie</w:t>
      </w:r>
      <w:bookmarkEnd w:id="76"/>
      <w:bookmarkEnd w:id="77"/>
    </w:p>
    <w:p w:rsidR="00E40504" w:rsidRPr="00AC0722" w:rsidRDefault="00E40504" w:rsidP="00E40504"/>
    <w:p w:rsidR="008F5DC7" w:rsidRPr="00AC0722" w:rsidRDefault="008F5DC7" w:rsidP="00312EB4">
      <w:pPr>
        <w:pStyle w:val="Nagwek4"/>
        <w:spacing w:before="0" w:after="0"/>
        <w:rPr>
          <w:rFonts w:cs="Calibri"/>
        </w:rPr>
      </w:pPr>
      <w:r w:rsidRPr="00AC0722">
        <w:rPr>
          <w:rFonts w:cs="Calibri"/>
        </w:rPr>
        <w:t>Wprowadzenie – proces przygotowania PGN</w:t>
      </w:r>
    </w:p>
    <w:p w:rsidR="008F5DC7" w:rsidRPr="00AC0722" w:rsidRDefault="008F5DC7" w:rsidP="00312EB4">
      <w:pPr>
        <w:autoSpaceDE w:val="0"/>
        <w:autoSpaceDN w:val="0"/>
        <w:adjustRightInd w:val="0"/>
        <w:rPr>
          <w:rFonts w:cs="Calibri"/>
        </w:rPr>
      </w:pPr>
      <w:r w:rsidRPr="00AC0722">
        <w:rPr>
          <w:rFonts w:cs="Calibri"/>
        </w:rPr>
        <w:t xml:space="preserve">Plan Gospodarki Niskoemisyjnej  jest szczególnym dokumentem. Jego unikalność zawiera się w fakcie łączenia w sobie wielu elementów życia społeczno-gospodarczego </w:t>
      </w:r>
      <w:r w:rsidR="00262E78" w:rsidRPr="00AC0722">
        <w:rPr>
          <w:rFonts w:cs="Calibri"/>
        </w:rPr>
        <w:t>g</w:t>
      </w:r>
      <w:r w:rsidR="00D36BCD" w:rsidRPr="00AC0722">
        <w:rPr>
          <w:rFonts w:cs="Calibri"/>
        </w:rPr>
        <w:t>min</w:t>
      </w:r>
      <w:r w:rsidRPr="00AC0722">
        <w:rPr>
          <w:rFonts w:cs="Calibri"/>
        </w:rPr>
        <w:t xml:space="preserve">y. Dotyka kwestii osób indywidualnych i przedsiębiorstw. Wiąże się ze wzrostem świadomości, a często też z koniecznością poniesienia nakładów finansowych. </w:t>
      </w:r>
    </w:p>
    <w:p w:rsidR="008F5DC7" w:rsidRPr="00AC0722" w:rsidRDefault="008F5DC7" w:rsidP="00312EB4">
      <w:pPr>
        <w:autoSpaceDE w:val="0"/>
        <w:autoSpaceDN w:val="0"/>
        <w:adjustRightInd w:val="0"/>
        <w:rPr>
          <w:rFonts w:cs="Calibri"/>
        </w:rPr>
      </w:pPr>
      <w:r w:rsidRPr="00AC0722">
        <w:rPr>
          <w:rFonts w:cs="Calibri"/>
        </w:rPr>
        <w:t xml:space="preserve">Nie bez znaczenia jest więc właściwe ukształtowanie procesu jego tworzenia i późniejszej realizacji uwzględniające wszelkie zasady udziału </w:t>
      </w:r>
      <w:r w:rsidR="00846FC0" w:rsidRPr="00AC0722">
        <w:rPr>
          <w:rFonts w:cs="Calibri"/>
        </w:rPr>
        <w:t>społecznego i poszukiwania zgod</w:t>
      </w:r>
      <w:r w:rsidRPr="00AC0722">
        <w:rPr>
          <w:rFonts w:cs="Calibri"/>
        </w:rPr>
        <w:t xml:space="preserve">y na etapie tworzenia </w:t>
      </w:r>
      <w:r w:rsidRPr="00AC0722">
        <w:rPr>
          <w:rFonts w:cs="Calibri"/>
        </w:rPr>
        <w:br/>
        <w:t>i konsekwencji na etapie realizacji.</w:t>
      </w:r>
    </w:p>
    <w:p w:rsidR="008F5DC7" w:rsidRPr="00AC0722" w:rsidRDefault="008F5DC7" w:rsidP="00312EB4">
      <w:pPr>
        <w:autoSpaceDE w:val="0"/>
        <w:autoSpaceDN w:val="0"/>
        <w:adjustRightInd w:val="0"/>
        <w:rPr>
          <w:rFonts w:cs="Calibri"/>
        </w:rPr>
      </w:pPr>
      <w:r w:rsidRPr="00AC0722">
        <w:rPr>
          <w:rFonts w:cs="Calibri"/>
        </w:rPr>
        <w:t xml:space="preserve">Ostateczny dokument musi być oceniany nie jako dokument zewnętrzy, ale narzędzie i kierunek pracy. </w:t>
      </w:r>
      <w:r w:rsidR="00262E78" w:rsidRPr="00AC0722">
        <w:rPr>
          <w:rFonts w:cs="Calibri"/>
        </w:rPr>
        <w:br/>
      </w:r>
      <w:r w:rsidRPr="00AC0722">
        <w:rPr>
          <w:rFonts w:cs="Calibri"/>
        </w:rPr>
        <w:t xml:space="preserve">Należy ustalić jasną strukturę organizacyjną wdrażania.  </w:t>
      </w:r>
    </w:p>
    <w:p w:rsidR="008F5DC7" w:rsidRPr="00AC0722" w:rsidRDefault="008F5DC7" w:rsidP="00312EB4">
      <w:pPr>
        <w:autoSpaceDE w:val="0"/>
        <w:autoSpaceDN w:val="0"/>
        <w:adjustRightInd w:val="0"/>
        <w:rPr>
          <w:rFonts w:cs="Calibri"/>
          <w:b/>
        </w:rPr>
      </w:pPr>
      <w:r w:rsidRPr="00AC0722">
        <w:rPr>
          <w:rFonts w:cs="Calibri"/>
          <w:b/>
        </w:rPr>
        <w:t xml:space="preserve">Podjęcie uchwały dotyczącej rozpoczęcia prac nad opracowaniem PGN jest formalnym zobowiązaniem </w:t>
      </w:r>
      <w:r w:rsidR="00262E78" w:rsidRPr="00AC0722">
        <w:rPr>
          <w:rFonts w:cs="Calibri"/>
          <w:b/>
        </w:rPr>
        <w:t>W</w:t>
      </w:r>
      <w:r w:rsidRPr="00AC0722">
        <w:rPr>
          <w:rFonts w:cs="Calibri"/>
          <w:b/>
        </w:rPr>
        <w:t xml:space="preserve">ładz </w:t>
      </w:r>
      <w:r w:rsidR="00D36BCD" w:rsidRPr="00AC0722">
        <w:rPr>
          <w:rFonts w:cs="Calibri"/>
          <w:b/>
        </w:rPr>
        <w:t>Gmin</w:t>
      </w:r>
      <w:r w:rsidRPr="00AC0722">
        <w:rPr>
          <w:rFonts w:cs="Calibri"/>
          <w:b/>
        </w:rPr>
        <w:t xml:space="preserve">y do aktywnego uczestnictwa i odpowiedzialności za etap jego opracowania i późniejszego wdrażania. Jest to odpowiedzialność polityczna. </w:t>
      </w:r>
    </w:p>
    <w:p w:rsidR="008F5DC7" w:rsidRPr="00AC0722" w:rsidRDefault="008F5DC7" w:rsidP="00312EB4">
      <w:pPr>
        <w:autoSpaceDE w:val="0"/>
        <w:autoSpaceDN w:val="0"/>
        <w:adjustRightInd w:val="0"/>
        <w:rPr>
          <w:rFonts w:cs="Calibri"/>
        </w:rPr>
      </w:pPr>
      <w:r w:rsidRPr="00AC0722">
        <w:rPr>
          <w:rFonts w:cs="Calibri"/>
        </w:rPr>
        <w:t>Realizacja PGN opiera się na dwóch  płaszczyznach : przygotowanie i wdrażanie.</w:t>
      </w: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eastAsia="Calibri" w:cs="Calibri"/>
          <w:i/>
          <w:iCs/>
          <w:sz w:val="18"/>
          <w:szCs w:val="18"/>
        </w:rPr>
      </w:pPr>
      <w:bookmarkStart w:id="78" w:name="_Toc445284558"/>
      <w:r w:rsidRPr="00AC0722">
        <w:rPr>
          <w:rFonts w:eastAsia="Calibri" w:cs="Calibri"/>
          <w:i/>
          <w:iCs/>
          <w:sz w:val="18"/>
          <w:szCs w:val="18"/>
        </w:rPr>
        <w:t xml:space="preserve">Rysunek </w:t>
      </w:r>
      <w:r w:rsidRPr="00AC0722">
        <w:rPr>
          <w:rFonts w:eastAsia="Calibri" w:cs="Calibri"/>
          <w:i/>
          <w:iCs/>
          <w:sz w:val="18"/>
          <w:szCs w:val="18"/>
        </w:rPr>
        <w:fldChar w:fldCharType="begin"/>
      </w:r>
      <w:r w:rsidRPr="00AC0722">
        <w:rPr>
          <w:rFonts w:eastAsia="Calibri" w:cs="Calibri"/>
          <w:i/>
          <w:iCs/>
          <w:sz w:val="18"/>
          <w:szCs w:val="18"/>
        </w:rPr>
        <w:instrText xml:space="preserve"> SEQ Rysunek \* ARABIC </w:instrText>
      </w:r>
      <w:r w:rsidRPr="00AC0722">
        <w:rPr>
          <w:rFonts w:eastAsia="Calibri" w:cs="Calibri"/>
          <w:i/>
          <w:iCs/>
          <w:sz w:val="18"/>
          <w:szCs w:val="18"/>
        </w:rPr>
        <w:fldChar w:fldCharType="separate"/>
      </w:r>
      <w:r w:rsidR="00EE6B3E">
        <w:rPr>
          <w:rFonts w:eastAsia="Calibri" w:cs="Calibri"/>
          <w:i/>
          <w:iCs/>
          <w:noProof/>
          <w:sz w:val="18"/>
          <w:szCs w:val="18"/>
        </w:rPr>
        <w:t>10</w:t>
      </w:r>
      <w:r w:rsidRPr="00AC0722">
        <w:rPr>
          <w:rFonts w:eastAsia="Calibri" w:cs="Calibri"/>
          <w:i/>
          <w:iCs/>
          <w:sz w:val="18"/>
          <w:szCs w:val="18"/>
        </w:rPr>
        <w:fldChar w:fldCharType="end"/>
      </w:r>
      <w:r w:rsidRPr="00AC0722">
        <w:rPr>
          <w:rFonts w:eastAsia="Calibri" w:cs="Calibri"/>
          <w:i/>
          <w:iCs/>
          <w:sz w:val="18"/>
          <w:szCs w:val="18"/>
        </w:rPr>
        <w:t>. Przygotowanie PGN</w:t>
      </w:r>
      <w:bookmarkEnd w:id="78"/>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r w:rsidRPr="00AC0722">
        <w:rPr>
          <w:rFonts w:cs="Calibri"/>
          <w:noProof/>
        </w:rPr>
        <w:drawing>
          <wp:anchor distT="0" distB="0" distL="114300" distR="114300" simplePos="0" relativeHeight="251636736" behindDoc="0" locked="0" layoutInCell="1" allowOverlap="1" wp14:anchorId="48849565" wp14:editId="216412D1">
            <wp:simplePos x="0" y="0"/>
            <wp:positionH relativeFrom="column">
              <wp:posOffset>1627505</wp:posOffset>
            </wp:positionH>
            <wp:positionV relativeFrom="paragraph">
              <wp:posOffset>48260</wp:posOffset>
            </wp:positionV>
            <wp:extent cx="2657475" cy="1552575"/>
            <wp:effectExtent l="76200" t="38100" r="66675" b="10477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anchor>
        </w:drawing>
      </w:r>
      <w:r w:rsidRPr="00AC0722">
        <w:rPr>
          <w:rFonts w:cs="Calibri"/>
        </w:rPr>
        <w:tab/>
      </w:r>
      <w:r w:rsidRPr="00AC0722">
        <w:rPr>
          <w:rFonts w:cs="Calibri"/>
        </w:rPr>
        <w:tab/>
      </w:r>
      <w:r w:rsidRPr="00AC0722">
        <w:rPr>
          <w:rFonts w:cs="Calibri"/>
        </w:rPr>
        <w:tab/>
      </w:r>
      <w:r w:rsidRPr="00AC0722">
        <w:rPr>
          <w:rFonts w:cs="Calibri"/>
        </w:rPr>
        <w:tab/>
      </w:r>
      <w:r w:rsidRPr="00AC0722">
        <w:rPr>
          <w:rFonts w:cs="Calibri"/>
        </w:rPr>
        <w:tab/>
      </w:r>
      <w:r w:rsidRPr="00AC0722">
        <w:rPr>
          <w:rFonts w:cs="Calibri"/>
        </w:rPr>
        <w:tab/>
      </w: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sz w:val="18"/>
          <w:szCs w:val="18"/>
        </w:rPr>
      </w:pPr>
    </w:p>
    <w:p w:rsidR="008F5DC7" w:rsidRPr="00AC0722" w:rsidRDefault="008F5DC7" w:rsidP="00312EB4">
      <w:pPr>
        <w:autoSpaceDE w:val="0"/>
        <w:autoSpaceDN w:val="0"/>
        <w:adjustRightInd w:val="0"/>
        <w:rPr>
          <w:rFonts w:cs="Calibri"/>
          <w:sz w:val="18"/>
          <w:szCs w:val="18"/>
        </w:rPr>
      </w:pPr>
    </w:p>
    <w:p w:rsidR="008F5DC7" w:rsidRPr="00AC0722" w:rsidRDefault="008F5DC7" w:rsidP="00312EB4">
      <w:pPr>
        <w:autoSpaceDE w:val="0"/>
        <w:autoSpaceDN w:val="0"/>
        <w:adjustRightInd w:val="0"/>
        <w:rPr>
          <w:rFonts w:cs="Calibri"/>
          <w:sz w:val="18"/>
          <w:szCs w:val="18"/>
        </w:rPr>
      </w:pPr>
    </w:p>
    <w:p w:rsidR="008F5DC7" w:rsidRPr="00AC0722" w:rsidRDefault="008F5DC7" w:rsidP="00312EB4">
      <w:pPr>
        <w:autoSpaceDE w:val="0"/>
        <w:autoSpaceDN w:val="0"/>
        <w:adjustRightInd w:val="0"/>
        <w:rPr>
          <w:rFonts w:cs="Calibri"/>
          <w:sz w:val="18"/>
          <w:szCs w:val="18"/>
        </w:rPr>
      </w:pPr>
    </w:p>
    <w:p w:rsidR="008F5DC7" w:rsidRPr="00AC0722" w:rsidRDefault="008F5DC7" w:rsidP="00312EB4">
      <w:pPr>
        <w:autoSpaceDE w:val="0"/>
        <w:autoSpaceDN w:val="0"/>
        <w:adjustRightInd w:val="0"/>
        <w:rPr>
          <w:rFonts w:cs="Calibri"/>
          <w:i/>
          <w:sz w:val="18"/>
          <w:szCs w:val="18"/>
        </w:rPr>
      </w:pPr>
      <w:r w:rsidRPr="00AC0722">
        <w:rPr>
          <w:rFonts w:cs="Calibri"/>
          <w:i/>
          <w:sz w:val="18"/>
          <w:szCs w:val="18"/>
        </w:rPr>
        <w:t>Dane: opracowanie własne</w:t>
      </w:r>
    </w:p>
    <w:p w:rsidR="008F5DC7" w:rsidRPr="00AC0722" w:rsidRDefault="008F5DC7" w:rsidP="00312EB4">
      <w:pPr>
        <w:jc w:val="left"/>
        <w:rPr>
          <w:rFonts w:eastAsia="Calibri" w:cs="Calibri"/>
          <w:i/>
          <w:iCs/>
          <w:sz w:val="18"/>
          <w:szCs w:val="18"/>
        </w:rPr>
      </w:pPr>
      <w:bookmarkStart w:id="79" w:name="_Toc445284559"/>
      <w:r w:rsidRPr="00AC0722">
        <w:rPr>
          <w:rFonts w:eastAsia="Calibri" w:cs="Calibri"/>
          <w:i/>
          <w:iCs/>
          <w:sz w:val="18"/>
          <w:szCs w:val="18"/>
        </w:rPr>
        <w:t xml:space="preserve">Rysunek </w:t>
      </w:r>
      <w:r w:rsidRPr="00AC0722">
        <w:rPr>
          <w:rFonts w:eastAsia="Calibri" w:cs="Calibri"/>
          <w:i/>
          <w:iCs/>
          <w:sz w:val="18"/>
          <w:szCs w:val="18"/>
        </w:rPr>
        <w:fldChar w:fldCharType="begin"/>
      </w:r>
      <w:r w:rsidRPr="00AC0722">
        <w:rPr>
          <w:rFonts w:eastAsia="Calibri" w:cs="Calibri"/>
          <w:i/>
          <w:iCs/>
          <w:sz w:val="18"/>
          <w:szCs w:val="18"/>
        </w:rPr>
        <w:instrText xml:space="preserve"> SEQ Rysunek \* ARABIC </w:instrText>
      </w:r>
      <w:r w:rsidRPr="00AC0722">
        <w:rPr>
          <w:rFonts w:eastAsia="Calibri" w:cs="Calibri"/>
          <w:i/>
          <w:iCs/>
          <w:sz w:val="18"/>
          <w:szCs w:val="18"/>
        </w:rPr>
        <w:fldChar w:fldCharType="separate"/>
      </w:r>
      <w:r w:rsidR="00EE6B3E">
        <w:rPr>
          <w:rFonts w:eastAsia="Calibri" w:cs="Calibri"/>
          <w:i/>
          <w:iCs/>
          <w:noProof/>
          <w:sz w:val="18"/>
          <w:szCs w:val="18"/>
        </w:rPr>
        <w:t>11</w:t>
      </w:r>
      <w:r w:rsidRPr="00AC0722">
        <w:rPr>
          <w:rFonts w:eastAsia="Calibri" w:cs="Calibri"/>
          <w:i/>
          <w:iCs/>
          <w:sz w:val="18"/>
          <w:szCs w:val="18"/>
        </w:rPr>
        <w:fldChar w:fldCharType="end"/>
      </w:r>
      <w:r w:rsidRPr="00AC0722">
        <w:rPr>
          <w:rFonts w:eastAsia="Calibri" w:cs="Calibri"/>
          <w:i/>
          <w:iCs/>
          <w:sz w:val="18"/>
          <w:szCs w:val="18"/>
        </w:rPr>
        <w:t>. Wdrażanie PGN</w:t>
      </w:r>
      <w:bookmarkEnd w:id="79"/>
    </w:p>
    <w:p w:rsidR="008F5DC7" w:rsidRPr="00AC0722" w:rsidRDefault="008F5DC7" w:rsidP="00312EB4">
      <w:pPr>
        <w:autoSpaceDE w:val="0"/>
        <w:autoSpaceDN w:val="0"/>
        <w:adjustRightInd w:val="0"/>
        <w:rPr>
          <w:rFonts w:cs="Calibri"/>
        </w:rPr>
      </w:pPr>
    </w:p>
    <w:p w:rsidR="008F5DC7" w:rsidRPr="00AC0722" w:rsidRDefault="002A0703" w:rsidP="00312EB4">
      <w:pPr>
        <w:autoSpaceDE w:val="0"/>
        <w:autoSpaceDN w:val="0"/>
        <w:adjustRightInd w:val="0"/>
        <w:rPr>
          <w:rFonts w:cs="Calibri"/>
        </w:rPr>
      </w:pPr>
      <w:r w:rsidRPr="00AC0722">
        <w:rPr>
          <w:rFonts w:cs="Calibri"/>
          <w:noProof/>
        </w:rPr>
        <w:drawing>
          <wp:anchor distT="0" distB="0" distL="114300" distR="114300" simplePos="0" relativeHeight="251628544" behindDoc="0" locked="0" layoutInCell="1" allowOverlap="1" wp14:anchorId="1732AE93" wp14:editId="0E5FFE4B">
            <wp:simplePos x="0" y="0"/>
            <wp:positionH relativeFrom="column">
              <wp:posOffset>1370330</wp:posOffset>
            </wp:positionH>
            <wp:positionV relativeFrom="paragraph">
              <wp:posOffset>90805</wp:posOffset>
            </wp:positionV>
            <wp:extent cx="3143250" cy="1428750"/>
            <wp:effectExtent l="76200" t="57150" r="95250" b="11430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AC0722" w:rsidRDefault="008F5DC7" w:rsidP="00312EB4">
      <w:pPr>
        <w:autoSpaceDE w:val="0"/>
        <w:autoSpaceDN w:val="0"/>
        <w:adjustRightInd w:val="0"/>
        <w:rPr>
          <w:rFonts w:cs="Calibri"/>
        </w:rPr>
      </w:pPr>
    </w:p>
    <w:p w:rsidR="008F5DC7" w:rsidRPr="00973EF5" w:rsidRDefault="008F5DC7" w:rsidP="00312EB4">
      <w:pPr>
        <w:autoSpaceDE w:val="0"/>
        <w:autoSpaceDN w:val="0"/>
        <w:adjustRightInd w:val="0"/>
        <w:rPr>
          <w:rFonts w:cs="Calibri"/>
          <w:color w:val="8DB3E2" w:themeColor="text2" w:themeTint="66"/>
        </w:rPr>
      </w:pPr>
    </w:p>
    <w:p w:rsidR="008F5DC7" w:rsidRPr="00012D40" w:rsidRDefault="00A76EF0" w:rsidP="00312EB4">
      <w:pPr>
        <w:autoSpaceDE w:val="0"/>
        <w:autoSpaceDN w:val="0"/>
        <w:adjustRightInd w:val="0"/>
        <w:rPr>
          <w:rFonts w:cs="Calibri"/>
          <w:i/>
          <w:sz w:val="18"/>
          <w:szCs w:val="18"/>
        </w:rPr>
      </w:pPr>
      <w:r w:rsidRPr="00012D40">
        <w:rPr>
          <w:rFonts w:cs="Calibri"/>
          <w:i/>
          <w:sz w:val="18"/>
          <w:szCs w:val="18"/>
        </w:rPr>
        <w:t>Źródło</w:t>
      </w:r>
      <w:r w:rsidR="008F5DC7" w:rsidRPr="00012D40">
        <w:rPr>
          <w:rFonts w:cs="Calibri"/>
          <w:i/>
          <w:sz w:val="18"/>
          <w:szCs w:val="18"/>
        </w:rPr>
        <w:t>: opracowanie własne</w:t>
      </w:r>
    </w:p>
    <w:p w:rsidR="008F5DC7" w:rsidRPr="00012D40" w:rsidRDefault="008F5DC7" w:rsidP="00312EB4">
      <w:pPr>
        <w:autoSpaceDE w:val="0"/>
        <w:autoSpaceDN w:val="0"/>
        <w:adjustRightInd w:val="0"/>
        <w:rPr>
          <w:rFonts w:cs="Calibri"/>
        </w:rPr>
      </w:pPr>
      <w:r w:rsidRPr="00012D40">
        <w:rPr>
          <w:rFonts w:cs="Calibri"/>
        </w:rPr>
        <w:lastRenderedPageBreak/>
        <w:t xml:space="preserve">Prace nad PGN w </w:t>
      </w:r>
      <w:r w:rsidR="00D36BCD" w:rsidRPr="00012D40">
        <w:rPr>
          <w:rFonts w:cs="Calibri"/>
        </w:rPr>
        <w:t>Gmin</w:t>
      </w:r>
      <w:r w:rsidRPr="00012D40">
        <w:rPr>
          <w:rFonts w:cs="Calibri"/>
        </w:rPr>
        <w:t xml:space="preserve">ie </w:t>
      </w:r>
      <w:r w:rsidR="0068482A" w:rsidRPr="00012D40">
        <w:rPr>
          <w:rFonts w:cs="Calibri"/>
        </w:rPr>
        <w:t>Błażowa</w:t>
      </w:r>
      <w:r w:rsidR="00744D37" w:rsidRPr="00012D40">
        <w:rPr>
          <w:rFonts w:cs="Calibri"/>
        </w:rPr>
        <w:t xml:space="preserve"> </w:t>
      </w:r>
      <w:r w:rsidRPr="00012D40">
        <w:rPr>
          <w:rFonts w:cs="Calibri"/>
        </w:rPr>
        <w:t xml:space="preserve"> trwały w okresie: </w:t>
      </w:r>
      <w:r w:rsidR="00012D40" w:rsidRPr="00012D40">
        <w:rPr>
          <w:rFonts w:cs="Calibri"/>
        </w:rPr>
        <w:t>listopad 2015</w:t>
      </w:r>
      <w:r w:rsidR="003F5C11" w:rsidRPr="00012D40">
        <w:rPr>
          <w:rFonts w:cs="Calibri"/>
        </w:rPr>
        <w:t xml:space="preserve"> </w:t>
      </w:r>
      <w:r w:rsidR="00F76B36" w:rsidRPr="00012D40">
        <w:rPr>
          <w:rFonts w:cs="Calibri"/>
        </w:rPr>
        <w:t>–</w:t>
      </w:r>
      <w:r w:rsidR="003F5C11" w:rsidRPr="00012D40">
        <w:rPr>
          <w:rFonts w:cs="Calibri"/>
        </w:rPr>
        <w:t xml:space="preserve"> </w:t>
      </w:r>
      <w:r w:rsidR="00012D40" w:rsidRPr="00012D40">
        <w:rPr>
          <w:rFonts w:cs="Calibri"/>
        </w:rPr>
        <w:t>marzec</w:t>
      </w:r>
      <w:r w:rsidR="00F76B36" w:rsidRPr="00012D40">
        <w:rPr>
          <w:rFonts w:cs="Calibri"/>
        </w:rPr>
        <w:t xml:space="preserve"> </w:t>
      </w:r>
      <w:r w:rsidRPr="00012D40">
        <w:rPr>
          <w:rFonts w:cs="Calibri"/>
        </w:rPr>
        <w:t>2</w:t>
      </w:r>
      <w:r w:rsidR="00F76B36" w:rsidRPr="00012D40">
        <w:rPr>
          <w:rFonts w:cs="Calibri"/>
        </w:rPr>
        <w:t>016</w:t>
      </w:r>
      <w:r w:rsidRPr="00012D40">
        <w:rPr>
          <w:rFonts w:cs="Calibri"/>
        </w:rPr>
        <w:t>.</w:t>
      </w:r>
    </w:p>
    <w:p w:rsidR="008F5DC7" w:rsidRPr="00973EF5" w:rsidRDefault="008F5DC7" w:rsidP="00312EB4">
      <w:pPr>
        <w:autoSpaceDE w:val="0"/>
        <w:autoSpaceDN w:val="0"/>
        <w:adjustRightInd w:val="0"/>
        <w:rPr>
          <w:rFonts w:cs="Calibri"/>
          <w:color w:val="8DB3E2" w:themeColor="text2" w:themeTint="66"/>
        </w:rPr>
      </w:pPr>
    </w:p>
    <w:p w:rsidR="008F5DC7" w:rsidRPr="00AC0722" w:rsidRDefault="008F5DC7" w:rsidP="00312EB4">
      <w:pPr>
        <w:autoSpaceDE w:val="0"/>
        <w:autoSpaceDN w:val="0"/>
        <w:adjustRightInd w:val="0"/>
        <w:rPr>
          <w:rFonts w:cs="Calibri"/>
        </w:rPr>
      </w:pPr>
      <w:r w:rsidRPr="00AC0722">
        <w:rPr>
          <w:rFonts w:cs="Calibri"/>
        </w:rPr>
        <w:t>Współpraca była prowadzona na linii:</w:t>
      </w:r>
    </w:p>
    <w:p w:rsidR="008F5DC7" w:rsidRPr="00AC0722" w:rsidRDefault="008F5DC7" w:rsidP="00312EB4">
      <w:pPr>
        <w:autoSpaceDE w:val="0"/>
        <w:autoSpaceDN w:val="0"/>
        <w:adjustRightInd w:val="0"/>
        <w:rPr>
          <w:rFonts w:cs="Calibri"/>
        </w:rPr>
      </w:pPr>
      <w:r w:rsidRPr="00AC0722">
        <w:rPr>
          <w:rFonts w:cs="Calibri"/>
        </w:rPr>
        <w:t>Urząd</w:t>
      </w:r>
      <w:r w:rsidR="005C6626" w:rsidRPr="00AC0722">
        <w:rPr>
          <w:rFonts w:cs="Calibri"/>
        </w:rPr>
        <w:t xml:space="preserve"> Miasta i</w:t>
      </w:r>
      <w:r w:rsidRPr="00AC0722">
        <w:rPr>
          <w:rFonts w:cs="Calibri"/>
        </w:rPr>
        <w:t xml:space="preserve"> </w:t>
      </w:r>
      <w:r w:rsidR="00D36BCD" w:rsidRPr="00AC0722">
        <w:rPr>
          <w:rFonts w:cs="Calibri"/>
        </w:rPr>
        <w:t>Gmin</w:t>
      </w:r>
      <w:r w:rsidRPr="00AC0722">
        <w:rPr>
          <w:rFonts w:cs="Calibri"/>
        </w:rPr>
        <w:t xml:space="preserve">y – koordynator wykonawczy oraz eksperci </w:t>
      </w:r>
      <w:r w:rsidR="00A76EF0" w:rsidRPr="00AC0722">
        <w:rPr>
          <w:rFonts w:cs="Calibri"/>
        </w:rPr>
        <w:t>Małopolskiej Fundacji Energii i Środowiska</w:t>
      </w:r>
      <w:r w:rsidRPr="00AC0722">
        <w:rPr>
          <w:rFonts w:cs="Calibri"/>
        </w:rPr>
        <w:t xml:space="preserve">. </w:t>
      </w:r>
    </w:p>
    <w:p w:rsidR="00623781" w:rsidRPr="00973EF5" w:rsidRDefault="00623781" w:rsidP="00312EB4">
      <w:pPr>
        <w:jc w:val="left"/>
        <w:rPr>
          <w:rFonts w:eastAsia="Calibri" w:cs="Calibri"/>
          <w:i/>
          <w:iCs/>
          <w:color w:val="8DB3E2" w:themeColor="text2" w:themeTint="66"/>
          <w:sz w:val="18"/>
          <w:szCs w:val="18"/>
        </w:rPr>
      </w:pPr>
    </w:p>
    <w:p w:rsidR="008F5DC7" w:rsidRPr="003F0154" w:rsidRDefault="00E8002B" w:rsidP="00312EB4">
      <w:pPr>
        <w:autoSpaceDE w:val="0"/>
        <w:autoSpaceDN w:val="0"/>
        <w:adjustRightInd w:val="0"/>
        <w:rPr>
          <w:rFonts w:eastAsia="Calibri" w:cs="Calibri"/>
          <w:i/>
          <w:iCs/>
          <w:sz w:val="18"/>
          <w:szCs w:val="18"/>
        </w:rPr>
      </w:pPr>
      <w:bookmarkStart w:id="80" w:name="_Toc445284560"/>
      <w:r w:rsidRPr="003F0154">
        <w:rPr>
          <w:rFonts w:cs="Calibri"/>
          <w:noProof/>
          <w:szCs w:val="22"/>
        </w:rPr>
        <w:drawing>
          <wp:anchor distT="0" distB="0" distL="114300" distR="114300" simplePos="0" relativeHeight="251653120" behindDoc="0" locked="0" layoutInCell="1" allowOverlap="1" wp14:anchorId="13AB4244" wp14:editId="2C19D4F7">
            <wp:simplePos x="0" y="0"/>
            <wp:positionH relativeFrom="column">
              <wp:posOffset>1627505</wp:posOffset>
            </wp:positionH>
            <wp:positionV relativeFrom="page">
              <wp:posOffset>6734175</wp:posOffset>
            </wp:positionV>
            <wp:extent cx="2760980" cy="2515870"/>
            <wp:effectExtent l="76200" t="57150" r="77470" b="93980"/>
            <wp:wrapTopAndBottom/>
            <wp:docPr id="2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8F5DC7" w:rsidRPr="003F0154">
        <w:rPr>
          <w:rFonts w:eastAsia="Calibri" w:cs="Calibri"/>
          <w:i/>
          <w:iCs/>
          <w:sz w:val="18"/>
          <w:szCs w:val="18"/>
        </w:rPr>
        <w:t xml:space="preserve">Rysunek </w:t>
      </w:r>
      <w:r w:rsidR="008F5DC7" w:rsidRPr="003F0154">
        <w:rPr>
          <w:rFonts w:eastAsia="Calibri" w:cs="Calibri"/>
          <w:i/>
          <w:iCs/>
          <w:sz w:val="18"/>
          <w:szCs w:val="18"/>
        </w:rPr>
        <w:fldChar w:fldCharType="begin"/>
      </w:r>
      <w:r w:rsidR="008F5DC7" w:rsidRPr="003F0154">
        <w:rPr>
          <w:rFonts w:eastAsia="Calibri" w:cs="Calibri"/>
          <w:i/>
          <w:iCs/>
          <w:sz w:val="18"/>
          <w:szCs w:val="18"/>
        </w:rPr>
        <w:instrText xml:space="preserve"> SEQ Rysunek \* ARABIC </w:instrText>
      </w:r>
      <w:r w:rsidR="008F5DC7" w:rsidRPr="003F0154">
        <w:rPr>
          <w:rFonts w:eastAsia="Calibri" w:cs="Calibri"/>
          <w:i/>
          <w:iCs/>
          <w:sz w:val="18"/>
          <w:szCs w:val="18"/>
        </w:rPr>
        <w:fldChar w:fldCharType="separate"/>
      </w:r>
      <w:r w:rsidR="00EE6B3E">
        <w:rPr>
          <w:rFonts w:eastAsia="Calibri" w:cs="Calibri"/>
          <w:i/>
          <w:iCs/>
          <w:noProof/>
          <w:sz w:val="18"/>
          <w:szCs w:val="18"/>
        </w:rPr>
        <w:t>12</w:t>
      </w:r>
      <w:r w:rsidR="008F5DC7" w:rsidRPr="003F0154">
        <w:rPr>
          <w:rFonts w:eastAsia="Calibri" w:cs="Calibri"/>
          <w:i/>
          <w:iCs/>
          <w:sz w:val="18"/>
          <w:szCs w:val="18"/>
        </w:rPr>
        <w:fldChar w:fldCharType="end"/>
      </w:r>
      <w:r w:rsidR="008F5DC7" w:rsidRPr="003F0154">
        <w:rPr>
          <w:rFonts w:eastAsia="Calibri" w:cs="Calibri"/>
          <w:i/>
          <w:iCs/>
          <w:sz w:val="18"/>
          <w:szCs w:val="18"/>
        </w:rPr>
        <w:t xml:space="preserve">. Schemat procesu przygotowania PGN dla </w:t>
      </w:r>
      <w:r w:rsidR="00D36BCD" w:rsidRPr="003F0154">
        <w:rPr>
          <w:rFonts w:eastAsia="Calibri" w:cs="Calibri"/>
          <w:i/>
          <w:iCs/>
          <w:sz w:val="18"/>
          <w:szCs w:val="18"/>
        </w:rPr>
        <w:t>Gmin</w:t>
      </w:r>
      <w:r w:rsidR="008F5DC7" w:rsidRPr="003F0154">
        <w:rPr>
          <w:rFonts w:eastAsia="Calibri" w:cs="Calibri"/>
          <w:i/>
          <w:iCs/>
          <w:sz w:val="18"/>
          <w:szCs w:val="18"/>
        </w:rPr>
        <w:t xml:space="preserve">y </w:t>
      </w:r>
      <w:r w:rsidR="0068482A" w:rsidRPr="003F0154">
        <w:rPr>
          <w:rFonts w:eastAsia="Calibri" w:cs="Calibri"/>
          <w:i/>
          <w:iCs/>
          <w:sz w:val="18"/>
          <w:szCs w:val="18"/>
        </w:rPr>
        <w:t>Błażowa</w:t>
      </w:r>
      <w:bookmarkEnd w:id="80"/>
    </w:p>
    <w:p w:rsidR="008F5DC7" w:rsidRPr="003F0154" w:rsidRDefault="003F0154" w:rsidP="00312EB4">
      <w:pPr>
        <w:autoSpaceDE w:val="0"/>
        <w:autoSpaceDN w:val="0"/>
        <w:adjustRightInd w:val="0"/>
        <w:rPr>
          <w:rFonts w:cs="Calibri"/>
          <w:szCs w:val="22"/>
        </w:rPr>
      </w:pPr>
      <w:r w:rsidRPr="003F0154">
        <w:rPr>
          <w:rFonts w:cs="Calibri"/>
          <w:noProof/>
        </w:rPr>
        <w:drawing>
          <wp:inline distT="0" distB="0" distL="0" distR="0" wp14:anchorId="760BCC49" wp14:editId="3DA91471">
            <wp:extent cx="6156325" cy="2588767"/>
            <wp:effectExtent l="0" t="76200" r="0" b="0"/>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F5DC7" w:rsidRPr="003F0154" w:rsidRDefault="00A76EF0" w:rsidP="00312EB4">
      <w:pPr>
        <w:rPr>
          <w:rFonts w:cs="Calibri"/>
          <w:i/>
          <w:sz w:val="18"/>
          <w:szCs w:val="18"/>
        </w:rPr>
      </w:pPr>
      <w:r w:rsidRPr="003F0154">
        <w:rPr>
          <w:rFonts w:cs="Calibri"/>
          <w:i/>
          <w:sz w:val="18"/>
          <w:szCs w:val="18"/>
        </w:rPr>
        <w:t>Źródło</w:t>
      </w:r>
      <w:r w:rsidR="008F5DC7" w:rsidRPr="003F0154">
        <w:rPr>
          <w:rFonts w:cs="Calibri"/>
          <w:i/>
          <w:sz w:val="18"/>
          <w:szCs w:val="18"/>
        </w:rPr>
        <w:t>: opracowanie własne</w:t>
      </w:r>
    </w:p>
    <w:p w:rsidR="00E40504" w:rsidRPr="00973EF5" w:rsidRDefault="00E40504" w:rsidP="00312EB4">
      <w:pPr>
        <w:rPr>
          <w:rFonts w:cs="Calibri"/>
          <w:i/>
          <w:color w:val="8DB3E2" w:themeColor="text2" w:themeTint="66"/>
          <w:sz w:val="18"/>
          <w:szCs w:val="18"/>
        </w:rPr>
      </w:pPr>
    </w:p>
    <w:p w:rsidR="008F5DC7" w:rsidRPr="003F0154" w:rsidRDefault="008F5DC7" w:rsidP="00312EB4">
      <w:pPr>
        <w:pStyle w:val="Nagwek4"/>
        <w:spacing w:before="0" w:after="0"/>
        <w:rPr>
          <w:rFonts w:cs="Calibri"/>
        </w:rPr>
      </w:pPr>
      <w:r w:rsidRPr="003F0154">
        <w:rPr>
          <w:rFonts w:cs="Calibri"/>
        </w:rPr>
        <w:t>Założenia dla systemu wdrażania</w:t>
      </w:r>
    </w:p>
    <w:p w:rsidR="008F5DC7" w:rsidRPr="003F0154" w:rsidRDefault="008F5DC7" w:rsidP="00312EB4">
      <w:pPr>
        <w:rPr>
          <w:rFonts w:cs="Calibri"/>
        </w:rPr>
      </w:pPr>
      <w:r w:rsidRPr="003F0154">
        <w:rPr>
          <w:rFonts w:cs="Calibri"/>
        </w:rPr>
        <w:t xml:space="preserve">Jak wspomniano powyżej przygotowanie i realizacja PGN są formalnym zobowiązaniem </w:t>
      </w:r>
      <w:r w:rsidR="00E40504" w:rsidRPr="003F0154">
        <w:rPr>
          <w:rFonts w:cs="Calibri"/>
        </w:rPr>
        <w:t>W</w:t>
      </w:r>
      <w:r w:rsidRPr="003F0154">
        <w:rPr>
          <w:rFonts w:cs="Calibri"/>
        </w:rPr>
        <w:t xml:space="preserve">ładz </w:t>
      </w:r>
      <w:r w:rsidR="00D36BCD" w:rsidRPr="003F0154">
        <w:rPr>
          <w:rFonts w:cs="Calibri"/>
        </w:rPr>
        <w:t>Gmin</w:t>
      </w:r>
      <w:r w:rsidRPr="003F0154">
        <w:rPr>
          <w:rFonts w:cs="Calibri"/>
        </w:rPr>
        <w:t>y. To one odpowiadają za efekty i uporządkowanie wd</w:t>
      </w:r>
      <w:r w:rsidR="00E40504" w:rsidRPr="003F0154">
        <w:rPr>
          <w:rFonts w:cs="Calibri"/>
        </w:rPr>
        <w:t xml:space="preserve">rażania poszczególnych działań jak </w:t>
      </w:r>
      <w:r w:rsidRPr="003F0154">
        <w:rPr>
          <w:rFonts w:cs="Calibri"/>
        </w:rPr>
        <w:t xml:space="preserve">również, zgodnie </w:t>
      </w:r>
      <w:r w:rsidRPr="003F0154">
        <w:rPr>
          <w:rFonts w:cs="Calibri"/>
        </w:rPr>
        <w:br/>
        <w:t>z procedurą przewidzianą przepisami prawa, będą decydowały o jego aktualizacji.</w:t>
      </w:r>
    </w:p>
    <w:p w:rsidR="008F5DC7" w:rsidRPr="009775D1" w:rsidRDefault="007D612D" w:rsidP="00312EB4">
      <w:pPr>
        <w:rPr>
          <w:rFonts w:cs="Calibri"/>
        </w:rPr>
      </w:pPr>
      <w:r w:rsidRPr="009775D1">
        <w:rPr>
          <w:rFonts w:cs="Calibri"/>
        </w:rPr>
        <w:t>J</w:t>
      </w:r>
      <w:r w:rsidR="008F5DC7" w:rsidRPr="009775D1">
        <w:rPr>
          <w:rFonts w:cs="Calibri"/>
        </w:rPr>
        <w:t xml:space="preserve">ednostka koordynująca i monitorująca realizację PGN </w:t>
      </w:r>
      <w:r w:rsidRPr="009775D1">
        <w:rPr>
          <w:rFonts w:cs="Calibri"/>
        </w:rPr>
        <w:t xml:space="preserve">będzie </w:t>
      </w:r>
      <w:r w:rsidR="008F5DC7" w:rsidRPr="009775D1">
        <w:rPr>
          <w:rFonts w:cs="Calibri"/>
        </w:rPr>
        <w:t xml:space="preserve">znajdowała się w strukturze </w:t>
      </w:r>
      <w:r w:rsidR="00893D07" w:rsidRPr="009775D1">
        <w:rPr>
          <w:rFonts w:cs="Calibri"/>
        </w:rPr>
        <w:t xml:space="preserve">Referatu Rozwoju Gospodarczego, Budownictwa, Gospodarki Mieniem </w:t>
      </w:r>
      <w:r w:rsidR="00265E91" w:rsidRPr="009775D1">
        <w:rPr>
          <w:rFonts w:cs="Calibri"/>
          <w:szCs w:val="22"/>
          <w:shd w:val="clear" w:color="auto" w:fill="FFFFFF"/>
        </w:rPr>
        <w:t>-</w:t>
      </w:r>
      <w:r w:rsidR="008F5DC7" w:rsidRPr="009775D1">
        <w:rPr>
          <w:rFonts w:cs="Calibri"/>
          <w:szCs w:val="22"/>
        </w:rPr>
        <w:t xml:space="preserve"> do</w:t>
      </w:r>
      <w:r w:rsidR="008F5DC7" w:rsidRPr="009775D1">
        <w:rPr>
          <w:rFonts w:cs="Calibri"/>
        </w:rPr>
        <w:t xml:space="preserve"> tej pory posiadającego w swoich kompetencjach obszar </w:t>
      </w:r>
      <w:r w:rsidR="006050C9" w:rsidRPr="009775D1">
        <w:rPr>
          <w:rFonts w:cs="Calibri"/>
        </w:rPr>
        <w:t>ochrony środowiska</w:t>
      </w:r>
      <w:r w:rsidR="008F5DC7" w:rsidRPr="009775D1">
        <w:rPr>
          <w:rFonts w:cs="Calibri"/>
        </w:rPr>
        <w:t xml:space="preserve">.  </w:t>
      </w:r>
    </w:p>
    <w:p w:rsidR="008F5DC7" w:rsidRPr="009775D1" w:rsidRDefault="008F5DC7" w:rsidP="00312EB4">
      <w:pPr>
        <w:autoSpaceDE w:val="0"/>
        <w:autoSpaceDN w:val="0"/>
        <w:adjustRightInd w:val="0"/>
        <w:rPr>
          <w:rFonts w:cs="Calibri"/>
        </w:rPr>
      </w:pPr>
      <w:r w:rsidRPr="009775D1">
        <w:rPr>
          <w:rFonts w:cs="Calibri"/>
        </w:rPr>
        <w:t xml:space="preserve">Zgodnie z dobrymi praktykami realizacji SEAP (jako wzorcowego dokumentu przyjętego dla tego opracowania) niezwykle ważne jest powołanie w strukturach urzędu </w:t>
      </w:r>
      <w:r w:rsidRPr="009775D1">
        <w:rPr>
          <w:rFonts w:cs="Calibri"/>
          <w:u w:val="single"/>
        </w:rPr>
        <w:t>stanowiska pracy</w:t>
      </w:r>
      <w:r w:rsidRPr="009775D1">
        <w:rPr>
          <w:rFonts w:cs="Calibri"/>
        </w:rPr>
        <w:t xml:space="preserve">  (lub przypisanie do zakresu czynności istniejącego stanowiska pracy zadań): </w:t>
      </w:r>
      <w:r w:rsidRPr="009775D1">
        <w:rPr>
          <w:rFonts w:cs="Calibri"/>
          <w:b/>
        </w:rPr>
        <w:t>koordynatora wykonawczego  Planu</w:t>
      </w:r>
      <w:r w:rsidR="00961740" w:rsidRPr="009775D1">
        <w:rPr>
          <w:rFonts w:cs="Calibri"/>
        </w:rPr>
        <w:t xml:space="preserve">. </w:t>
      </w:r>
    </w:p>
    <w:p w:rsidR="008F5DC7" w:rsidRPr="009775D1" w:rsidRDefault="008F5DC7" w:rsidP="00312EB4">
      <w:pPr>
        <w:rPr>
          <w:rFonts w:cs="Calibri"/>
        </w:rPr>
      </w:pPr>
      <w:r w:rsidRPr="009775D1">
        <w:rPr>
          <w:rFonts w:cs="Calibri"/>
        </w:rPr>
        <w:lastRenderedPageBreak/>
        <w:t xml:space="preserve">Ważne jest aby osoba sprawująca te funkcje (koordynator wykonawczy) miała możliwość bezpośredniego wpływu na podejmowane decyzje w urzędzie by dopilnować, aby cele i kierunki PGN były uwzględnione </w:t>
      </w:r>
      <w:r w:rsidR="00E40504" w:rsidRPr="009775D1">
        <w:rPr>
          <w:rFonts w:cs="Calibri"/>
        </w:rPr>
        <w:br/>
      </w:r>
      <w:r w:rsidRPr="009775D1">
        <w:rPr>
          <w:rFonts w:cs="Calibri"/>
        </w:rPr>
        <w:t xml:space="preserve">w:  zapisach prawa lokalnego, dokumentach strategicznych i planistycznych, wewnętrznych instrukcjach  </w:t>
      </w:r>
      <w:r w:rsidRPr="009775D1">
        <w:rPr>
          <w:rFonts w:cs="Calibri"/>
        </w:rPr>
        <w:br/>
        <w:t xml:space="preserve">i regulacjach. </w:t>
      </w:r>
    </w:p>
    <w:p w:rsidR="008F5DC7" w:rsidRPr="009775D1" w:rsidRDefault="002A6D68" w:rsidP="00312EB4">
      <w:pPr>
        <w:shd w:val="clear" w:color="auto" w:fill="FFFFFF"/>
        <w:rPr>
          <w:rFonts w:cs="Calibri"/>
        </w:rPr>
      </w:pPr>
      <w:r w:rsidRPr="002A6D68">
        <w:rPr>
          <w:rFonts w:asciiTheme="minorHAnsi" w:eastAsiaTheme="minorHAnsi" w:hAnsiTheme="minorHAnsi" w:cstheme="minorBidi"/>
        </w:rPr>
        <w:t>Zakres kompetencji i zadań koordynatora wykonawczego</w:t>
      </w:r>
      <w:r w:rsidRPr="002A6D68">
        <w:rPr>
          <w:rFonts w:cs="Calibri"/>
        </w:rPr>
        <w:t xml:space="preserve"> Planu</w:t>
      </w:r>
      <w:r w:rsidR="008F5DC7" w:rsidRPr="002A6D68">
        <w:rPr>
          <w:rFonts w:cs="Calibri"/>
        </w:rPr>
        <w:t>:</w:t>
      </w:r>
    </w:p>
    <w:p w:rsidR="008F5DC7" w:rsidRPr="009775D1" w:rsidRDefault="008F5DC7" w:rsidP="00312EB4">
      <w:pPr>
        <w:numPr>
          <w:ilvl w:val="0"/>
          <w:numId w:val="4"/>
        </w:numPr>
        <w:contextualSpacing/>
        <w:jc w:val="left"/>
        <w:rPr>
          <w:rFonts w:cs="Calibri"/>
        </w:rPr>
      </w:pPr>
      <w:r w:rsidRPr="009775D1">
        <w:rPr>
          <w:rFonts w:cs="Calibri"/>
        </w:rPr>
        <w:t xml:space="preserve">koordynacja wdrażania PGN i podobnych Planów w </w:t>
      </w:r>
      <w:r w:rsidR="00D36BCD" w:rsidRPr="009775D1">
        <w:rPr>
          <w:rFonts w:cs="Calibri"/>
        </w:rPr>
        <w:t>Gmin</w:t>
      </w:r>
      <w:r w:rsidRPr="009775D1">
        <w:rPr>
          <w:rFonts w:cs="Calibri"/>
        </w:rPr>
        <w:t>ie</w:t>
      </w:r>
    </w:p>
    <w:p w:rsidR="008F5DC7" w:rsidRPr="009775D1" w:rsidRDefault="008F5DC7" w:rsidP="00312EB4">
      <w:pPr>
        <w:numPr>
          <w:ilvl w:val="0"/>
          <w:numId w:val="4"/>
        </w:numPr>
        <w:contextualSpacing/>
        <w:jc w:val="left"/>
        <w:rPr>
          <w:rFonts w:cs="Calibri"/>
        </w:rPr>
      </w:pPr>
      <w:r w:rsidRPr="009775D1">
        <w:rPr>
          <w:rFonts w:cs="Calibri"/>
        </w:rPr>
        <w:t xml:space="preserve">przygotowanie analiz o stanie energetycznym </w:t>
      </w:r>
      <w:r w:rsidR="00D36BCD" w:rsidRPr="009775D1">
        <w:rPr>
          <w:rFonts w:cs="Calibri"/>
        </w:rPr>
        <w:t>Gmin</w:t>
      </w:r>
      <w:r w:rsidRPr="009775D1">
        <w:rPr>
          <w:rFonts w:cs="Calibri"/>
        </w:rPr>
        <w:t>y i podejmowanych działaniach ukierunkowanych na redukcję emisji zanieczyszczeń,</w:t>
      </w:r>
    </w:p>
    <w:p w:rsidR="008F5DC7" w:rsidRPr="009775D1" w:rsidRDefault="008F5DC7" w:rsidP="00312EB4">
      <w:pPr>
        <w:numPr>
          <w:ilvl w:val="0"/>
          <w:numId w:val="4"/>
        </w:numPr>
        <w:contextualSpacing/>
        <w:jc w:val="left"/>
        <w:rPr>
          <w:rFonts w:cs="Calibri"/>
        </w:rPr>
      </w:pPr>
      <w:r w:rsidRPr="009775D1">
        <w:rPr>
          <w:rFonts w:cs="Calibri"/>
        </w:rPr>
        <w:t>identyfikacja potrzeb pozyskania zewnętrznego wsparcia na realizację inwestycji ograniczających emisję zanieczyszczeń, podnoszących efektywność energetyczną i budujących świadomość społeczną w zakresie tej tematyki,</w:t>
      </w:r>
    </w:p>
    <w:p w:rsidR="008F5DC7" w:rsidRPr="009775D1" w:rsidRDefault="008F5DC7" w:rsidP="00312EB4">
      <w:pPr>
        <w:numPr>
          <w:ilvl w:val="0"/>
          <w:numId w:val="4"/>
        </w:numPr>
        <w:contextualSpacing/>
        <w:jc w:val="left"/>
        <w:rPr>
          <w:rFonts w:cs="Calibri"/>
        </w:rPr>
      </w:pPr>
      <w:r w:rsidRPr="009775D1">
        <w:rPr>
          <w:rFonts w:cs="Calibri"/>
        </w:rPr>
        <w:t>inicjowanie udziału w unijnych i międzynarodowych Planach i projektach z zakresu ochrony powietrza i efektywnego wykorzystania energii oraz prowadzenie tych projektów,</w:t>
      </w:r>
    </w:p>
    <w:p w:rsidR="008F5DC7" w:rsidRPr="009775D1" w:rsidRDefault="008F5DC7" w:rsidP="00312EB4">
      <w:pPr>
        <w:numPr>
          <w:ilvl w:val="0"/>
          <w:numId w:val="4"/>
        </w:numPr>
        <w:contextualSpacing/>
        <w:jc w:val="left"/>
        <w:rPr>
          <w:rFonts w:cs="Calibri"/>
        </w:rPr>
      </w:pPr>
      <w:r w:rsidRPr="009775D1">
        <w:rPr>
          <w:rFonts w:cs="Calibri"/>
        </w:rPr>
        <w:t xml:space="preserve">przygotowanie planów termomodernizacyjnych dla obiektów </w:t>
      </w:r>
      <w:r w:rsidR="00786BAA" w:rsidRPr="009775D1">
        <w:rPr>
          <w:rFonts w:cs="Calibri"/>
        </w:rPr>
        <w:t>g</w:t>
      </w:r>
      <w:r w:rsidR="00D36BCD" w:rsidRPr="009775D1">
        <w:rPr>
          <w:rFonts w:cs="Calibri"/>
        </w:rPr>
        <w:t>min</w:t>
      </w:r>
      <w:r w:rsidRPr="009775D1">
        <w:rPr>
          <w:rFonts w:cs="Calibri"/>
        </w:rPr>
        <w:t xml:space="preserve">nych i współpraca w tym zakresie z jednostkami organizacyjnymi </w:t>
      </w:r>
      <w:r w:rsidR="00D36BCD" w:rsidRPr="009775D1">
        <w:rPr>
          <w:rFonts w:cs="Calibri"/>
        </w:rPr>
        <w:t>Gmin</w:t>
      </w:r>
      <w:r w:rsidRPr="009775D1">
        <w:rPr>
          <w:rFonts w:cs="Calibri"/>
        </w:rPr>
        <w:t>y,</w:t>
      </w:r>
    </w:p>
    <w:p w:rsidR="008F5DC7" w:rsidRPr="009775D1" w:rsidRDefault="008F5DC7" w:rsidP="00312EB4">
      <w:pPr>
        <w:numPr>
          <w:ilvl w:val="0"/>
          <w:numId w:val="4"/>
        </w:numPr>
        <w:contextualSpacing/>
        <w:jc w:val="left"/>
        <w:rPr>
          <w:rFonts w:cs="Calibri"/>
        </w:rPr>
      </w:pPr>
      <w:r w:rsidRPr="009775D1">
        <w:rPr>
          <w:rFonts w:cs="Calibri"/>
        </w:rPr>
        <w:t>doradztwo energetyczne w zakresie termomodernizacji budynków użyteczności publicznej oraz mieszkalnych,</w:t>
      </w:r>
    </w:p>
    <w:p w:rsidR="008F5DC7" w:rsidRPr="009775D1" w:rsidRDefault="008F5DC7" w:rsidP="00312EB4">
      <w:pPr>
        <w:numPr>
          <w:ilvl w:val="0"/>
          <w:numId w:val="4"/>
        </w:numPr>
        <w:contextualSpacing/>
        <w:jc w:val="left"/>
        <w:rPr>
          <w:rFonts w:cs="Calibri"/>
        </w:rPr>
      </w:pPr>
      <w:r w:rsidRPr="009775D1">
        <w:rPr>
          <w:rFonts w:cs="Calibri"/>
        </w:rPr>
        <w:t>prowadzenie punktu informacyjnego dla mieszkańców i podmiotów na temat rozwiązań w zakresie efektywności energetycznej i OZE.</w:t>
      </w:r>
    </w:p>
    <w:p w:rsidR="008F5DC7" w:rsidRPr="009775D1" w:rsidRDefault="008F5DC7" w:rsidP="00312EB4">
      <w:pPr>
        <w:pBdr>
          <w:top w:val="single" w:sz="4" w:space="1" w:color="auto"/>
          <w:left w:val="single" w:sz="4" w:space="4" w:color="auto"/>
          <w:bottom w:val="single" w:sz="4" w:space="1" w:color="auto"/>
          <w:right w:val="single" w:sz="4" w:space="4" w:color="auto"/>
        </w:pBdr>
        <w:shd w:val="clear" w:color="auto" w:fill="D9D9D9"/>
        <w:contextualSpacing/>
        <w:rPr>
          <w:rFonts w:cs="Calibri"/>
          <w:b/>
        </w:rPr>
      </w:pPr>
      <w:r w:rsidRPr="009775D1">
        <w:rPr>
          <w:rFonts w:cs="Calibri"/>
        </w:rPr>
        <w:t xml:space="preserve">Powołanie koordynatora wykonawczego nie jest warunkiem koniecznym do prowadzenia wdrażania PGN. Decyzje o takim stanowisku mogą zostać  podjęte przez Władze </w:t>
      </w:r>
      <w:r w:rsidR="00D36BCD" w:rsidRPr="009775D1">
        <w:rPr>
          <w:rFonts w:cs="Calibri"/>
        </w:rPr>
        <w:t>Gmin</w:t>
      </w:r>
      <w:r w:rsidRPr="009775D1">
        <w:rPr>
          <w:rFonts w:cs="Calibri"/>
        </w:rPr>
        <w:t xml:space="preserve">y w dowolnym momencie i będą zależne od ilości zadań oraz dostępnych środków.  </w:t>
      </w:r>
    </w:p>
    <w:p w:rsidR="001F376B" w:rsidRPr="00973EF5" w:rsidRDefault="001F376B" w:rsidP="00312EB4">
      <w:pPr>
        <w:autoSpaceDE w:val="0"/>
        <w:autoSpaceDN w:val="0"/>
        <w:adjustRightInd w:val="0"/>
        <w:rPr>
          <w:rFonts w:cs="Calibri"/>
          <w:b/>
          <w:color w:val="8DB3E2" w:themeColor="text2" w:themeTint="66"/>
        </w:rPr>
      </w:pPr>
    </w:p>
    <w:p w:rsidR="008F5DC7" w:rsidRPr="009775D1" w:rsidRDefault="008F5DC7" w:rsidP="00312EB4">
      <w:pPr>
        <w:autoSpaceDE w:val="0"/>
        <w:autoSpaceDN w:val="0"/>
        <w:adjustRightInd w:val="0"/>
        <w:rPr>
          <w:rFonts w:cs="Calibri"/>
          <w:b/>
        </w:rPr>
      </w:pPr>
      <w:r w:rsidRPr="009775D1">
        <w:rPr>
          <w:rFonts w:cs="Calibri"/>
          <w:b/>
        </w:rPr>
        <w:t>Proponowany system wdrażania PGN</w:t>
      </w:r>
    </w:p>
    <w:p w:rsidR="00392C4E" w:rsidRDefault="00392C4E" w:rsidP="00312EB4">
      <w:pPr>
        <w:autoSpaceDE w:val="0"/>
        <w:autoSpaceDN w:val="0"/>
        <w:adjustRightInd w:val="0"/>
        <w:rPr>
          <w:rFonts w:eastAsia="Calibri" w:cs="Calibri"/>
          <w:i/>
          <w:iCs/>
          <w:sz w:val="18"/>
          <w:szCs w:val="18"/>
        </w:rPr>
      </w:pPr>
    </w:p>
    <w:p w:rsidR="008F5DC7" w:rsidRPr="009775D1" w:rsidRDefault="008F5DC7" w:rsidP="00312EB4">
      <w:pPr>
        <w:autoSpaceDE w:val="0"/>
        <w:autoSpaceDN w:val="0"/>
        <w:adjustRightInd w:val="0"/>
        <w:rPr>
          <w:rFonts w:eastAsia="Calibri" w:cs="Calibri"/>
          <w:i/>
          <w:iCs/>
          <w:sz w:val="18"/>
          <w:szCs w:val="18"/>
        </w:rPr>
      </w:pPr>
      <w:bookmarkStart w:id="81" w:name="_Toc445284561"/>
      <w:r w:rsidRPr="009775D1">
        <w:rPr>
          <w:rFonts w:eastAsia="Calibri" w:cs="Calibri"/>
          <w:i/>
          <w:iCs/>
          <w:sz w:val="18"/>
          <w:szCs w:val="18"/>
        </w:rPr>
        <w:t xml:space="preserve">Rysunek </w:t>
      </w:r>
      <w:r w:rsidRPr="009775D1">
        <w:rPr>
          <w:rFonts w:eastAsia="Calibri" w:cs="Calibri"/>
          <w:i/>
          <w:iCs/>
          <w:sz w:val="18"/>
          <w:szCs w:val="18"/>
        </w:rPr>
        <w:fldChar w:fldCharType="begin"/>
      </w:r>
      <w:r w:rsidRPr="009775D1">
        <w:rPr>
          <w:rFonts w:eastAsia="Calibri" w:cs="Calibri"/>
          <w:i/>
          <w:iCs/>
          <w:sz w:val="18"/>
          <w:szCs w:val="18"/>
        </w:rPr>
        <w:instrText xml:space="preserve"> SEQ Rysunek \* ARABIC </w:instrText>
      </w:r>
      <w:r w:rsidRPr="009775D1">
        <w:rPr>
          <w:rFonts w:eastAsia="Calibri" w:cs="Calibri"/>
          <w:i/>
          <w:iCs/>
          <w:sz w:val="18"/>
          <w:szCs w:val="18"/>
        </w:rPr>
        <w:fldChar w:fldCharType="separate"/>
      </w:r>
      <w:r w:rsidR="00EE6B3E">
        <w:rPr>
          <w:rFonts w:eastAsia="Calibri" w:cs="Calibri"/>
          <w:i/>
          <w:iCs/>
          <w:noProof/>
          <w:sz w:val="18"/>
          <w:szCs w:val="18"/>
        </w:rPr>
        <w:t>13</w:t>
      </w:r>
      <w:r w:rsidRPr="009775D1">
        <w:rPr>
          <w:rFonts w:eastAsia="Calibri" w:cs="Calibri"/>
          <w:i/>
          <w:iCs/>
          <w:sz w:val="18"/>
          <w:szCs w:val="18"/>
        </w:rPr>
        <w:fldChar w:fldCharType="end"/>
      </w:r>
      <w:r w:rsidRPr="009775D1">
        <w:rPr>
          <w:rFonts w:eastAsia="Calibri" w:cs="Calibri"/>
          <w:i/>
          <w:iCs/>
          <w:sz w:val="18"/>
          <w:szCs w:val="18"/>
        </w:rPr>
        <w:t xml:space="preserve">. Zarządzanie strategiczne </w:t>
      </w:r>
      <w:r w:rsidR="00816294" w:rsidRPr="009775D1">
        <w:rPr>
          <w:rFonts w:eastAsia="Calibri" w:cs="Calibri"/>
          <w:i/>
          <w:iCs/>
          <w:sz w:val="18"/>
          <w:szCs w:val="18"/>
        </w:rPr>
        <w:t>–</w:t>
      </w:r>
      <w:r w:rsidRPr="009775D1">
        <w:rPr>
          <w:rFonts w:eastAsia="Calibri" w:cs="Calibri"/>
          <w:i/>
          <w:iCs/>
          <w:sz w:val="18"/>
          <w:szCs w:val="18"/>
        </w:rPr>
        <w:t xml:space="preserve"> długofalowe</w:t>
      </w:r>
      <w:bookmarkEnd w:id="81"/>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r w:rsidRPr="009775D1">
        <w:rPr>
          <w:rFonts w:cs="Calibri"/>
          <w:noProof/>
        </w:rPr>
        <w:drawing>
          <wp:anchor distT="0" distB="0" distL="114300" distR="114300" simplePos="0" relativeHeight="251661312" behindDoc="0" locked="0" layoutInCell="1" allowOverlap="1" wp14:anchorId="1A81F9B6" wp14:editId="0755799C">
            <wp:simplePos x="0" y="0"/>
            <wp:positionH relativeFrom="column">
              <wp:posOffset>1370330</wp:posOffset>
            </wp:positionH>
            <wp:positionV relativeFrom="paragraph">
              <wp:posOffset>90805</wp:posOffset>
            </wp:positionV>
            <wp:extent cx="3143250" cy="1428750"/>
            <wp:effectExtent l="76200" t="57150" r="95250" b="11430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rPr>
      </w:pPr>
    </w:p>
    <w:p w:rsidR="00816294" w:rsidRPr="009775D1" w:rsidRDefault="00816294" w:rsidP="00816294">
      <w:pPr>
        <w:autoSpaceDE w:val="0"/>
        <w:autoSpaceDN w:val="0"/>
        <w:adjustRightInd w:val="0"/>
        <w:rPr>
          <w:rFonts w:cs="Calibri"/>
          <w:i/>
          <w:sz w:val="18"/>
          <w:szCs w:val="18"/>
        </w:rPr>
      </w:pPr>
      <w:r w:rsidRPr="009775D1">
        <w:rPr>
          <w:rFonts w:cs="Calibri"/>
          <w:i/>
          <w:sz w:val="18"/>
          <w:szCs w:val="18"/>
        </w:rPr>
        <w:t>Źródło: opracowanie własne</w:t>
      </w:r>
    </w:p>
    <w:p w:rsidR="00816294" w:rsidRPr="00973EF5" w:rsidRDefault="00816294" w:rsidP="00312EB4">
      <w:pPr>
        <w:autoSpaceDE w:val="0"/>
        <w:autoSpaceDN w:val="0"/>
        <w:adjustRightInd w:val="0"/>
        <w:rPr>
          <w:rFonts w:eastAsia="Calibri" w:cs="Calibri"/>
          <w:i/>
          <w:iCs/>
          <w:color w:val="8DB3E2" w:themeColor="text2" w:themeTint="66"/>
          <w:sz w:val="18"/>
          <w:szCs w:val="18"/>
        </w:rPr>
      </w:pPr>
    </w:p>
    <w:p w:rsidR="0037215D" w:rsidRPr="00973EF5" w:rsidRDefault="0037215D" w:rsidP="00312EB4">
      <w:pPr>
        <w:jc w:val="center"/>
        <w:rPr>
          <w:rFonts w:cs="Calibri"/>
          <w:noProof/>
          <w:color w:val="8DB3E2" w:themeColor="text2" w:themeTint="66"/>
        </w:rPr>
      </w:pPr>
    </w:p>
    <w:p w:rsidR="009775D1" w:rsidRDefault="009775D1">
      <w:pPr>
        <w:spacing w:line="240" w:lineRule="auto"/>
        <w:jc w:val="left"/>
        <w:rPr>
          <w:rFonts w:eastAsia="Calibri" w:cs="Calibri"/>
          <w:i/>
          <w:iCs/>
          <w:color w:val="8DB3E2" w:themeColor="text2" w:themeTint="66"/>
          <w:sz w:val="18"/>
          <w:szCs w:val="18"/>
        </w:rPr>
      </w:pPr>
      <w:r>
        <w:rPr>
          <w:rFonts w:eastAsia="Calibri" w:cs="Calibri"/>
          <w:i/>
          <w:iCs/>
          <w:color w:val="8DB3E2" w:themeColor="text2" w:themeTint="66"/>
          <w:sz w:val="18"/>
          <w:szCs w:val="18"/>
        </w:rPr>
        <w:br w:type="page"/>
      </w:r>
    </w:p>
    <w:p w:rsidR="007D612D" w:rsidRPr="009775D1" w:rsidRDefault="007D612D" w:rsidP="00312EB4">
      <w:pPr>
        <w:autoSpaceDE w:val="0"/>
        <w:autoSpaceDN w:val="0"/>
        <w:adjustRightInd w:val="0"/>
        <w:rPr>
          <w:rFonts w:eastAsia="Calibri" w:cs="Calibri"/>
          <w:i/>
          <w:iCs/>
          <w:sz w:val="18"/>
          <w:szCs w:val="18"/>
        </w:rPr>
      </w:pPr>
      <w:bookmarkStart w:id="82" w:name="_Toc445284562"/>
      <w:r w:rsidRPr="009775D1">
        <w:rPr>
          <w:rFonts w:eastAsia="Calibri" w:cs="Calibri"/>
          <w:i/>
          <w:iCs/>
          <w:sz w:val="18"/>
          <w:szCs w:val="18"/>
        </w:rPr>
        <w:lastRenderedPageBreak/>
        <w:t xml:space="preserve">Rysunek </w:t>
      </w:r>
      <w:r w:rsidRPr="009775D1">
        <w:rPr>
          <w:rFonts w:eastAsia="Calibri" w:cs="Calibri"/>
          <w:i/>
          <w:iCs/>
          <w:sz w:val="18"/>
          <w:szCs w:val="18"/>
        </w:rPr>
        <w:fldChar w:fldCharType="begin"/>
      </w:r>
      <w:r w:rsidRPr="009775D1">
        <w:rPr>
          <w:rFonts w:eastAsia="Calibri" w:cs="Calibri"/>
          <w:i/>
          <w:iCs/>
          <w:sz w:val="18"/>
          <w:szCs w:val="18"/>
        </w:rPr>
        <w:instrText xml:space="preserve"> SEQ Rysunek \* ARABIC </w:instrText>
      </w:r>
      <w:r w:rsidRPr="009775D1">
        <w:rPr>
          <w:rFonts w:eastAsia="Calibri" w:cs="Calibri"/>
          <w:i/>
          <w:iCs/>
          <w:sz w:val="18"/>
          <w:szCs w:val="18"/>
        </w:rPr>
        <w:fldChar w:fldCharType="separate"/>
      </w:r>
      <w:r w:rsidR="00EE6B3E">
        <w:rPr>
          <w:rFonts w:eastAsia="Calibri" w:cs="Calibri"/>
          <w:i/>
          <w:iCs/>
          <w:noProof/>
          <w:sz w:val="18"/>
          <w:szCs w:val="18"/>
        </w:rPr>
        <w:t>14</w:t>
      </w:r>
      <w:r w:rsidRPr="009775D1">
        <w:rPr>
          <w:rFonts w:eastAsia="Calibri" w:cs="Calibri"/>
          <w:i/>
          <w:iCs/>
          <w:sz w:val="18"/>
          <w:szCs w:val="18"/>
        </w:rPr>
        <w:fldChar w:fldCharType="end"/>
      </w:r>
      <w:r w:rsidRPr="009775D1">
        <w:rPr>
          <w:rFonts w:eastAsia="Calibri" w:cs="Calibri"/>
          <w:i/>
          <w:iCs/>
          <w:sz w:val="18"/>
          <w:szCs w:val="18"/>
        </w:rPr>
        <w:t>. Zarządzanie operacyjne – praca bieżąca.</w:t>
      </w:r>
      <w:bookmarkEnd w:id="82"/>
    </w:p>
    <w:p w:rsidR="00427340" w:rsidRPr="009775D1" w:rsidRDefault="00816294" w:rsidP="00312EB4">
      <w:pPr>
        <w:rPr>
          <w:rFonts w:cs="Calibri"/>
          <w:i/>
          <w:sz w:val="18"/>
          <w:szCs w:val="18"/>
        </w:rPr>
      </w:pPr>
      <w:r w:rsidRPr="009775D1">
        <w:rPr>
          <w:rFonts w:cs="Calibri"/>
          <w:noProof/>
        </w:rPr>
        <w:drawing>
          <wp:anchor distT="0" distB="0" distL="114300" distR="114300" simplePos="0" relativeHeight="251644928" behindDoc="1" locked="0" layoutInCell="1" allowOverlap="1" wp14:anchorId="75271BE0" wp14:editId="78656824">
            <wp:simplePos x="0" y="0"/>
            <wp:positionH relativeFrom="column">
              <wp:posOffset>779780</wp:posOffset>
            </wp:positionH>
            <wp:positionV relativeFrom="paragraph">
              <wp:posOffset>95250</wp:posOffset>
            </wp:positionV>
            <wp:extent cx="4781550" cy="2819400"/>
            <wp:effectExtent l="0" t="38100" r="0" b="95250"/>
            <wp:wrapTopAndBottom/>
            <wp:docPr id="256" name="Diagram 2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p w:rsidR="008F5DC7" w:rsidRPr="009775D1" w:rsidRDefault="008F5DC7" w:rsidP="00312EB4">
      <w:pPr>
        <w:rPr>
          <w:rFonts w:cs="Calibri"/>
          <w:i/>
          <w:noProof/>
        </w:rPr>
      </w:pPr>
      <w:r w:rsidRPr="009775D1">
        <w:rPr>
          <w:rFonts w:cs="Calibri"/>
          <w:i/>
          <w:sz w:val="18"/>
          <w:szCs w:val="18"/>
        </w:rPr>
        <w:t>Dane: opracowanie własne</w:t>
      </w:r>
    </w:p>
    <w:p w:rsidR="00816294" w:rsidRPr="00973EF5" w:rsidRDefault="00816294" w:rsidP="00312EB4">
      <w:pPr>
        <w:jc w:val="left"/>
        <w:rPr>
          <w:rFonts w:cs="Calibri"/>
          <w:b/>
          <w:bCs/>
          <w:color w:val="8DB3E2" w:themeColor="text2" w:themeTint="66"/>
          <w:szCs w:val="28"/>
        </w:rPr>
      </w:pPr>
    </w:p>
    <w:p w:rsidR="008F5DC7" w:rsidRPr="00815124" w:rsidRDefault="008F5DC7" w:rsidP="00312EB4">
      <w:pPr>
        <w:jc w:val="left"/>
        <w:rPr>
          <w:rFonts w:cs="Calibri"/>
          <w:b/>
          <w:bCs/>
          <w:szCs w:val="28"/>
        </w:rPr>
      </w:pPr>
      <w:r w:rsidRPr="00815124">
        <w:rPr>
          <w:rFonts w:cs="Calibri"/>
          <w:b/>
          <w:bCs/>
          <w:szCs w:val="28"/>
        </w:rPr>
        <w:t>Zasoby ludzkie</w:t>
      </w:r>
    </w:p>
    <w:p w:rsidR="00120897" w:rsidRPr="00973EF5" w:rsidRDefault="008F5DC7" w:rsidP="00815124">
      <w:pPr>
        <w:rPr>
          <w:rFonts w:cs="Calibri"/>
          <w:color w:val="8DB3E2" w:themeColor="text2" w:themeTint="66"/>
        </w:rPr>
      </w:pPr>
      <w:r w:rsidRPr="00815124">
        <w:rPr>
          <w:rFonts w:cs="Calibri"/>
        </w:rPr>
        <w:t xml:space="preserve">Do realizacji PGN przewiduje się zaangażowanie obecnie pracującego personelu w Urzędzie </w:t>
      </w:r>
      <w:r w:rsidR="006E072C">
        <w:rPr>
          <w:rFonts w:cs="Calibri"/>
        </w:rPr>
        <w:t>Miejskim</w:t>
      </w:r>
      <w:r w:rsidR="00594E08" w:rsidRPr="00815124">
        <w:rPr>
          <w:rFonts w:cs="Calibri"/>
        </w:rPr>
        <w:t xml:space="preserve"> </w:t>
      </w:r>
      <w:r w:rsidRPr="00815124">
        <w:rPr>
          <w:rFonts w:cs="Calibri"/>
        </w:rPr>
        <w:t xml:space="preserve"> oraz jednostek </w:t>
      </w:r>
      <w:r w:rsidR="00786BAA" w:rsidRPr="00815124">
        <w:rPr>
          <w:rFonts w:cs="Calibri"/>
        </w:rPr>
        <w:t>g</w:t>
      </w:r>
      <w:r w:rsidR="00D36BCD" w:rsidRPr="00815124">
        <w:rPr>
          <w:rFonts w:cs="Calibri"/>
        </w:rPr>
        <w:t>min</w:t>
      </w:r>
      <w:r w:rsidRPr="00815124">
        <w:rPr>
          <w:rFonts w:cs="Calibri"/>
        </w:rPr>
        <w:t xml:space="preserve">nych. </w:t>
      </w:r>
      <w:r w:rsidRPr="00815124">
        <w:rPr>
          <w:rFonts w:cs="Calibri"/>
          <w:b/>
        </w:rPr>
        <w:t>Jednostk</w:t>
      </w:r>
      <w:r w:rsidR="00120897" w:rsidRPr="00815124">
        <w:rPr>
          <w:rFonts w:cs="Calibri"/>
          <w:b/>
        </w:rPr>
        <w:t>a</w:t>
      </w:r>
      <w:r w:rsidRPr="00815124">
        <w:rPr>
          <w:rFonts w:cs="Calibri"/>
          <w:b/>
        </w:rPr>
        <w:t xml:space="preserve">  bezpośrednio  koordynującą </w:t>
      </w:r>
      <w:r w:rsidRPr="00815124">
        <w:rPr>
          <w:rFonts w:cs="Calibri"/>
        </w:rPr>
        <w:t>jak wspomniano powyżej, będzie</w:t>
      </w:r>
      <w:r w:rsidRPr="00815124">
        <w:rPr>
          <w:rFonts w:cs="Calibri"/>
          <w:b/>
        </w:rPr>
        <w:t xml:space="preserve"> </w:t>
      </w:r>
      <w:r w:rsidR="00120897" w:rsidRPr="00815124">
        <w:rPr>
          <w:rFonts w:cs="Calibri"/>
          <w:b/>
        </w:rPr>
        <w:t xml:space="preserve">znajdować się w </w:t>
      </w:r>
      <w:r w:rsidR="00815124" w:rsidRPr="00815124">
        <w:rPr>
          <w:rFonts w:cs="Calibri"/>
          <w:b/>
        </w:rPr>
        <w:t>Referacie Rozwoju Gospodarczego, Budownictwa, Gospodarki Mieniem</w:t>
      </w:r>
      <w:r w:rsidR="00120897" w:rsidRPr="00815124">
        <w:rPr>
          <w:rFonts w:cs="Calibri"/>
          <w:b/>
        </w:rPr>
        <w:t xml:space="preserve">. </w:t>
      </w:r>
    </w:p>
    <w:p w:rsidR="00581F4E" w:rsidRPr="00973EF5" w:rsidRDefault="00581F4E" w:rsidP="00120897">
      <w:pPr>
        <w:ind w:left="360"/>
        <w:rPr>
          <w:rFonts w:cs="Calibri"/>
          <w:color w:val="8DB3E2" w:themeColor="text2" w:themeTint="66"/>
        </w:rPr>
      </w:pPr>
    </w:p>
    <w:p w:rsidR="00120897" w:rsidRPr="00973EF5" w:rsidRDefault="00120897" w:rsidP="00581F4E">
      <w:pPr>
        <w:ind w:left="360"/>
        <w:rPr>
          <w:rFonts w:cs="Calibri"/>
          <w:color w:val="8DB3E2" w:themeColor="text2" w:themeTint="66"/>
        </w:rPr>
      </w:pPr>
    </w:p>
    <w:p w:rsidR="008F5DC7" w:rsidRPr="00815124" w:rsidRDefault="008F5DC7" w:rsidP="00312EB4">
      <w:pPr>
        <w:pStyle w:val="Styl5"/>
        <w:spacing w:before="0" w:after="0"/>
      </w:pPr>
      <w:bookmarkStart w:id="83" w:name="_Toc407701517"/>
      <w:bookmarkStart w:id="84" w:name="_Toc445284476"/>
      <w:r w:rsidRPr="00815124">
        <w:t>Zaangażowane strony</w:t>
      </w:r>
      <w:bookmarkEnd w:id="83"/>
      <w:bookmarkEnd w:id="84"/>
    </w:p>
    <w:p w:rsidR="00581F4E" w:rsidRPr="00815124" w:rsidRDefault="00581F4E" w:rsidP="00581F4E"/>
    <w:p w:rsidR="008F5DC7" w:rsidRPr="00815124" w:rsidRDefault="008F5DC7" w:rsidP="00312EB4">
      <w:pPr>
        <w:rPr>
          <w:rFonts w:cs="Calibri"/>
        </w:rPr>
      </w:pPr>
      <w:r w:rsidRPr="00815124">
        <w:rPr>
          <w:rFonts w:cs="Calibri"/>
        </w:rPr>
        <w:t xml:space="preserve">Niezwykle ważne jest aby decyzje podejmowane były z pełnym udziałem interesariuszy. Dlatego celowym wydaje się aby uzupełnieniem struktury wdrażania strategicznego PGN było uruchomienie </w:t>
      </w:r>
      <w:r w:rsidRPr="00815124">
        <w:rPr>
          <w:rFonts w:cs="Calibri"/>
          <w:b/>
        </w:rPr>
        <w:t>Zespołu  interesariuszy,</w:t>
      </w:r>
      <w:r w:rsidRPr="00815124">
        <w:rPr>
          <w:rFonts w:cs="Calibri"/>
        </w:rPr>
        <w:t xml:space="preserve">  powołanego zgodnie ze ścieżką podejmowania decyzji w Urzędzie </w:t>
      </w:r>
      <w:r w:rsidR="00D36BCD" w:rsidRPr="00815124">
        <w:rPr>
          <w:rFonts w:cs="Calibri"/>
        </w:rPr>
        <w:t>Gmin</w:t>
      </w:r>
      <w:r w:rsidRPr="00815124">
        <w:rPr>
          <w:rFonts w:cs="Calibri"/>
        </w:rPr>
        <w:t>y,  w skład którego wejdą zarówno osoby zaangażowane w realizację PGN jak i osoby zainteresowane wynikami jego realizacji czy też te, których działania PGN będą ograniczać. Głównym celem działania takiego zespołu powinn</w:t>
      </w:r>
      <w:r w:rsidR="00652669" w:rsidRPr="00815124">
        <w:rPr>
          <w:rFonts w:cs="Calibri"/>
        </w:rPr>
        <w:t>o być opiniowanie i doradzanie W</w:t>
      </w:r>
      <w:r w:rsidRPr="00815124">
        <w:rPr>
          <w:rFonts w:cs="Calibri"/>
        </w:rPr>
        <w:t xml:space="preserve">ładzom </w:t>
      </w:r>
      <w:r w:rsidR="00D36BCD" w:rsidRPr="00815124">
        <w:rPr>
          <w:rFonts w:cs="Calibri"/>
        </w:rPr>
        <w:t>Gmin</w:t>
      </w:r>
      <w:r w:rsidRPr="00815124">
        <w:rPr>
          <w:rFonts w:cs="Calibri"/>
        </w:rPr>
        <w:t xml:space="preserve">y w realizacji PGN i planowaniu szczegółowych działań wykonawczych. (Patrz Schemat - Zarządzanie strategiczne). Możliwe jest również przypisanie zadań do istniejącej już struktury np. Komitetu sterującego projektu / strategii. </w:t>
      </w:r>
    </w:p>
    <w:p w:rsidR="008F5DC7" w:rsidRPr="00815124" w:rsidRDefault="00B20892" w:rsidP="00312EB4">
      <w:pPr>
        <w:rPr>
          <w:rFonts w:cs="Calibri"/>
        </w:rPr>
      </w:pPr>
      <w:r w:rsidRPr="00815124">
        <w:rPr>
          <w:rFonts w:cs="Calibri"/>
        </w:rPr>
        <w:t xml:space="preserve">Proces formalnego tworzenia Zespołu będzie prowadzony od momentu przyjęcia PGN Uchwałą Rady </w:t>
      </w:r>
      <w:r w:rsidR="005D5C96" w:rsidRPr="00815124">
        <w:rPr>
          <w:rFonts w:cs="Calibri"/>
        </w:rPr>
        <w:t>Miejskiej</w:t>
      </w:r>
      <w:r w:rsidRPr="00815124">
        <w:rPr>
          <w:rFonts w:cs="Calibri"/>
        </w:rPr>
        <w:t>.</w:t>
      </w:r>
    </w:p>
    <w:p w:rsidR="008F5DC7" w:rsidRPr="00815124" w:rsidRDefault="008F5DC7" w:rsidP="00312EB4">
      <w:pPr>
        <w:rPr>
          <w:rFonts w:cs="Calibri"/>
          <w:b/>
        </w:rPr>
      </w:pPr>
      <w:r w:rsidRPr="00815124">
        <w:rPr>
          <w:rFonts w:cs="Calibri"/>
          <w:b/>
        </w:rPr>
        <w:t>Opis interesariuszy PGN</w:t>
      </w:r>
    </w:p>
    <w:p w:rsidR="008F5DC7" w:rsidRPr="00815124" w:rsidRDefault="008F5DC7" w:rsidP="00312EB4">
      <w:pPr>
        <w:rPr>
          <w:rFonts w:cs="Calibri"/>
        </w:rPr>
      </w:pPr>
      <w:r w:rsidRPr="00815124">
        <w:rPr>
          <w:rFonts w:cs="Calibri"/>
        </w:rPr>
        <w:t xml:space="preserve">Dwie główne grupy interesariuszy to: interesariusze zewnętrzni oraz interesariusze wewnętrzni. </w:t>
      </w:r>
    </w:p>
    <w:p w:rsidR="008F5DC7" w:rsidRPr="00815124" w:rsidRDefault="008F5DC7" w:rsidP="00312EB4">
      <w:pPr>
        <w:rPr>
          <w:rFonts w:cs="Calibri"/>
          <w:b/>
        </w:rPr>
      </w:pPr>
    </w:p>
    <w:p w:rsidR="008F5DC7" w:rsidRPr="00815124" w:rsidRDefault="008F5DC7" w:rsidP="00312EB4">
      <w:pPr>
        <w:rPr>
          <w:rFonts w:cs="Calibri"/>
        </w:rPr>
      </w:pPr>
      <w:r w:rsidRPr="00815124">
        <w:rPr>
          <w:rFonts w:cs="Calibri"/>
          <w:b/>
        </w:rPr>
        <w:t xml:space="preserve">Interesariusze zewnętrzni </w:t>
      </w:r>
      <w:r w:rsidRPr="00815124">
        <w:rPr>
          <w:rFonts w:cs="Calibri"/>
        </w:rPr>
        <w:t xml:space="preserve">PGN dla </w:t>
      </w:r>
      <w:r w:rsidR="00D36BCD" w:rsidRPr="00815124">
        <w:rPr>
          <w:rFonts w:cs="Calibri"/>
        </w:rPr>
        <w:t>Gmin</w:t>
      </w:r>
      <w:r w:rsidRPr="00815124">
        <w:rPr>
          <w:rFonts w:cs="Calibri"/>
        </w:rPr>
        <w:t xml:space="preserve">y </w:t>
      </w:r>
      <w:r w:rsidR="0068482A" w:rsidRPr="00815124">
        <w:rPr>
          <w:rFonts w:cs="Calibri"/>
        </w:rPr>
        <w:t>Błażowa</w:t>
      </w:r>
      <w:r w:rsidRPr="00815124">
        <w:rPr>
          <w:rFonts w:cs="Calibri"/>
        </w:rPr>
        <w:t>:</w:t>
      </w:r>
    </w:p>
    <w:p w:rsidR="008F5DC7" w:rsidRPr="00815124" w:rsidRDefault="0052478A" w:rsidP="00312EB4">
      <w:pPr>
        <w:numPr>
          <w:ilvl w:val="0"/>
          <w:numId w:val="4"/>
        </w:numPr>
        <w:shd w:val="clear" w:color="auto" w:fill="FFFFFF"/>
        <w:contextualSpacing/>
        <w:textAlignment w:val="baseline"/>
        <w:rPr>
          <w:rFonts w:cs="Calibri"/>
          <w:szCs w:val="22"/>
        </w:rPr>
      </w:pPr>
      <w:r w:rsidRPr="00815124">
        <w:rPr>
          <w:rFonts w:cs="Calibri"/>
        </w:rPr>
        <w:t>s</w:t>
      </w:r>
      <w:r w:rsidR="008F5DC7" w:rsidRPr="00815124">
        <w:rPr>
          <w:rFonts w:cs="Calibri"/>
        </w:rPr>
        <w:t>ołtysi</w:t>
      </w:r>
      <w:r w:rsidRPr="00815124">
        <w:rPr>
          <w:rFonts w:cs="Calibri"/>
        </w:rPr>
        <w:t xml:space="preserve"> lub przedstawiciele Rad Sołeckich</w:t>
      </w:r>
      <w:r w:rsidR="00815124" w:rsidRPr="00815124">
        <w:rPr>
          <w:rFonts w:cs="Calibri"/>
        </w:rPr>
        <w:t>,</w:t>
      </w:r>
      <w:r w:rsidRPr="00815124">
        <w:rPr>
          <w:rFonts w:cs="Calibri"/>
        </w:rPr>
        <w:t xml:space="preserve"> </w:t>
      </w:r>
    </w:p>
    <w:p w:rsidR="008F5DC7" w:rsidRPr="00815124" w:rsidRDefault="0052478A" w:rsidP="00312EB4">
      <w:pPr>
        <w:numPr>
          <w:ilvl w:val="0"/>
          <w:numId w:val="4"/>
        </w:numPr>
        <w:contextualSpacing/>
        <w:jc w:val="left"/>
        <w:rPr>
          <w:rFonts w:cs="Calibri"/>
        </w:rPr>
      </w:pPr>
      <w:r w:rsidRPr="00815124">
        <w:rPr>
          <w:rFonts w:cs="Calibri"/>
        </w:rPr>
        <w:t xml:space="preserve">mieszkańcy </w:t>
      </w:r>
      <w:r w:rsidR="00D36BCD" w:rsidRPr="00815124">
        <w:rPr>
          <w:rFonts w:cs="Calibri"/>
        </w:rPr>
        <w:t>Gmin</w:t>
      </w:r>
      <w:r w:rsidRPr="00815124">
        <w:rPr>
          <w:rFonts w:cs="Calibri"/>
        </w:rPr>
        <w:t>y;</w:t>
      </w:r>
    </w:p>
    <w:p w:rsidR="008F5DC7" w:rsidRPr="00815124" w:rsidRDefault="008F5DC7" w:rsidP="00312EB4">
      <w:pPr>
        <w:numPr>
          <w:ilvl w:val="0"/>
          <w:numId w:val="4"/>
        </w:numPr>
        <w:contextualSpacing/>
        <w:jc w:val="left"/>
        <w:rPr>
          <w:rFonts w:cs="Calibri"/>
        </w:rPr>
      </w:pPr>
      <w:r w:rsidRPr="00815124">
        <w:rPr>
          <w:rFonts w:cs="Calibri"/>
        </w:rPr>
        <w:t>fi</w:t>
      </w:r>
      <w:r w:rsidR="0052478A" w:rsidRPr="00815124">
        <w:rPr>
          <w:rFonts w:cs="Calibri"/>
        </w:rPr>
        <w:t xml:space="preserve">rmy działające na terenie </w:t>
      </w:r>
      <w:r w:rsidR="00D36BCD" w:rsidRPr="00815124">
        <w:rPr>
          <w:rFonts w:cs="Calibri"/>
        </w:rPr>
        <w:t>Gmin</w:t>
      </w:r>
      <w:r w:rsidR="0052478A" w:rsidRPr="00815124">
        <w:rPr>
          <w:rFonts w:cs="Calibri"/>
        </w:rPr>
        <w:t>y;</w:t>
      </w:r>
    </w:p>
    <w:p w:rsidR="008F5DC7" w:rsidRPr="00815124" w:rsidRDefault="008F5DC7" w:rsidP="00312EB4">
      <w:pPr>
        <w:numPr>
          <w:ilvl w:val="0"/>
          <w:numId w:val="4"/>
        </w:numPr>
        <w:contextualSpacing/>
        <w:jc w:val="left"/>
        <w:rPr>
          <w:rFonts w:cs="Calibri"/>
        </w:rPr>
      </w:pPr>
      <w:r w:rsidRPr="00815124">
        <w:rPr>
          <w:rFonts w:cs="Calibri"/>
        </w:rPr>
        <w:t xml:space="preserve">organizacje i instytucje niezależne od </w:t>
      </w:r>
      <w:r w:rsidR="00D36BCD" w:rsidRPr="00815124">
        <w:rPr>
          <w:rFonts w:cs="Calibri"/>
        </w:rPr>
        <w:t>Gmin</w:t>
      </w:r>
      <w:r w:rsidRPr="00815124">
        <w:rPr>
          <w:rFonts w:cs="Calibri"/>
        </w:rPr>
        <w:t>y a zlokalizowane na jego terenie</w:t>
      </w:r>
      <w:r w:rsidR="0052478A" w:rsidRPr="00815124">
        <w:rPr>
          <w:rFonts w:cs="Calibri"/>
        </w:rPr>
        <w:t>;</w:t>
      </w:r>
    </w:p>
    <w:p w:rsidR="008F5DC7" w:rsidRPr="00815124" w:rsidRDefault="008F5DC7" w:rsidP="00312EB4">
      <w:pPr>
        <w:numPr>
          <w:ilvl w:val="0"/>
          <w:numId w:val="4"/>
        </w:numPr>
        <w:contextualSpacing/>
        <w:rPr>
          <w:rFonts w:cs="Calibri"/>
        </w:rPr>
      </w:pPr>
      <w:r w:rsidRPr="00815124">
        <w:rPr>
          <w:rFonts w:cs="Calibri"/>
        </w:rPr>
        <w:lastRenderedPageBreak/>
        <w:t xml:space="preserve">opcjonalnie przedstawiciele podmiotów administracyjnych, dla których obszar </w:t>
      </w:r>
      <w:r w:rsidR="00D36BCD" w:rsidRPr="00815124">
        <w:rPr>
          <w:rFonts w:cs="Calibri"/>
        </w:rPr>
        <w:t>Gmin</w:t>
      </w:r>
      <w:r w:rsidRPr="00815124">
        <w:rPr>
          <w:rFonts w:cs="Calibri"/>
        </w:rPr>
        <w:t xml:space="preserve">y jest </w:t>
      </w:r>
      <w:r w:rsidR="00473263" w:rsidRPr="00815124">
        <w:rPr>
          <w:rFonts w:cs="Calibri"/>
        </w:rPr>
        <w:t>e</w:t>
      </w:r>
      <w:r w:rsidRPr="00815124">
        <w:rPr>
          <w:rFonts w:cs="Calibri"/>
        </w:rPr>
        <w:t xml:space="preserve">lementem Planów i planów strategicznych (np.: przedstawiciel powiatu </w:t>
      </w:r>
      <w:r w:rsidR="00815124" w:rsidRPr="00815124">
        <w:rPr>
          <w:rFonts w:cs="Calibri"/>
        </w:rPr>
        <w:t>rzeszowskiego</w:t>
      </w:r>
      <w:r w:rsidRPr="00815124">
        <w:rPr>
          <w:rFonts w:cs="Calibri"/>
        </w:rPr>
        <w:t>, przedstawi</w:t>
      </w:r>
      <w:r w:rsidR="0052478A" w:rsidRPr="00815124">
        <w:rPr>
          <w:rFonts w:cs="Calibri"/>
        </w:rPr>
        <w:t xml:space="preserve">ciel województwa </w:t>
      </w:r>
      <w:r w:rsidR="00815124" w:rsidRPr="00815124">
        <w:rPr>
          <w:rFonts w:cs="Calibri"/>
        </w:rPr>
        <w:t>podkarpackiego</w:t>
      </w:r>
      <w:r w:rsidR="0052478A" w:rsidRPr="00815124">
        <w:rPr>
          <w:rFonts w:cs="Calibri"/>
        </w:rPr>
        <w:t>);</w:t>
      </w:r>
    </w:p>
    <w:p w:rsidR="001A2C78" w:rsidRPr="00815124" w:rsidRDefault="001A2C78" w:rsidP="00312EB4">
      <w:pPr>
        <w:numPr>
          <w:ilvl w:val="0"/>
          <w:numId w:val="4"/>
        </w:numPr>
        <w:contextualSpacing/>
        <w:rPr>
          <w:rFonts w:cs="Calibri"/>
        </w:rPr>
      </w:pPr>
      <w:r w:rsidRPr="00815124">
        <w:rPr>
          <w:rFonts w:cs="Calibri"/>
        </w:rPr>
        <w:t xml:space="preserve">podmioty będące </w:t>
      </w:r>
      <w:r w:rsidR="00A03DF9" w:rsidRPr="00815124">
        <w:rPr>
          <w:rFonts w:cs="Calibri"/>
        </w:rPr>
        <w:t xml:space="preserve">dystrybutorami </w:t>
      </w:r>
      <w:r w:rsidRPr="00815124">
        <w:rPr>
          <w:rFonts w:cs="Calibri"/>
        </w:rPr>
        <w:t>energii</w:t>
      </w:r>
      <w:r w:rsidR="005D5C96" w:rsidRPr="00815124">
        <w:rPr>
          <w:rFonts w:cs="Calibri"/>
        </w:rPr>
        <w:t xml:space="preserve"> na tym terenie.</w:t>
      </w:r>
    </w:p>
    <w:p w:rsidR="008F5DC7" w:rsidRPr="00815124" w:rsidRDefault="008F5DC7" w:rsidP="00312EB4">
      <w:pPr>
        <w:rPr>
          <w:rFonts w:cs="Calibri"/>
        </w:rPr>
      </w:pPr>
      <w:r w:rsidRPr="00815124">
        <w:rPr>
          <w:rFonts w:cs="Calibri"/>
          <w:b/>
        </w:rPr>
        <w:t xml:space="preserve">Interesariusze wewnętrzni, </w:t>
      </w:r>
      <w:r w:rsidRPr="00815124">
        <w:rPr>
          <w:rFonts w:cs="Calibri"/>
        </w:rPr>
        <w:t xml:space="preserve">wśród których można wymienić: </w:t>
      </w:r>
    </w:p>
    <w:p w:rsidR="008F5DC7" w:rsidRPr="00815124" w:rsidRDefault="00473263" w:rsidP="00312EB4">
      <w:pPr>
        <w:numPr>
          <w:ilvl w:val="0"/>
          <w:numId w:val="4"/>
        </w:numPr>
        <w:contextualSpacing/>
        <w:jc w:val="left"/>
        <w:rPr>
          <w:rFonts w:cs="Calibri"/>
        </w:rPr>
      </w:pPr>
      <w:r w:rsidRPr="00815124">
        <w:rPr>
          <w:rFonts w:cs="Calibri"/>
        </w:rPr>
        <w:t>członków</w:t>
      </w:r>
      <w:r w:rsidR="008F5DC7" w:rsidRPr="00815124">
        <w:rPr>
          <w:rFonts w:cs="Calibri"/>
        </w:rPr>
        <w:t xml:space="preserve"> Rady </w:t>
      </w:r>
      <w:r w:rsidR="005D5C96" w:rsidRPr="00815124">
        <w:rPr>
          <w:rFonts w:cs="Calibri"/>
        </w:rPr>
        <w:t>Miejskiej</w:t>
      </w:r>
      <w:r w:rsidR="008F5DC7" w:rsidRPr="00815124">
        <w:rPr>
          <w:rFonts w:cs="Calibri"/>
        </w:rPr>
        <w:t>,</w:t>
      </w:r>
    </w:p>
    <w:p w:rsidR="008F5DC7" w:rsidRPr="00815124" w:rsidRDefault="00473263" w:rsidP="00312EB4">
      <w:pPr>
        <w:numPr>
          <w:ilvl w:val="0"/>
          <w:numId w:val="4"/>
        </w:numPr>
        <w:contextualSpacing/>
        <w:jc w:val="left"/>
        <w:rPr>
          <w:rFonts w:cs="Calibri"/>
        </w:rPr>
      </w:pPr>
      <w:r w:rsidRPr="00815124">
        <w:rPr>
          <w:rFonts w:cs="Calibri"/>
        </w:rPr>
        <w:t>pracowników Ur</w:t>
      </w:r>
      <w:r w:rsidR="008F5DC7" w:rsidRPr="00815124">
        <w:rPr>
          <w:rFonts w:cs="Calibri"/>
        </w:rPr>
        <w:t>zędu</w:t>
      </w:r>
      <w:r w:rsidR="005D5C96" w:rsidRPr="00815124">
        <w:rPr>
          <w:rFonts w:cs="Calibri"/>
        </w:rPr>
        <w:t xml:space="preserve"> Gminy</w:t>
      </w:r>
      <w:r w:rsidR="008F5DC7" w:rsidRPr="00815124">
        <w:rPr>
          <w:rFonts w:cs="Calibri"/>
        </w:rPr>
        <w:t>,</w:t>
      </w:r>
    </w:p>
    <w:p w:rsidR="008F5DC7" w:rsidRPr="00815124" w:rsidRDefault="008F5DC7" w:rsidP="00312EB4">
      <w:pPr>
        <w:numPr>
          <w:ilvl w:val="0"/>
          <w:numId w:val="4"/>
        </w:numPr>
        <w:contextualSpacing/>
        <w:jc w:val="left"/>
        <w:rPr>
          <w:rFonts w:cs="Calibri"/>
        </w:rPr>
      </w:pPr>
      <w:r w:rsidRPr="00815124">
        <w:rPr>
          <w:rFonts w:cs="Calibri"/>
        </w:rPr>
        <w:t>pracowni</w:t>
      </w:r>
      <w:r w:rsidR="00473263" w:rsidRPr="00815124">
        <w:rPr>
          <w:rFonts w:cs="Calibri"/>
        </w:rPr>
        <w:t>ków</w:t>
      </w:r>
      <w:r w:rsidRPr="00815124">
        <w:rPr>
          <w:rFonts w:cs="Calibri"/>
        </w:rPr>
        <w:t xml:space="preserve"> jednostek </w:t>
      </w:r>
      <w:r w:rsidR="000E0751" w:rsidRPr="00815124">
        <w:rPr>
          <w:rFonts w:cs="Calibri"/>
        </w:rPr>
        <w:t xml:space="preserve"> </w:t>
      </w:r>
      <w:r w:rsidR="005D5C96" w:rsidRPr="00815124">
        <w:rPr>
          <w:rFonts w:cs="Calibri"/>
        </w:rPr>
        <w:t xml:space="preserve">organizacyjnych </w:t>
      </w:r>
      <w:r w:rsidR="00D36BCD" w:rsidRPr="00815124">
        <w:rPr>
          <w:rFonts w:cs="Calibri"/>
        </w:rPr>
        <w:t>Gmin</w:t>
      </w:r>
      <w:r w:rsidRPr="00815124">
        <w:rPr>
          <w:rFonts w:cs="Calibri"/>
        </w:rPr>
        <w:t xml:space="preserve">y. </w:t>
      </w:r>
    </w:p>
    <w:p w:rsidR="00581F4E" w:rsidRPr="00815124" w:rsidRDefault="008F5DC7" w:rsidP="00815124">
      <w:pPr>
        <w:autoSpaceDE w:val="0"/>
        <w:autoSpaceDN w:val="0"/>
        <w:adjustRightInd w:val="0"/>
        <w:rPr>
          <w:rFonts w:cs="Calibri"/>
        </w:rPr>
      </w:pPr>
      <w:r w:rsidRPr="00815124">
        <w:rPr>
          <w:rFonts w:cs="Calibri"/>
        </w:rPr>
        <w:t xml:space="preserve">W każdej z tych grup mogą pojawić się zarówno osoby pozytywnie nastawione jak i oponenci. </w:t>
      </w:r>
    </w:p>
    <w:p w:rsidR="008F5DC7" w:rsidRPr="00815124" w:rsidRDefault="008F5DC7" w:rsidP="00815124">
      <w:pPr>
        <w:autoSpaceDE w:val="0"/>
        <w:autoSpaceDN w:val="0"/>
        <w:adjustRightInd w:val="0"/>
        <w:rPr>
          <w:rFonts w:cs="Calibri"/>
        </w:rPr>
      </w:pPr>
      <w:r w:rsidRPr="00815124">
        <w:rPr>
          <w:rFonts w:cs="Calibri"/>
        </w:rPr>
        <w:t xml:space="preserve">Ich udział w pracach nad </w:t>
      </w:r>
      <w:r w:rsidR="00A03DF9" w:rsidRPr="00815124">
        <w:rPr>
          <w:rFonts w:cs="Calibri"/>
        </w:rPr>
        <w:t xml:space="preserve">wdrażaniem uzgodnionego planu </w:t>
      </w:r>
      <w:r w:rsidRPr="00815124">
        <w:rPr>
          <w:rFonts w:cs="Calibri"/>
        </w:rPr>
        <w:t xml:space="preserve">jest niezbędny. </w:t>
      </w:r>
    </w:p>
    <w:p w:rsidR="008F5DC7" w:rsidRPr="00815124" w:rsidRDefault="008F5DC7" w:rsidP="00815124">
      <w:pPr>
        <w:autoSpaceDE w:val="0"/>
        <w:autoSpaceDN w:val="0"/>
        <w:adjustRightInd w:val="0"/>
        <w:rPr>
          <w:rFonts w:cs="Calibri"/>
        </w:rPr>
      </w:pPr>
      <w:r w:rsidRPr="00815124">
        <w:rPr>
          <w:rFonts w:cs="Calibri"/>
        </w:rPr>
        <w:t>Komunikacja z interesariuszami powinna się opierać na następujących formach:</w:t>
      </w:r>
    </w:p>
    <w:p w:rsidR="008F5DC7" w:rsidRPr="00815124" w:rsidRDefault="008F5DC7" w:rsidP="00815124">
      <w:pPr>
        <w:numPr>
          <w:ilvl w:val="0"/>
          <w:numId w:val="25"/>
        </w:numPr>
        <w:autoSpaceDE w:val="0"/>
        <w:autoSpaceDN w:val="0"/>
        <w:adjustRightInd w:val="0"/>
        <w:contextualSpacing/>
        <w:rPr>
          <w:rFonts w:cs="Calibri"/>
        </w:rPr>
      </w:pPr>
      <w:r w:rsidRPr="00815124">
        <w:rPr>
          <w:rFonts w:cs="Calibri"/>
        </w:rPr>
        <w:t>Spotkania zespołu interesariuszy,</w:t>
      </w:r>
    </w:p>
    <w:p w:rsidR="008F5DC7" w:rsidRPr="00815124" w:rsidRDefault="008F5DC7" w:rsidP="00815124">
      <w:pPr>
        <w:numPr>
          <w:ilvl w:val="0"/>
          <w:numId w:val="25"/>
        </w:numPr>
        <w:autoSpaceDE w:val="0"/>
        <w:autoSpaceDN w:val="0"/>
        <w:adjustRightInd w:val="0"/>
        <w:contextualSpacing/>
        <w:rPr>
          <w:rFonts w:cs="Calibri"/>
        </w:rPr>
      </w:pPr>
      <w:r w:rsidRPr="00815124">
        <w:rPr>
          <w:rFonts w:cs="Calibri"/>
        </w:rPr>
        <w:t xml:space="preserve">Strona internetowa Urzędu </w:t>
      </w:r>
      <w:r w:rsidR="00D36BCD" w:rsidRPr="00815124">
        <w:rPr>
          <w:rFonts w:cs="Calibri"/>
        </w:rPr>
        <w:t>Gmin</w:t>
      </w:r>
      <w:r w:rsidRPr="00815124">
        <w:rPr>
          <w:rFonts w:cs="Calibri"/>
        </w:rPr>
        <w:t xml:space="preserve">y, </w:t>
      </w:r>
    </w:p>
    <w:p w:rsidR="008F5DC7" w:rsidRPr="00815124" w:rsidRDefault="008F5DC7" w:rsidP="00815124">
      <w:pPr>
        <w:numPr>
          <w:ilvl w:val="0"/>
          <w:numId w:val="4"/>
        </w:numPr>
        <w:contextualSpacing/>
        <w:rPr>
          <w:rFonts w:cs="Calibri"/>
        </w:rPr>
      </w:pPr>
      <w:r w:rsidRPr="00815124">
        <w:rPr>
          <w:rFonts w:cs="Calibri"/>
        </w:rPr>
        <w:t>Informacje podawane na posiedzeniach Rady, spotkaniach z sołtysami i mieszkańcami,</w:t>
      </w:r>
    </w:p>
    <w:p w:rsidR="008F5DC7" w:rsidRPr="00815124" w:rsidRDefault="008F5DC7" w:rsidP="00815124">
      <w:pPr>
        <w:numPr>
          <w:ilvl w:val="0"/>
          <w:numId w:val="4"/>
        </w:numPr>
        <w:contextualSpacing/>
        <w:rPr>
          <w:rFonts w:cs="Calibri"/>
        </w:rPr>
      </w:pPr>
      <w:r w:rsidRPr="00815124">
        <w:rPr>
          <w:rFonts w:cs="Calibri"/>
        </w:rPr>
        <w:t>Materiały prasowe,</w:t>
      </w:r>
    </w:p>
    <w:p w:rsidR="008F5DC7" w:rsidRPr="00815124" w:rsidRDefault="008F5DC7" w:rsidP="00815124">
      <w:pPr>
        <w:numPr>
          <w:ilvl w:val="0"/>
          <w:numId w:val="4"/>
        </w:numPr>
        <w:contextualSpacing/>
        <w:rPr>
          <w:rFonts w:cs="Calibri"/>
        </w:rPr>
      </w:pPr>
      <w:r w:rsidRPr="00815124">
        <w:rPr>
          <w:rFonts w:cs="Calibri"/>
        </w:rPr>
        <w:t>Spotkania tematyczne informacyjne,</w:t>
      </w:r>
    </w:p>
    <w:p w:rsidR="008F5DC7" w:rsidRPr="00815124" w:rsidRDefault="008F5DC7" w:rsidP="00815124">
      <w:pPr>
        <w:numPr>
          <w:ilvl w:val="0"/>
          <w:numId w:val="4"/>
        </w:numPr>
        <w:contextualSpacing/>
        <w:rPr>
          <w:rFonts w:cs="Calibri"/>
        </w:rPr>
      </w:pPr>
      <w:r w:rsidRPr="00815124">
        <w:rPr>
          <w:rFonts w:cs="Calibri"/>
        </w:rPr>
        <w:t xml:space="preserve">Dyżury pracowników, </w:t>
      </w:r>
    </w:p>
    <w:p w:rsidR="008F5DC7" w:rsidRPr="00815124" w:rsidRDefault="008F5DC7" w:rsidP="00815124">
      <w:pPr>
        <w:numPr>
          <w:ilvl w:val="0"/>
          <w:numId w:val="4"/>
        </w:numPr>
        <w:contextualSpacing/>
        <w:rPr>
          <w:rFonts w:cs="Calibri"/>
        </w:rPr>
      </w:pPr>
      <w:r w:rsidRPr="00815124">
        <w:rPr>
          <w:rFonts w:cs="Calibri"/>
        </w:rPr>
        <w:t>Ankiety satysfakcji.</w:t>
      </w:r>
    </w:p>
    <w:p w:rsidR="00066CF0" w:rsidRPr="00973EF5" w:rsidRDefault="00066CF0" w:rsidP="00312EB4">
      <w:pPr>
        <w:contextualSpacing/>
        <w:jc w:val="left"/>
        <w:rPr>
          <w:rFonts w:cs="Calibri"/>
          <w:color w:val="8DB3E2" w:themeColor="text2" w:themeTint="66"/>
        </w:rPr>
      </w:pPr>
    </w:p>
    <w:p w:rsidR="00066CF0" w:rsidRPr="00874162" w:rsidRDefault="00066CF0" w:rsidP="00312EB4">
      <w:pPr>
        <w:rPr>
          <w:b/>
        </w:rPr>
      </w:pPr>
      <w:r w:rsidRPr="00874162">
        <w:rPr>
          <w:b/>
        </w:rPr>
        <w:t>Współuczestnictwo interesariuszy w realizacji Planu.</w:t>
      </w:r>
    </w:p>
    <w:p w:rsidR="00066CF0" w:rsidRPr="00874162" w:rsidRDefault="00066CF0" w:rsidP="00312EB4">
      <w:r w:rsidRPr="00874162">
        <w:t>Głównym przejawem współuczestnictwa interesariuszy w realizacji planu będzie udział w spotkaniach wspomnianego powyżej Zespołu Interesariuszy PGN. Zespół ten ma następujące główne zadania:</w:t>
      </w:r>
    </w:p>
    <w:p w:rsidR="00066CF0" w:rsidRPr="00874162" w:rsidRDefault="00066CF0" w:rsidP="004E67A6">
      <w:pPr>
        <w:pStyle w:val="Akapitzlist"/>
        <w:numPr>
          <w:ilvl w:val="0"/>
          <w:numId w:val="45"/>
        </w:numPr>
        <w:spacing w:line="276" w:lineRule="auto"/>
      </w:pPr>
      <w:r w:rsidRPr="00874162">
        <w:t>Opiniowanie raportów z realizacji Planu.</w:t>
      </w:r>
    </w:p>
    <w:p w:rsidR="00066CF0" w:rsidRPr="00874162" w:rsidRDefault="00066CF0" w:rsidP="004E67A6">
      <w:pPr>
        <w:pStyle w:val="Akapitzlist"/>
        <w:numPr>
          <w:ilvl w:val="0"/>
          <w:numId w:val="45"/>
        </w:numPr>
        <w:spacing w:line="276" w:lineRule="auto"/>
      </w:pPr>
      <w:r w:rsidRPr="00874162">
        <w:t>Rozstrzyganie wniosków zgłaszanych jako aktualizacja działań planu.</w:t>
      </w:r>
    </w:p>
    <w:p w:rsidR="00066CF0" w:rsidRPr="00874162" w:rsidRDefault="00066CF0" w:rsidP="004E67A6">
      <w:pPr>
        <w:pStyle w:val="Akapitzlist"/>
        <w:numPr>
          <w:ilvl w:val="0"/>
          <w:numId w:val="45"/>
        </w:numPr>
        <w:spacing w:line="276" w:lineRule="auto"/>
      </w:pPr>
      <w:r w:rsidRPr="00874162">
        <w:t>Identyfikowanie nowych przedsięwzięć i działań Planu.</w:t>
      </w:r>
    </w:p>
    <w:p w:rsidR="00066CF0" w:rsidRPr="00874162" w:rsidRDefault="00066CF0" w:rsidP="004E67A6">
      <w:pPr>
        <w:pStyle w:val="Akapitzlist"/>
        <w:numPr>
          <w:ilvl w:val="0"/>
          <w:numId w:val="45"/>
        </w:numPr>
        <w:spacing w:line="276" w:lineRule="auto"/>
      </w:pPr>
      <w:r w:rsidRPr="00874162">
        <w:t>Wnioskowanie zmian w Planie.</w:t>
      </w:r>
    </w:p>
    <w:p w:rsidR="00066CF0" w:rsidRPr="00874162" w:rsidRDefault="00066CF0" w:rsidP="004E67A6">
      <w:pPr>
        <w:pStyle w:val="Akapitzlist"/>
        <w:numPr>
          <w:ilvl w:val="0"/>
          <w:numId w:val="45"/>
        </w:numPr>
        <w:spacing w:line="276" w:lineRule="auto"/>
      </w:pPr>
      <w:r w:rsidRPr="00874162">
        <w:t>Promowanie gospodarki niskoemisyjnej w swoich środowiskach.</w:t>
      </w:r>
    </w:p>
    <w:p w:rsidR="00066CF0" w:rsidRPr="00874162" w:rsidRDefault="00066CF0" w:rsidP="00312EB4">
      <w:r w:rsidRPr="00874162">
        <w:t xml:space="preserve">Zespół interesariuszy powstanie Zarządzeniem </w:t>
      </w:r>
      <w:r w:rsidR="005D5C96" w:rsidRPr="00874162">
        <w:t>Burmistrza</w:t>
      </w:r>
      <w:r w:rsidRPr="00874162">
        <w:t xml:space="preserve"> wskazującym  listę osób – członków zespołu. Osoby te zostaną wprowadzone do projektu zarządzenia po uzyskaniu akceptacji od każdej z nich. </w:t>
      </w:r>
    </w:p>
    <w:p w:rsidR="00066CF0" w:rsidRPr="00874162" w:rsidRDefault="00066CF0" w:rsidP="00312EB4">
      <w:r w:rsidRPr="00874162">
        <w:t>Opinie na temat współpracy w zespole interesariuszy zostaną pozyskane poprzez badanie satysfakcji z pracy przeprowadzonej wśród jego członków (patrz wskaźniki monitoringowe).</w:t>
      </w:r>
    </w:p>
    <w:p w:rsidR="00066CF0" w:rsidRPr="00874162" w:rsidRDefault="00066CF0" w:rsidP="00312EB4">
      <w:r w:rsidRPr="00874162">
        <w:t xml:space="preserve">Dodatkowo nie należy zapominać o interesariuszach realizujących zadania wynikające z Planu (np. mieszkańcy, którzy korzystają z dofinansowania na wymianę źródła ciepła)  – w tym przypadku przejawem potwierdzenia współuczestnictwa będzie dokument formalny w postaci umowy, porozumienia itp. określający zakres zadania i wymagania co do beneficjenta. </w:t>
      </w:r>
    </w:p>
    <w:p w:rsidR="00066CF0" w:rsidRPr="00874162" w:rsidRDefault="00066CF0" w:rsidP="00312EB4">
      <w:r w:rsidRPr="00874162">
        <w:t xml:space="preserve">Pozostali interesariusze: mieszkańcy, przedstawiciele podmiotów gospodarczych instytucji, mediów itp. nie będą składali żadnej formalnej deklaracji współpracy – będą tzw. interesariuszami dobrowolnymi, którzy mogą zgłaszać uwagi, wnioski do planu, przedstawiać swoje opinie itp. Środkiem przekazu informacji będzie strona internetowa, na której będą pojawiać się informacje o PGN i pracach zespołu interesariuszy. </w:t>
      </w:r>
      <w:r w:rsidR="00D36BCD" w:rsidRPr="00874162">
        <w:t>Gmin</w:t>
      </w:r>
      <w:r w:rsidRPr="00874162">
        <w:t>a będzie wykorzystywać dla pozyskania informacji także spotkania z mieszkańcami, pikniki, konferencje prasowe. Jedną z form pozyskania opinii tej najszerszej grupy interesariuszy będzie ankietyzacja podczas prowadzanych akcji informacyjnych i promocyjnych.</w:t>
      </w:r>
    </w:p>
    <w:p w:rsidR="00066CF0" w:rsidRPr="00874162" w:rsidRDefault="00066CF0" w:rsidP="00312EB4">
      <w:r w:rsidRPr="00874162">
        <w:t xml:space="preserve">Dotychczasowa współpraca z interesariuszami odbywała się bez potwierdzenia formalnego w postaci deklaracji / umowy itp. </w:t>
      </w:r>
    </w:p>
    <w:p w:rsidR="00066CF0" w:rsidRPr="00874162" w:rsidRDefault="00066CF0" w:rsidP="00312EB4">
      <w:r w:rsidRPr="00874162">
        <w:t>Podczas przygotowania Planu zaangażowano do współpracy następujących interesariuszy:</w:t>
      </w:r>
    </w:p>
    <w:p w:rsidR="00066CF0" w:rsidRPr="00874162" w:rsidRDefault="00066CF0" w:rsidP="004E67A6">
      <w:pPr>
        <w:pStyle w:val="Akapitzlist"/>
        <w:numPr>
          <w:ilvl w:val="0"/>
          <w:numId w:val="46"/>
        </w:numPr>
        <w:spacing w:line="276" w:lineRule="auto"/>
      </w:pPr>
      <w:r w:rsidRPr="00874162">
        <w:lastRenderedPageBreak/>
        <w:t>Mieszkańc</w:t>
      </w:r>
      <w:r w:rsidR="00F111BE" w:rsidRPr="00874162">
        <w:t>ów</w:t>
      </w:r>
      <w:r w:rsidRPr="00874162">
        <w:t xml:space="preserve"> </w:t>
      </w:r>
      <w:r w:rsidR="00D36BCD" w:rsidRPr="00874162">
        <w:t>Gmin</w:t>
      </w:r>
      <w:r w:rsidR="00057750" w:rsidRPr="00874162">
        <w:t>y</w:t>
      </w:r>
      <w:r w:rsidRPr="00874162">
        <w:t xml:space="preserve"> – pozyskanie informacji nastąpiło podczas ankietyzacji budynków</w:t>
      </w:r>
    </w:p>
    <w:p w:rsidR="00066CF0" w:rsidRPr="00874162" w:rsidRDefault="00F111BE" w:rsidP="004E67A6">
      <w:pPr>
        <w:pStyle w:val="Akapitzlist"/>
        <w:numPr>
          <w:ilvl w:val="0"/>
          <w:numId w:val="46"/>
        </w:numPr>
        <w:spacing w:line="276" w:lineRule="auto"/>
      </w:pPr>
      <w:r w:rsidRPr="00874162">
        <w:t>Zarządców</w:t>
      </w:r>
      <w:r w:rsidR="00066CF0" w:rsidRPr="00874162">
        <w:t xml:space="preserve"> obiektów publicznych – poprzez ankietyzację.</w:t>
      </w:r>
    </w:p>
    <w:p w:rsidR="00066CF0" w:rsidRPr="00874162" w:rsidRDefault="00F111BE" w:rsidP="004E67A6">
      <w:pPr>
        <w:pStyle w:val="Akapitzlist"/>
        <w:numPr>
          <w:ilvl w:val="0"/>
          <w:numId w:val="46"/>
        </w:numPr>
        <w:spacing w:line="276" w:lineRule="auto"/>
      </w:pPr>
      <w:r w:rsidRPr="00874162">
        <w:t>Pracowników</w:t>
      </w:r>
      <w:r w:rsidR="00066CF0" w:rsidRPr="00874162">
        <w:t xml:space="preserve"> Urzędu </w:t>
      </w:r>
      <w:r w:rsidR="00D36BCD" w:rsidRPr="00874162">
        <w:t>Gmin</w:t>
      </w:r>
      <w:r w:rsidR="00066CF0" w:rsidRPr="00874162">
        <w:t>y – poprzez pozyskanie informacji i uwag do planu.</w:t>
      </w:r>
    </w:p>
    <w:p w:rsidR="00066CF0" w:rsidRPr="00874162" w:rsidRDefault="00066CF0" w:rsidP="004E67A6">
      <w:pPr>
        <w:pStyle w:val="Akapitzlist"/>
        <w:numPr>
          <w:ilvl w:val="0"/>
          <w:numId w:val="46"/>
        </w:numPr>
        <w:spacing w:line="276" w:lineRule="auto"/>
      </w:pPr>
      <w:r w:rsidRPr="00874162">
        <w:t>Dostawców energii – poprzez ankietyzację.</w:t>
      </w:r>
    </w:p>
    <w:p w:rsidR="00066CF0" w:rsidRPr="00874162" w:rsidRDefault="00066CF0" w:rsidP="00312EB4">
      <w:r w:rsidRPr="00874162">
        <w:t xml:space="preserve">Na etapie opracowania PGN nie otrzymano ostatecznej, formalnej odmowy od żadnego </w:t>
      </w:r>
      <w:r w:rsidRPr="00874162">
        <w:br/>
        <w:t>z interesari</w:t>
      </w:r>
      <w:r w:rsidR="000523D8" w:rsidRPr="00874162">
        <w:t>uszy</w:t>
      </w:r>
      <w:r w:rsidR="005D5C96" w:rsidRPr="00874162">
        <w:t>.</w:t>
      </w:r>
    </w:p>
    <w:p w:rsidR="00581F4E" w:rsidRPr="00973EF5" w:rsidRDefault="00581F4E" w:rsidP="00312EB4">
      <w:pPr>
        <w:rPr>
          <w:color w:val="8DB3E2" w:themeColor="text2" w:themeTint="66"/>
        </w:rPr>
      </w:pPr>
    </w:p>
    <w:p w:rsidR="008F5DC7" w:rsidRPr="00874162" w:rsidRDefault="008F5DC7" w:rsidP="00312EB4">
      <w:pPr>
        <w:pStyle w:val="Styl5"/>
        <w:spacing w:before="0" w:after="0"/>
      </w:pPr>
      <w:bookmarkStart w:id="85" w:name="_Toc407701518"/>
      <w:bookmarkStart w:id="86" w:name="_Toc445284477"/>
      <w:r w:rsidRPr="00874162">
        <w:t>Budżet</w:t>
      </w:r>
      <w:bookmarkEnd w:id="85"/>
      <w:bookmarkEnd w:id="86"/>
    </w:p>
    <w:p w:rsidR="00581F4E" w:rsidRPr="00874162" w:rsidRDefault="00581F4E" w:rsidP="00581F4E"/>
    <w:p w:rsidR="008F5DC7" w:rsidRPr="00874162" w:rsidRDefault="008F5DC7" w:rsidP="00312EB4">
      <w:pPr>
        <w:pBdr>
          <w:top w:val="single" w:sz="4" w:space="0" w:color="auto"/>
          <w:left w:val="single" w:sz="4" w:space="4" w:color="auto"/>
          <w:bottom w:val="single" w:sz="4" w:space="1" w:color="auto"/>
          <w:right w:val="single" w:sz="4" w:space="4" w:color="auto"/>
        </w:pBdr>
        <w:shd w:val="pct10" w:color="auto" w:fill="FFFFFF" w:themeFill="background1"/>
        <w:jc w:val="center"/>
        <w:rPr>
          <w:rFonts w:cs="Calibri"/>
        </w:rPr>
      </w:pPr>
      <w:r w:rsidRPr="00874162">
        <w:rPr>
          <w:rFonts w:cs="Calibri"/>
        </w:rPr>
        <w:t>Budżet Planu  to</w:t>
      </w:r>
      <w:r w:rsidR="00684F2E" w:rsidRPr="00874162">
        <w:rPr>
          <w:rFonts w:cs="Calibri"/>
        </w:rPr>
        <w:t xml:space="preserve"> </w:t>
      </w:r>
      <w:r w:rsidR="00B60392" w:rsidRPr="00874162">
        <w:rPr>
          <w:rFonts w:cs="Calibri"/>
        </w:rPr>
        <w:t xml:space="preserve">ponad </w:t>
      </w:r>
      <w:r w:rsidR="00227348" w:rsidRPr="00874162">
        <w:rPr>
          <w:rFonts w:cs="Calibri"/>
        </w:rPr>
        <w:t xml:space="preserve"> </w:t>
      </w:r>
      <w:r w:rsidR="00874162" w:rsidRPr="00874162">
        <w:rPr>
          <w:rFonts w:cs="Calibri"/>
        </w:rPr>
        <w:t>7,</w:t>
      </w:r>
      <w:r w:rsidR="00351543">
        <w:rPr>
          <w:rFonts w:cs="Calibri"/>
        </w:rPr>
        <w:t>6</w:t>
      </w:r>
      <w:r w:rsidR="008A3F45" w:rsidRPr="00874162">
        <w:rPr>
          <w:rFonts w:cs="Calibri"/>
        </w:rPr>
        <w:t xml:space="preserve"> mln</w:t>
      </w:r>
      <w:r w:rsidR="003E60B5" w:rsidRPr="00874162">
        <w:rPr>
          <w:rFonts w:cs="Calibri"/>
        </w:rPr>
        <w:t xml:space="preserve"> </w:t>
      </w:r>
      <w:r w:rsidR="007174F4" w:rsidRPr="00874162">
        <w:rPr>
          <w:rFonts w:cs="Calibri"/>
        </w:rPr>
        <w:t>zł</w:t>
      </w:r>
      <w:r w:rsidRPr="00874162">
        <w:rPr>
          <w:rFonts w:cs="Calibri"/>
        </w:rPr>
        <w:t xml:space="preserve"> wydatkowanych na ograniczenie niskiej emisji w latach 201</w:t>
      </w:r>
      <w:r w:rsidR="00B7379C" w:rsidRPr="00874162">
        <w:rPr>
          <w:rFonts w:cs="Calibri"/>
        </w:rPr>
        <w:t>6</w:t>
      </w:r>
      <w:r w:rsidRPr="00874162">
        <w:rPr>
          <w:rFonts w:cs="Calibri"/>
        </w:rPr>
        <w:t>-202</w:t>
      </w:r>
      <w:r w:rsidR="000F2C59">
        <w:rPr>
          <w:rFonts w:cs="Calibri"/>
        </w:rPr>
        <w:t>3</w:t>
      </w:r>
    </w:p>
    <w:p w:rsidR="00AB17B0" w:rsidRPr="00874162" w:rsidRDefault="00AB17B0" w:rsidP="00312EB4">
      <w:pPr>
        <w:rPr>
          <w:rFonts w:cs="Calibri"/>
        </w:rPr>
      </w:pPr>
    </w:p>
    <w:p w:rsidR="008F5DC7" w:rsidRPr="00874162" w:rsidRDefault="00A063BA" w:rsidP="00312EB4">
      <w:pPr>
        <w:rPr>
          <w:rFonts w:cs="Calibri"/>
        </w:rPr>
      </w:pPr>
      <w:r w:rsidRPr="00874162">
        <w:rPr>
          <w:rFonts w:cs="Calibri"/>
        </w:rPr>
        <w:t xml:space="preserve">Przewiduje się, </w:t>
      </w:r>
      <w:r w:rsidR="008F5DC7" w:rsidRPr="00874162">
        <w:rPr>
          <w:rFonts w:cs="Calibri"/>
        </w:rPr>
        <w:t xml:space="preserve">że najwięcej środków będzie pochodziło z POIiŚ oraz NFOŚiGW i WFOŚiGW, a także RPO </w:t>
      </w:r>
      <w:r w:rsidR="00874162" w:rsidRPr="00874162">
        <w:rPr>
          <w:rFonts w:cs="Calibri"/>
        </w:rPr>
        <w:t>w</w:t>
      </w:r>
      <w:r w:rsidR="008F5DC7" w:rsidRPr="00874162">
        <w:rPr>
          <w:rFonts w:cs="Calibri"/>
        </w:rPr>
        <w:t>ojewództwa</w:t>
      </w:r>
      <w:r w:rsidR="00E8002B" w:rsidRPr="00874162">
        <w:rPr>
          <w:rFonts w:cs="Calibri"/>
        </w:rPr>
        <w:t xml:space="preserve"> </w:t>
      </w:r>
      <w:r w:rsidR="00874162" w:rsidRPr="00874162">
        <w:rPr>
          <w:rFonts w:cs="Calibri"/>
        </w:rPr>
        <w:t>podkarpackiego</w:t>
      </w:r>
      <w:r w:rsidR="007A592A" w:rsidRPr="00874162">
        <w:rPr>
          <w:rFonts w:cs="Calibri"/>
        </w:rPr>
        <w:t xml:space="preserve">. </w:t>
      </w:r>
      <w:r w:rsidR="008F5DC7" w:rsidRPr="00874162">
        <w:rPr>
          <w:rFonts w:cs="Calibri"/>
        </w:rPr>
        <w:t xml:space="preserve">Na drugim miejscu w wielkości zaangażowania pojawiają się środki finansowe własne </w:t>
      </w:r>
      <w:r w:rsidR="00D36BCD" w:rsidRPr="00874162">
        <w:rPr>
          <w:rFonts w:cs="Calibri"/>
        </w:rPr>
        <w:t>Gmin</w:t>
      </w:r>
      <w:r w:rsidR="008F5DC7" w:rsidRPr="00874162">
        <w:rPr>
          <w:rFonts w:cs="Calibri"/>
        </w:rPr>
        <w:t>y.</w:t>
      </w:r>
      <w:r w:rsidR="007A592A" w:rsidRPr="00874162">
        <w:rPr>
          <w:rFonts w:cs="Calibri"/>
        </w:rPr>
        <w:t xml:space="preserve"> </w:t>
      </w:r>
      <w:r w:rsidR="008F5DC7" w:rsidRPr="00874162">
        <w:rPr>
          <w:rFonts w:cs="Calibri"/>
        </w:rPr>
        <w:t xml:space="preserve">Pozostałe środki pochodzić będą od inwestorów zewnętrznych współfinansujących </w:t>
      </w:r>
      <w:r w:rsidR="007A592A" w:rsidRPr="00874162">
        <w:rPr>
          <w:rFonts w:cs="Calibri"/>
        </w:rPr>
        <w:t xml:space="preserve">inwestycje </w:t>
      </w:r>
      <w:r w:rsidR="008F5DC7" w:rsidRPr="00874162">
        <w:rPr>
          <w:rFonts w:cs="Calibri"/>
        </w:rPr>
        <w:t xml:space="preserve">i przedsięwzięcia. </w:t>
      </w:r>
    </w:p>
    <w:p w:rsidR="00581F4E" w:rsidRPr="00973EF5" w:rsidRDefault="00581F4E" w:rsidP="00312EB4">
      <w:pPr>
        <w:rPr>
          <w:rFonts w:cs="Calibri"/>
          <w:color w:val="8DB3E2" w:themeColor="text2" w:themeTint="66"/>
        </w:rPr>
      </w:pPr>
    </w:p>
    <w:p w:rsidR="008F5DC7" w:rsidRPr="00874162" w:rsidRDefault="00CE792B" w:rsidP="00312EB4">
      <w:pPr>
        <w:pStyle w:val="Styl5"/>
        <w:spacing w:before="0" w:after="0"/>
      </w:pPr>
      <w:bookmarkStart w:id="87" w:name="_Toc407701519"/>
      <w:r w:rsidRPr="00874162">
        <w:t xml:space="preserve"> </w:t>
      </w:r>
      <w:bookmarkStart w:id="88" w:name="_Toc445284478"/>
      <w:r w:rsidR="008F5DC7" w:rsidRPr="00874162">
        <w:t>Źródła finansowania</w:t>
      </w:r>
      <w:bookmarkEnd w:id="87"/>
      <w:bookmarkEnd w:id="88"/>
    </w:p>
    <w:p w:rsidR="008F5DC7" w:rsidRPr="00874162" w:rsidRDefault="008F5DC7" w:rsidP="00312EB4">
      <w:pPr>
        <w:rPr>
          <w:rFonts w:cs="Calibri"/>
        </w:rPr>
      </w:pPr>
      <w:r w:rsidRPr="00874162">
        <w:rPr>
          <w:rFonts w:cs="Calibri"/>
        </w:rPr>
        <w:t xml:space="preserve">Warunkiem sprawnej realizacji każdego przedsięwzięcia jest zaplanowanie środków finansowych niezbędnych na jego realizację. Ma to szczególne znaczenie w przypadku wdrażania PGN ponieważ zakłada on działania odnoszące się bądź realizowane przy współpracy z </w:t>
      </w:r>
      <w:r w:rsidR="008464DA" w:rsidRPr="00874162">
        <w:rPr>
          <w:rFonts w:cs="Calibri"/>
        </w:rPr>
        <w:t>mieszkańcami</w:t>
      </w:r>
      <w:r w:rsidRPr="00874162">
        <w:rPr>
          <w:rFonts w:cs="Calibri"/>
        </w:rPr>
        <w:t xml:space="preserve">. </w:t>
      </w:r>
    </w:p>
    <w:p w:rsidR="008F5DC7" w:rsidRPr="00874162" w:rsidRDefault="008F5DC7" w:rsidP="00312EB4">
      <w:pPr>
        <w:rPr>
          <w:rFonts w:cs="Calibri"/>
          <w:b/>
        </w:rPr>
      </w:pPr>
      <w:r w:rsidRPr="00874162">
        <w:rPr>
          <w:rFonts w:cs="Calibri"/>
          <w:b/>
        </w:rPr>
        <w:t>Podstawowe źródła finansowania PGN:</w:t>
      </w:r>
    </w:p>
    <w:p w:rsidR="008F5DC7" w:rsidRPr="00874162" w:rsidRDefault="008F5DC7" w:rsidP="00312EB4">
      <w:pPr>
        <w:numPr>
          <w:ilvl w:val="0"/>
          <w:numId w:val="4"/>
        </w:numPr>
        <w:contextualSpacing/>
        <w:jc w:val="left"/>
        <w:rPr>
          <w:rFonts w:cs="Calibri"/>
        </w:rPr>
      </w:pPr>
      <w:r w:rsidRPr="00874162">
        <w:rPr>
          <w:rFonts w:cs="Calibri"/>
        </w:rPr>
        <w:t xml:space="preserve">środki własne </w:t>
      </w:r>
      <w:r w:rsidR="00D36BCD" w:rsidRPr="00874162">
        <w:rPr>
          <w:rFonts w:cs="Calibri"/>
        </w:rPr>
        <w:t>Gmin</w:t>
      </w:r>
      <w:r w:rsidRPr="00874162">
        <w:rPr>
          <w:rFonts w:cs="Calibri"/>
        </w:rPr>
        <w:t xml:space="preserve">y, </w:t>
      </w:r>
    </w:p>
    <w:p w:rsidR="008F5DC7" w:rsidRPr="00874162" w:rsidRDefault="008F5DC7" w:rsidP="00312EB4">
      <w:pPr>
        <w:numPr>
          <w:ilvl w:val="0"/>
          <w:numId w:val="4"/>
        </w:numPr>
        <w:contextualSpacing/>
        <w:jc w:val="left"/>
        <w:rPr>
          <w:rFonts w:cs="Calibri"/>
        </w:rPr>
      </w:pPr>
      <w:r w:rsidRPr="00874162">
        <w:rPr>
          <w:rFonts w:cs="Calibri"/>
        </w:rPr>
        <w:t xml:space="preserve">środki wnioskodawcy, </w:t>
      </w:r>
    </w:p>
    <w:p w:rsidR="008F5DC7" w:rsidRPr="00874162" w:rsidRDefault="008F5DC7" w:rsidP="00312EB4">
      <w:pPr>
        <w:numPr>
          <w:ilvl w:val="0"/>
          <w:numId w:val="4"/>
        </w:numPr>
        <w:contextualSpacing/>
        <w:jc w:val="left"/>
        <w:rPr>
          <w:rFonts w:cs="Calibri"/>
        </w:rPr>
      </w:pPr>
      <w:r w:rsidRPr="00874162">
        <w:rPr>
          <w:rFonts w:cs="Calibri"/>
        </w:rPr>
        <w:t>środki zabezpieczone w Planach krajowych i europejskich,</w:t>
      </w:r>
    </w:p>
    <w:p w:rsidR="008F5DC7" w:rsidRPr="00874162" w:rsidRDefault="008F5DC7" w:rsidP="00312EB4">
      <w:pPr>
        <w:numPr>
          <w:ilvl w:val="0"/>
          <w:numId w:val="4"/>
        </w:numPr>
        <w:contextualSpacing/>
        <w:jc w:val="left"/>
        <w:rPr>
          <w:rFonts w:cs="Calibri"/>
        </w:rPr>
      </w:pPr>
      <w:r w:rsidRPr="00874162">
        <w:rPr>
          <w:rFonts w:cs="Calibri"/>
        </w:rPr>
        <w:t>środki komercyjne.</w:t>
      </w:r>
    </w:p>
    <w:p w:rsidR="008F5DC7" w:rsidRPr="00874162" w:rsidRDefault="008F5DC7" w:rsidP="00312EB4">
      <w:pPr>
        <w:rPr>
          <w:rFonts w:cs="Calibri"/>
        </w:rPr>
      </w:pPr>
      <w:r w:rsidRPr="00874162">
        <w:rPr>
          <w:rFonts w:cs="Calibri"/>
        </w:rPr>
        <w:t>Należy pamiętać</w:t>
      </w:r>
      <w:r w:rsidR="000F5960" w:rsidRPr="00874162">
        <w:rPr>
          <w:rFonts w:cs="Calibri"/>
        </w:rPr>
        <w:t>,</w:t>
      </w:r>
      <w:r w:rsidRPr="00874162">
        <w:rPr>
          <w:rFonts w:cs="Calibri"/>
        </w:rPr>
        <w:t xml:space="preserve"> iż działania uruchamiane w ramach PGN mogą zakładać przedsięwzięcia zarówno objęte warunkami</w:t>
      </w:r>
      <w:r w:rsidR="008A3C57" w:rsidRPr="00874162">
        <w:rPr>
          <w:rFonts w:cs="Calibri"/>
        </w:rPr>
        <w:t xml:space="preserve"> pomocy publicznej jak i nie </w:t>
      </w:r>
      <w:r w:rsidRPr="00874162">
        <w:rPr>
          <w:rFonts w:cs="Calibri"/>
        </w:rPr>
        <w:t>związane z nią.</w:t>
      </w:r>
    </w:p>
    <w:p w:rsidR="008F5DC7" w:rsidRPr="00874162" w:rsidRDefault="008F5DC7" w:rsidP="00312EB4">
      <w:pPr>
        <w:rPr>
          <w:rFonts w:cs="Calibri"/>
        </w:rPr>
      </w:pPr>
      <w:r w:rsidRPr="00874162">
        <w:rPr>
          <w:rFonts w:cs="Calibri"/>
        </w:rPr>
        <w:t xml:space="preserve">Przewiduje się poza środkami </w:t>
      </w:r>
      <w:r w:rsidR="00D36BCD" w:rsidRPr="00874162">
        <w:rPr>
          <w:rFonts w:cs="Calibri"/>
        </w:rPr>
        <w:t>Gmin</w:t>
      </w:r>
      <w:r w:rsidRPr="00874162">
        <w:rPr>
          <w:rFonts w:cs="Calibri"/>
        </w:rPr>
        <w:t xml:space="preserve">y </w:t>
      </w:r>
      <w:r w:rsidR="0068482A" w:rsidRPr="00874162">
        <w:rPr>
          <w:rFonts w:cs="Calibri"/>
        </w:rPr>
        <w:t>Błażowa</w:t>
      </w:r>
      <w:r w:rsidRPr="00874162">
        <w:rPr>
          <w:rFonts w:cs="Calibri"/>
        </w:rPr>
        <w:t>,  następujący pakiet możliwych źródeł finansowania działań zapisanych w PGN:</w:t>
      </w:r>
    </w:p>
    <w:p w:rsidR="008F5DC7" w:rsidRPr="00874162" w:rsidRDefault="008F5DC7" w:rsidP="00312EB4">
      <w:pPr>
        <w:rPr>
          <w:rFonts w:cs="Calibri"/>
          <w:b/>
        </w:rPr>
      </w:pPr>
      <w:r w:rsidRPr="00874162">
        <w:rPr>
          <w:rFonts w:cs="Calibri"/>
          <w:b/>
        </w:rPr>
        <w:t>Pakiet krajowy:</w:t>
      </w:r>
    </w:p>
    <w:p w:rsidR="008F5DC7" w:rsidRPr="00874162" w:rsidRDefault="008F5DC7" w:rsidP="00312EB4">
      <w:pPr>
        <w:numPr>
          <w:ilvl w:val="0"/>
          <w:numId w:val="4"/>
        </w:numPr>
        <w:contextualSpacing/>
        <w:jc w:val="left"/>
        <w:rPr>
          <w:rFonts w:cs="Calibri"/>
        </w:rPr>
      </w:pPr>
      <w:r w:rsidRPr="00874162">
        <w:rPr>
          <w:rFonts w:cs="Calibri"/>
        </w:rPr>
        <w:t>Budżet Państwa,</w:t>
      </w:r>
    </w:p>
    <w:p w:rsidR="008F5DC7" w:rsidRPr="00874162" w:rsidRDefault="008F5DC7" w:rsidP="00312EB4">
      <w:pPr>
        <w:numPr>
          <w:ilvl w:val="0"/>
          <w:numId w:val="4"/>
        </w:numPr>
        <w:contextualSpacing/>
        <w:jc w:val="left"/>
        <w:rPr>
          <w:rFonts w:cs="Calibri"/>
        </w:rPr>
      </w:pPr>
      <w:r w:rsidRPr="00874162">
        <w:rPr>
          <w:rFonts w:cs="Calibri"/>
        </w:rPr>
        <w:t xml:space="preserve">Narodowy Fundusz Ochrony Środowiska i Gospodarki Wodnej w Warszawie, </w:t>
      </w:r>
    </w:p>
    <w:p w:rsidR="008F5DC7" w:rsidRPr="00874162" w:rsidRDefault="008F5DC7" w:rsidP="00312EB4">
      <w:pPr>
        <w:numPr>
          <w:ilvl w:val="0"/>
          <w:numId w:val="4"/>
        </w:numPr>
        <w:contextualSpacing/>
        <w:jc w:val="left"/>
        <w:rPr>
          <w:rFonts w:cs="Calibri"/>
        </w:rPr>
      </w:pPr>
      <w:r w:rsidRPr="00874162">
        <w:rPr>
          <w:rFonts w:cs="Calibri"/>
        </w:rPr>
        <w:t>Plany operacyjne krajowe (finansowane z EFRR i EFS).</w:t>
      </w:r>
    </w:p>
    <w:p w:rsidR="008F5DC7" w:rsidRPr="00874162" w:rsidRDefault="008F5DC7" w:rsidP="00312EB4">
      <w:pPr>
        <w:tabs>
          <w:tab w:val="left" w:pos="1425"/>
        </w:tabs>
        <w:rPr>
          <w:rFonts w:cs="Calibri"/>
          <w:b/>
        </w:rPr>
      </w:pPr>
      <w:r w:rsidRPr="00874162">
        <w:rPr>
          <w:rFonts w:cs="Calibri"/>
          <w:b/>
        </w:rPr>
        <w:t>Pakiet regionalny:</w:t>
      </w:r>
    </w:p>
    <w:p w:rsidR="008F5DC7" w:rsidRPr="00874162" w:rsidRDefault="008F5DC7" w:rsidP="00312EB4">
      <w:pPr>
        <w:numPr>
          <w:ilvl w:val="0"/>
          <w:numId w:val="4"/>
        </w:numPr>
        <w:contextualSpacing/>
        <w:jc w:val="left"/>
        <w:rPr>
          <w:rFonts w:cs="Calibri"/>
        </w:rPr>
      </w:pPr>
      <w:r w:rsidRPr="00874162">
        <w:rPr>
          <w:rFonts w:cs="Calibri"/>
        </w:rPr>
        <w:t xml:space="preserve">Budżet Województwa, </w:t>
      </w:r>
    </w:p>
    <w:p w:rsidR="008F5DC7" w:rsidRPr="00874162" w:rsidRDefault="008F5DC7" w:rsidP="00312EB4">
      <w:pPr>
        <w:numPr>
          <w:ilvl w:val="0"/>
          <w:numId w:val="4"/>
        </w:numPr>
        <w:contextualSpacing/>
        <w:jc w:val="left"/>
        <w:rPr>
          <w:rFonts w:cs="Calibri"/>
        </w:rPr>
      </w:pPr>
      <w:r w:rsidRPr="00874162">
        <w:rPr>
          <w:rFonts w:cs="Calibri"/>
        </w:rPr>
        <w:t xml:space="preserve">Wojewódzki Fundusz Ochrony Środowiska i Gospodarki Wodnej w </w:t>
      </w:r>
      <w:r w:rsidR="00874162" w:rsidRPr="00874162">
        <w:rPr>
          <w:rFonts w:cs="Calibri"/>
        </w:rPr>
        <w:t>Rzeszowie</w:t>
      </w:r>
      <w:r w:rsidRPr="00874162">
        <w:rPr>
          <w:rFonts w:cs="Calibri"/>
        </w:rPr>
        <w:t>,</w:t>
      </w:r>
    </w:p>
    <w:p w:rsidR="008F5DC7" w:rsidRPr="00874162" w:rsidRDefault="008F5DC7" w:rsidP="00312EB4">
      <w:pPr>
        <w:numPr>
          <w:ilvl w:val="0"/>
          <w:numId w:val="4"/>
        </w:numPr>
        <w:contextualSpacing/>
        <w:jc w:val="left"/>
        <w:rPr>
          <w:rFonts w:cs="Calibri"/>
        </w:rPr>
      </w:pPr>
      <w:r w:rsidRPr="00874162">
        <w:rPr>
          <w:rFonts w:cs="Calibri"/>
        </w:rPr>
        <w:t>Regionalny</w:t>
      </w:r>
      <w:r w:rsidR="00A91876" w:rsidRPr="00874162">
        <w:rPr>
          <w:rFonts w:cs="Calibri"/>
        </w:rPr>
        <w:t xml:space="preserve"> Program</w:t>
      </w:r>
      <w:r w:rsidRPr="00874162">
        <w:rPr>
          <w:rFonts w:cs="Calibri"/>
        </w:rPr>
        <w:t xml:space="preserve"> Operacyjny Województwa </w:t>
      </w:r>
      <w:r w:rsidR="004043A0">
        <w:rPr>
          <w:rFonts w:cs="Calibri"/>
        </w:rPr>
        <w:t>Podkarpackiego</w:t>
      </w:r>
      <w:r w:rsidRPr="00874162">
        <w:rPr>
          <w:rFonts w:cs="Calibri"/>
        </w:rPr>
        <w:t xml:space="preserve"> na lata 201</w:t>
      </w:r>
      <w:r w:rsidR="00E8002B" w:rsidRPr="00874162">
        <w:rPr>
          <w:rFonts w:cs="Calibri"/>
        </w:rPr>
        <w:t>4</w:t>
      </w:r>
      <w:r w:rsidRPr="00874162">
        <w:rPr>
          <w:rFonts w:cs="Calibri"/>
        </w:rPr>
        <w:t>-2020.</w:t>
      </w:r>
    </w:p>
    <w:p w:rsidR="008F5DC7" w:rsidRPr="00874162" w:rsidRDefault="008F5DC7" w:rsidP="00312EB4">
      <w:pPr>
        <w:rPr>
          <w:rFonts w:cs="Calibri"/>
          <w:b/>
        </w:rPr>
      </w:pPr>
      <w:r w:rsidRPr="00874162">
        <w:rPr>
          <w:rFonts w:cs="Calibri"/>
          <w:b/>
        </w:rPr>
        <w:t>Pakiet alternatywny:</w:t>
      </w:r>
    </w:p>
    <w:p w:rsidR="008F5DC7" w:rsidRPr="00874162" w:rsidRDefault="008F5DC7" w:rsidP="00312EB4">
      <w:pPr>
        <w:numPr>
          <w:ilvl w:val="0"/>
          <w:numId w:val="4"/>
        </w:numPr>
        <w:contextualSpacing/>
        <w:jc w:val="left"/>
        <w:rPr>
          <w:rFonts w:cs="Calibri"/>
        </w:rPr>
      </w:pPr>
      <w:r w:rsidRPr="00874162">
        <w:rPr>
          <w:rFonts w:cs="Calibri"/>
        </w:rPr>
        <w:t>Mechanizm ESCO,</w:t>
      </w:r>
    </w:p>
    <w:p w:rsidR="008F5DC7" w:rsidRPr="00874162" w:rsidRDefault="008F5DC7" w:rsidP="00312EB4">
      <w:pPr>
        <w:numPr>
          <w:ilvl w:val="0"/>
          <w:numId w:val="4"/>
        </w:numPr>
        <w:contextualSpacing/>
        <w:jc w:val="left"/>
        <w:rPr>
          <w:rFonts w:cs="Calibri"/>
        </w:rPr>
      </w:pPr>
      <w:r w:rsidRPr="00874162">
        <w:rPr>
          <w:rFonts w:cs="Calibri"/>
        </w:rPr>
        <w:t>Kredyty preferencyjne,</w:t>
      </w:r>
    </w:p>
    <w:p w:rsidR="008F5DC7" w:rsidRPr="00874162" w:rsidRDefault="008F5DC7" w:rsidP="00312EB4">
      <w:pPr>
        <w:numPr>
          <w:ilvl w:val="0"/>
          <w:numId w:val="4"/>
        </w:numPr>
        <w:contextualSpacing/>
        <w:jc w:val="left"/>
        <w:rPr>
          <w:rFonts w:cs="Calibri"/>
        </w:rPr>
      </w:pPr>
      <w:r w:rsidRPr="00874162">
        <w:rPr>
          <w:rFonts w:cs="Calibri"/>
        </w:rPr>
        <w:t>Kredyty komercyjne,</w:t>
      </w:r>
    </w:p>
    <w:p w:rsidR="008F5DC7" w:rsidRPr="00874162" w:rsidRDefault="008F5DC7" w:rsidP="00312EB4">
      <w:pPr>
        <w:numPr>
          <w:ilvl w:val="0"/>
          <w:numId w:val="4"/>
        </w:numPr>
        <w:contextualSpacing/>
        <w:jc w:val="left"/>
        <w:rPr>
          <w:rFonts w:cs="Calibri"/>
        </w:rPr>
      </w:pPr>
      <w:r w:rsidRPr="00874162">
        <w:rPr>
          <w:rFonts w:cs="Calibri"/>
        </w:rPr>
        <w:t>Własne środki inwestorów.</w:t>
      </w:r>
    </w:p>
    <w:p w:rsidR="008F5DC7" w:rsidRPr="00874162" w:rsidRDefault="008F5DC7" w:rsidP="00312EB4">
      <w:pPr>
        <w:rPr>
          <w:rFonts w:cs="Calibri"/>
          <w:b/>
          <w:sz w:val="24"/>
        </w:rPr>
      </w:pPr>
      <w:r w:rsidRPr="00351543">
        <w:rPr>
          <w:rFonts w:cs="Calibri"/>
          <w:b/>
          <w:sz w:val="24"/>
        </w:rPr>
        <w:t xml:space="preserve">Najważniejsze narzędzia finansowania PGN przedstawiono w załączniku nr </w:t>
      </w:r>
      <w:r w:rsidR="0052672D" w:rsidRPr="00351543">
        <w:rPr>
          <w:rFonts w:cs="Calibri"/>
          <w:b/>
          <w:sz w:val="24"/>
        </w:rPr>
        <w:t>4</w:t>
      </w:r>
      <w:r w:rsidRPr="00351543">
        <w:rPr>
          <w:rFonts w:cs="Calibri"/>
          <w:b/>
          <w:sz w:val="24"/>
        </w:rPr>
        <w:t xml:space="preserve"> do dokumentu.</w:t>
      </w:r>
      <w:r w:rsidRPr="00874162">
        <w:rPr>
          <w:rFonts w:cs="Calibri"/>
          <w:b/>
          <w:sz w:val="24"/>
        </w:rPr>
        <w:t xml:space="preserve"> </w:t>
      </w:r>
    </w:p>
    <w:p w:rsidR="00A34AC2" w:rsidRPr="005A1491" w:rsidRDefault="00A34AC2" w:rsidP="00E8002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Calibri"/>
          <w:b/>
        </w:rPr>
      </w:pPr>
      <w:r w:rsidRPr="005A1491">
        <w:rPr>
          <w:rFonts w:cs="Calibri"/>
          <w:b/>
        </w:rPr>
        <w:lastRenderedPageBreak/>
        <w:t xml:space="preserve">Należy jednakże zwrócić uwagę, iż pozyskanie konkretnego dofinansowania zależy od rodzaju projektu. </w:t>
      </w:r>
      <w:r w:rsidRPr="00351543">
        <w:rPr>
          <w:rFonts w:cs="Calibri"/>
          <w:b/>
        </w:rPr>
        <w:t xml:space="preserve">Załącznik nr </w:t>
      </w:r>
      <w:r w:rsidR="0052672D" w:rsidRPr="00351543">
        <w:rPr>
          <w:rFonts w:cs="Calibri"/>
          <w:b/>
        </w:rPr>
        <w:t>4</w:t>
      </w:r>
      <w:r w:rsidRPr="00351543">
        <w:rPr>
          <w:rFonts w:cs="Calibri"/>
          <w:b/>
        </w:rPr>
        <w:t xml:space="preserve"> zawiera szeroki</w:t>
      </w:r>
      <w:r w:rsidRPr="005A1491">
        <w:rPr>
          <w:rFonts w:cs="Calibri"/>
          <w:b/>
        </w:rPr>
        <w:t xml:space="preserve"> katalog możliwych rozwiązań. Nie wszystkie jednak będą mogły być </w:t>
      </w:r>
      <w:r w:rsidR="00581F4E" w:rsidRPr="005A1491">
        <w:rPr>
          <w:rFonts w:cs="Calibri"/>
          <w:b/>
        </w:rPr>
        <w:br/>
      </w:r>
      <w:r w:rsidRPr="005A1491">
        <w:rPr>
          <w:rFonts w:cs="Calibri"/>
          <w:b/>
        </w:rPr>
        <w:t xml:space="preserve">w efekcie wykorzystane przez </w:t>
      </w:r>
      <w:r w:rsidR="00D36BCD" w:rsidRPr="005A1491">
        <w:rPr>
          <w:rFonts w:cs="Calibri"/>
          <w:b/>
        </w:rPr>
        <w:t>Gmin</w:t>
      </w:r>
      <w:r w:rsidRPr="005A1491">
        <w:rPr>
          <w:rFonts w:cs="Calibri"/>
          <w:b/>
        </w:rPr>
        <w:t xml:space="preserve">ę </w:t>
      </w:r>
      <w:r w:rsidR="0068482A" w:rsidRPr="005A1491">
        <w:rPr>
          <w:rFonts w:cs="Calibri"/>
          <w:b/>
        </w:rPr>
        <w:t>Błażowa</w:t>
      </w:r>
      <w:r w:rsidRPr="005A1491">
        <w:rPr>
          <w:rFonts w:cs="Calibri"/>
          <w:b/>
        </w:rPr>
        <w:t xml:space="preserve"> ze względów formalnych bądź merytorycznych. </w:t>
      </w:r>
    </w:p>
    <w:p w:rsidR="00A34AC2" w:rsidRPr="005A1491" w:rsidRDefault="00A34AC2" w:rsidP="00E8002B">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Calibri"/>
          <w:b/>
        </w:rPr>
      </w:pPr>
      <w:r w:rsidRPr="005A1491">
        <w:rPr>
          <w:rFonts w:cs="Calibri"/>
          <w:b/>
        </w:rPr>
        <w:t>Katalog stanowi</w:t>
      </w:r>
      <w:r w:rsidR="00971CC0" w:rsidRPr="005A1491">
        <w:rPr>
          <w:rFonts w:cs="Calibri"/>
          <w:b/>
        </w:rPr>
        <w:t xml:space="preserve"> wyłą</w:t>
      </w:r>
      <w:r w:rsidRPr="005A1491">
        <w:rPr>
          <w:rFonts w:cs="Calibri"/>
          <w:b/>
        </w:rPr>
        <w:t>cznie pakiet potencjalnych możliwości</w:t>
      </w:r>
      <w:r w:rsidR="00971CC0" w:rsidRPr="005A1491">
        <w:rPr>
          <w:rFonts w:cs="Calibri"/>
          <w:b/>
        </w:rPr>
        <w:t xml:space="preserve"> wsparcia </w:t>
      </w:r>
      <w:r w:rsidR="00D36BCD" w:rsidRPr="005A1491">
        <w:rPr>
          <w:rFonts w:cs="Calibri"/>
          <w:b/>
        </w:rPr>
        <w:t>Gmin</w:t>
      </w:r>
      <w:r w:rsidR="00971CC0" w:rsidRPr="005A1491">
        <w:rPr>
          <w:rFonts w:cs="Calibri"/>
          <w:b/>
        </w:rPr>
        <w:t>y lub innych wnioskodawców</w:t>
      </w:r>
      <w:r w:rsidR="00581F4E" w:rsidRPr="005A1491">
        <w:rPr>
          <w:rFonts w:cs="Calibri"/>
          <w:b/>
        </w:rPr>
        <w:t>.</w:t>
      </w:r>
    </w:p>
    <w:p w:rsidR="008F5DC7" w:rsidRPr="005A1491" w:rsidRDefault="008F5DC7" w:rsidP="00312EB4">
      <w:pPr>
        <w:rPr>
          <w:rFonts w:cs="Calibri"/>
          <w:b/>
        </w:rPr>
      </w:pPr>
      <w:r w:rsidRPr="005A1491">
        <w:rPr>
          <w:rFonts w:cs="Calibri"/>
          <w:b/>
        </w:rPr>
        <w:t>Środki finansowe na monitoring i ocenę</w:t>
      </w:r>
      <w:r w:rsidR="00BF395B" w:rsidRPr="005A1491">
        <w:rPr>
          <w:rFonts w:cs="Calibri"/>
          <w:b/>
        </w:rPr>
        <w:t>.</w:t>
      </w:r>
    </w:p>
    <w:p w:rsidR="008F5DC7" w:rsidRPr="005A1491" w:rsidRDefault="008F5DC7" w:rsidP="00312EB4">
      <w:pPr>
        <w:suppressAutoHyphens/>
        <w:autoSpaceDN w:val="0"/>
        <w:textAlignment w:val="baseline"/>
        <w:rPr>
          <w:rFonts w:cs="Calibri"/>
          <w:kern w:val="3"/>
          <w:szCs w:val="22"/>
          <w:shd w:val="clear" w:color="auto" w:fill="FFFFFF"/>
          <w:lang w:eastAsia="zh-CN" w:bidi="hi-IN"/>
        </w:rPr>
      </w:pPr>
      <w:r w:rsidRPr="005A1491">
        <w:rPr>
          <w:rFonts w:cs="Calibri"/>
          <w:kern w:val="3"/>
          <w:szCs w:val="22"/>
          <w:shd w:val="clear" w:color="auto" w:fill="FFFFFF"/>
          <w:lang w:eastAsia="zh-CN" w:bidi="hi-IN"/>
        </w:rPr>
        <w:t>Proponuje się następujące źródła finansowania monitoringu i oceny PGN:</w:t>
      </w:r>
    </w:p>
    <w:p w:rsidR="008F5DC7" w:rsidRPr="005A1491" w:rsidRDefault="008F5DC7" w:rsidP="00312EB4">
      <w:pPr>
        <w:numPr>
          <w:ilvl w:val="0"/>
          <w:numId w:val="11"/>
        </w:numPr>
        <w:suppressAutoHyphens/>
        <w:autoSpaceDN w:val="0"/>
        <w:jc w:val="left"/>
        <w:textAlignment w:val="baseline"/>
        <w:rPr>
          <w:rFonts w:cs="Calibri"/>
          <w:kern w:val="3"/>
          <w:szCs w:val="22"/>
          <w:shd w:val="clear" w:color="auto" w:fill="FFFFFF"/>
          <w:lang w:eastAsia="zh-CN" w:bidi="hi-IN"/>
        </w:rPr>
      </w:pPr>
      <w:r w:rsidRPr="005A1491">
        <w:rPr>
          <w:rFonts w:cs="Calibri"/>
          <w:kern w:val="3"/>
          <w:szCs w:val="22"/>
          <w:shd w:val="clear" w:color="auto" w:fill="FFFFFF"/>
          <w:lang w:eastAsia="zh-CN" w:bidi="hi-IN"/>
        </w:rPr>
        <w:t>WFOŚiGW,</w:t>
      </w:r>
    </w:p>
    <w:p w:rsidR="008F5DC7" w:rsidRPr="005A1491" w:rsidRDefault="008F5DC7" w:rsidP="00312EB4">
      <w:pPr>
        <w:numPr>
          <w:ilvl w:val="0"/>
          <w:numId w:val="11"/>
        </w:numPr>
        <w:suppressAutoHyphens/>
        <w:autoSpaceDN w:val="0"/>
        <w:jc w:val="left"/>
        <w:textAlignment w:val="baseline"/>
        <w:rPr>
          <w:rFonts w:cs="Calibri"/>
          <w:kern w:val="3"/>
          <w:szCs w:val="22"/>
          <w:shd w:val="clear" w:color="auto" w:fill="FFFFFF"/>
          <w:lang w:eastAsia="zh-CN" w:bidi="hi-IN"/>
        </w:rPr>
      </w:pPr>
      <w:r w:rsidRPr="005A1491">
        <w:rPr>
          <w:rFonts w:cs="Calibri"/>
          <w:kern w:val="3"/>
          <w:szCs w:val="22"/>
          <w:shd w:val="clear" w:color="auto" w:fill="FFFFFF"/>
          <w:lang w:eastAsia="zh-CN" w:bidi="hi-IN"/>
        </w:rPr>
        <w:t xml:space="preserve">NFOŚiGW , </w:t>
      </w:r>
    </w:p>
    <w:p w:rsidR="008F5DC7" w:rsidRPr="005A1491" w:rsidRDefault="008F5DC7" w:rsidP="00312EB4">
      <w:pPr>
        <w:numPr>
          <w:ilvl w:val="0"/>
          <w:numId w:val="11"/>
        </w:numPr>
        <w:suppressAutoHyphens/>
        <w:autoSpaceDN w:val="0"/>
        <w:jc w:val="left"/>
        <w:textAlignment w:val="baseline"/>
        <w:rPr>
          <w:rFonts w:cs="Calibri"/>
          <w:kern w:val="3"/>
          <w:szCs w:val="22"/>
          <w:shd w:val="clear" w:color="auto" w:fill="FFFFFF"/>
          <w:lang w:eastAsia="zh-CN" w:bidi="hi-IN"/>
        </w:rPr>
      </w:pPr>
      <w:r w:rsidRPr="005A1491">
        <w:rPr>
          <w:rFonts w:cs="Calibri"/>
          <w:kern w:val="3"/>
          <w:szCs w:val="22"/>
          <w:shd w:val="clear" w:color="auto" w:fill="FFFFFF"/>
          <w:lang w:eastAsia="zh-CN" w:bidi="hi-IN"/>
        </w:rPr>
        <w:t xml:space="preserve">Środki własne </w:t>
      </w:r>
      <w:r w:rsidR="00D36BCD" w:rsidRPr="005A1491">
        <w:rPr>
          <w:rFonts w:cs="Calibri"/>
          <w:kern w:val="3"/>
          <w:szCs w:val="22"/>
          <w:shd w:val="clear" w:color="auto" w:fill="FFFFFF"/>
          <w:lang w:eastAsia="zh-CN" w:bidi="hi-IN"/>
        </w:rPr>
        <w:t>Gmin</w:t>
      </w:r>
      <w:r w:rsidRPr="005A1491">
        <w:rPr>
          <w:rFonts w:cs="Calibri"/>
          <w:kern w:val="3"/>
          <w:szCs w:val="22"/>
          <w:shd w:val="clear" w:color="auto" w:fill="FFFFFF"/>
          <w:lang w:eastAsia="zh-CN" w:bidi="hi-IN"/>
        </w:rPr>
        <w:t>y.</w:t>
      </w:r>
    </w:p>
    <w:p w:rsidR="00186D73" w:rsidRPr="00973EF5" w:rsidRDefault="008F5DC7" w:rsidP="00312EB4">
      <w:pPr>
        <w:rPr>
          <w:rFonts w:cs="Calibri"/>
          <w:b/>
          <w:bCs/>
          <w:color w:val="8DB3E2" w:themeColor="text2" w:themeTint="66"/>
          <w:spacing w:val="16"/>
          <w:kern w:val="32"/>
          <w:sz w:val="32"/>
          <w:szCs w:val="32"/>
        </w:rPr>
      </w:pPr>
      <w:r w:rsidRPr="005A1491">
        <w:rPr>
          <w:rFonts w:cs="Calibri"/>
        </w:rPr>
        <w:t xml:space="preserve">Wiele działań w zakresie monitoringu będzie związanych z wykonywaniem bieżących zadań pracowników </w:t>
      </w:r>
      <w:r w:rsidR="00D36BCD" w:rsidRPr="005A1491">
        <w:rPr>
          <w:rFonts w:cs="Calibri"/>
        </w:rPr>
        <w:t>Gmin</w:t>
      </w:r>
      <w:r w:rsidRPr="005A1491">
        <w:rPr>
          <w:rFonts w:cs="Calibri"/>
        </w:rPr>
        <w:t xml:space="preserve">y. Należy jednak wziąć pod uwagę, że </w:t>
      </w:r>
      <w:r w:rsidR="00D36BCD" w:rsidRPr="005A1491">
        <w:rPr>
          <w:rFonts w:cs="Calibri"/>
        </w:rPr>
        <w:t>Gmin</w:t>
      </w:r>
      <w:r w:rsidRPr="005A1491">
        <w:rPr>
          <w:rFonts w:cs="Calibri"/>
        </w:rPr>
        <w:t>a będzie w tym procesie potrzebowała zewnętrznego wsparcia finansowego i organizacyjnego w obszarze m.in.: inwentaryzacji terenowej oraz przygotowania aktualizacji  Planu.</w:t>
      </w:r>
      <w:r w:rsidR="008515BE" w:rsidRPr="005A1491">
        <w:rPr>
          <w:rFonts w:cs="Calibri"/>
        </w:rPr>
        <w:t xml:space="preserve"> </w:t>
      </w:r>
      <w:bookmarkStart w:id="89" w:name="_Toc404862085"/>
      <w:bookmarkStart w:id="90" w:name="_Toc407701520"/>
      <w:r w:rsidR="00186D73" w:rsidRPr="00973EF5">
        <w:rPr>
          <w:rFonts w:cs="Calibri"/>
          <w:color w:val="8DB3E2" w:themeColor="text2" w:themeTint="66"/>
        </w:rPr>
        <w:br w:type="page"/>
      </w:r>
    </w:p>
    <w:p w:rsidR="00D22E40" w:rsidRPr="008431F9" w:rsidRDefault="00D22E40" w:rsidP="008431F9">
      <w:pPr>
        <w:pStyle w:val="Nagwek1"/>
      </w:pPr>
      <w:bookmarkStart w:id="91" w:name="_Toc445284479"/>
      <w:r w:rsidRPr="008431F9">
        <w:lastRenderedPageBreak/>
        <w:t>Bilans energetyczny – rok bazowy 201</w:t>
      </w:r>
      <w:bookmarkEnd w:id="89"/>
      <w:bookmarkEnd w:id="90"/>
      <w:r w:rsidR="00976247" w:rsidRPr="008431F9">
        <w:t>5</w:t>
      </w:r>
      <w:bookmarkEnd w:id="91"/>
    </w:p>
    <w:p w:rsidR="00581F4E" w:rsidRPr="00973EF5" w:rsidRDefault="00581F4E" w:rsidP="00312EB4">
      <w:pPr>
        <w:rPr>
          <w:rFonts w:asciiTheme="minorHAnsi" w:hAnsiTheme="minorHAnsi" w:cstheme="minorHAnsi"/>
          <w:color w:val="8DB3E2" w:themeColor="text2" w:themeTint="66"/>
        </w:rPr>
      </w:pPr>
    </w:p>
    <w:p w:rsidR="00882F0B" w:rsidRPr="00B21F30" w:rsidRDefault="00882F0B" w:rsidP="00882F0B">
      <w:pPr>
        <w:rPr>
          <w:rFonts w:asciiTheme="minorHAnsi" w:hAnsiTheme="minorHAnsi" w:cstheme="minorHAnsi"/>
        </w:rPr>
      </w:pPr>
      <w:bookmarkStart w:id="92" w:name="_Toc407701536"/>
      <w:bookmarkStart w:id="93" w:name="_Toc402359151"/>
      <w:bookmarkStart w:id="94" w:name="_Toc405392638"/>
      <w:r w:rsidRPr="00B21F30">
        <w:rPr>
          <w:rFonts w:asciiTheme="minorHAnsi" w:hAnsiTheme="minorHAnsi" w:cstheme="minorHAnsi"/>
        </w:rPr>
        <w:t xml:space="preserve">Dla opracowania bazy inwentaryzacji zanieczyszczeń należy określić strukturę zużycia nośników energii </w:t>
      </w:r>
      <w:r w:rsidRPr="00B21F30">
        <w:rPr>
          <w:rFonts w:asciiTheme="minorHAnsi" w:hAnsiTheme="minorHAnsi" w:cstheme="minorHAnsi"/>
        </w:rPr>
        <w:br/>
        <w:t xml:space="preserve">w Gminie. Zużycie nośników energii obliczono natomiast na podstawie bilansu energetycznego Gminy. </w:t>
      </w:r>
      <w:r w:rsidRPr="00B21F30">
        <w:rPr>
          <w:rFonts w:asciiTheme="minorHAnsi" w:hAnsiTheme="minorHAnsi" w:cstheme="minorHAnsi"/>
        </w:rPr>
        <w:br/>
        <w:t xml:space="preserve">Dla oszacowania ilości energii posłużono się różnymi metodami: wskaźnikową, </w:t>
      </w:r>
      <w:r w:rsidR="002121FE">
        <w:rPr>
          <w:rFonts w:asciiTheme="minorHAnsi" w:hAnsiTheme="minorHAnsi" w:cstheme="minorHAnsi"/>
        </w:rPr>
        <w:t xml:space="preserve">statystyczną oraz ankietyzacją </w:t>
      </w:r>
      <w:r w:rsidRPr="00B21F30">
        <w:rPr>
          <w:rFonts w:asciiTheme="minorHAnsi" w:hAnsiTheme="minorHAnsi" w:cstheme="minorHAnsi"/>
        </w:rPr>
        <w:t xml:space="preserve">z natury. </w:t>
      </w:r>
    </w:p>
    <w:p w:rsidR="00882F0B" w:rsidRPr="00B21F30" w:rsidRDefault="00882F0B" w:rsidP="00882F0B">
      <w:pPr>
        <w:rPr>
          <w:rFonts w:asciiTheme="minorHAnsi" w:hAnsiTheme="minorHAnsi" w:cstheme="minorHAnsi"/>
        </w:rPr>
      </w:pPr>
      <w:r w:rsidRPr="00B21F30">
        <w:rPr>
          <w:rFonts w:asciiTheme="minorHAnsi" w:hAnsiTheme="minorHAnsi" w:cstheme="minorHAnsi"/>
        </w:rPr>
        <w:t>Dla każdego wyznaczonego sektora bilansowego opisano zastosowaną metodę lub metody opracowania bilansu oraz wyliczono ilość zużycia paliw oraz ich strukturę.</w:t>
      </w:r>
    </w:p>
    <w:p w:rsidR="00882F0B" w:rsidRPr="00B21F30" w:rsidRDefault="00882F0B" w:rsidP="00882F0B">
      <w:pPr>
        <w:autoSpaceDE w:val="0"/>
        <w:autoSpaceDN w:val="0"/>
        <w:adjustRightInd w:val="0"/>
        <w:rPr>
          <w:rFonts w:cstheme="minorHAnsi"/>
        </w:rPr>
      </w:pPr>
      <w:r w:rsidRPr="00B21F30">
        <w:rPr>
          <w:rFonts w:cstheme="minorHAnsi"/>
        </w:rPr>
        <w:t>Rokiem bazowym dla opracowania Planu wybrano rok 2015. Jest to rok poprzedzający przeprowadzenie inwentaryzacji – najbliższy pełen rok obejmujący sezon grzewczy. R</w:t>
      </w:r>
      <w:r w:rsidRPr="00B21F30">
        <w:t xml:space="preserve">ok ten jest rokiem najbardziej miarodajnym jeśli chodzi o stworzenie bilansu energetycznego Gminy i określenie struktury zużycia poszczególnych nośników energii. </w:t>
      </w:r>
      <w:r w:rsidRPr="00B21F30">
        <w:rPr>
          <w:rFonts w:cstheme="minorHAnsi"/>
        </w:rPr>
        <w:t>Wg metodyki wykorzystanej w dokumencie (i która jest również zalecana przez poradnik SEAP) do obliczenia ilości emisji zanieczyszczeń podstawową rzeczą jest właśnie obliczenie zapotrzebowania na ciepło, a następnie określenie ilości GJ pochodzących z poszczególnych nośników energii w poszczególnych sektorach. Pozyskanie szczegółowych danych służących do wykonania ww. obliczeń jest trudne nawet dla roku bieżącego – szczególnie w przypadku mieszkańców (sektor mieszkaniowy – gospodarstwa domowe). Im rok bazowy będzie bardziej oddalony pozyska</w:t>
      </w:r>
      <w:r w:rsidR="002121FE">
        <w:rPr>
          <w:rFonts w:cstheme="minorHAnsi"/>
        </w:rPr>
        <w:t xml:space="preserve">nie danych będzie trudniejsze, </w:t>
      </w:r>
      <w:r w:rsidRPr="00B21F30">
        <w:rPr>
          <w:rFonts w:cstheme="minorHAnsi"/>
        </w:rPr>
        <w:t xml:space="preserve">a czasem wręcz niemożliwe. W takim przypadku pozostałoby jedynie oszacowanie ilości GJ energii i ilości paliw wg wskaźników. Analogiczna sytuacja ma miejsce podczas obliczeń zużycia energii </w:t>
      </w:r>
      <w:r w:rsidR="002121FE">
        <w:rPr>
          <w:rFonts w:cstheme="minorHAnsi"/>
        </w:rPr>
        <w:br/>
      </w:r>
      <w:r w:rsidRPr="00B21F30">
        <w:rPr>
          <w:rFonts w:cstheme="minorHAnsi"/>
        </w:rPr>
        <w:t>i paliw dla sektora budynków gminnych (przeankietowanie wszystkich budynków gminnych) oraz pozostałych sektorów. Podsumowując, wybrany rok jest rokiem najbardziej  wiarygodnym, a wszelkie obliczenia są najbardziej zbliżone faktycznemu stanowi zużycia energii i emisji zanieczyszczeń w Gminie.</w:t>
      </w:r>
    </w:p>
    <w:p w:rsidR="00882F0B" w:rsidRPr="00B21F30" w:rsidRDefault="00882F0B" w:rsidP="00882F0B">
      <w:pPr>
        <w:autoSpaceDE w:val="0"/>
        <w:autoSpaceDN w:val="0"/>
        <w:adjustRightInd w:val="0"/>
        <w:rPr>
          <w:rFonts w:cstheme="minorHAnsi"/>
        </w:rPr>
      </w:pPr>
      <w:r w:rsidRPr="00B21F30">
        <w:rPr>
          <w:rFonts w:cstheme="minorHAnsi"/>
        </w:rPr>
        <w:t>Do obliczeń energetycznych (przeliczenie ilości masowych i objętościowych wykorzystywanych na terenie Gminy paliw na wartości zużycia energii) skorzystano z wartości opałowych poszczególnych paliw podanych w KOBIZE 2014, a w przypadku gazu ziemnego skorzystano z danych PGNiG (współczynnik konwersji [GJ/m</w:t>
      </w:r>
      <w:r w:rsidRPr="00B21F30">
        <w:rPr>
          <w:rFonts w:cstheme="minorHAnsi"/>
          <w:vertAlign w:val="superscript"/>
        </w:rPr>
        <w:t>3</w:t>
      </w:r>
      <w:r w:rsidRPr="00B21F30">
        <w:rPr>
          <w:rFonts w:cstheme="minorHAnsi"/>
        </w:rPr>
        <w:t xml:space="preserve">]). </w:t>
      </w:r>
    </w:p>
    <w:p w:rsidR="00882F0B" w:rsidRPr="00B21F30" w:rsidRDefault="00882F0B" w:rsidP="00882F0B">
      <w:pPr>
        <w:autoSpaceDE w:val="0"/>
        <w:autoSpaceDN w:val="0"/>
        <w:adjustRightInd w:val="0"/>
        <w:rPr>
          <w:rFonts w:cstheme="minorHAnsi"/>
        </w:rPr>
      </w:pPr>
    </w:p>
    <w:p w:rsidR="00882F0B" w:rsidRPr="00B21F30" w:rsidRDefault="00882F0B" w:rsidP="00882F0B">
      <w:pPr>
        <w:pStyle w:val="Nagwek2"/>
        <w:spacing w:before="0" w:after="0"/>
        <w:rPr>
          <w:rFonts w:cs="Calibri"/>
        </w:rPr>
      </w:pPr>
      <w:bookmarkStart w:id="95" w:name="_Toc404862086"/>
      <w:bookmarkStart w:id="96" w:name="_Toc407701521"/>
      <w:bookmarkStart w:id="97" w:name="_Toc445284480"/>
      <w:r w:rsidRPr="00B21F30">
        <w:rPr>
          <w:rFonts w:cs="Calibri"/>
        </w:rPr>
        <w:t xml:space="preserve">Sektory bilansowe w </w:t>
      </w:r>
      <w:bookmarkEnd w:id="95"/>
      <w:r w:rsidRPr="00B21F30">
        <w:rPr>
          <w:rFonts w:cs="Calibri"/>
        </w:rPr>
        <w:t>Gminie</w:t>
      </w:r>
      <w:bookmarkEnd w:id="96"/>
      <w:bookmarkEnd w:id="97"/>
      <w:r w:rsidRPr="00B21F30">
        <w:rPr>
          <w:rFonts w:cs="Calibri"/>
        </w:rPr>
        <w:t xml:space="preserve"> </w:t>
      </w:r>
    </w:p>
    <w:p w:rsidR="00882F0B" w:rsidRPr="00B21F30" w:rsidRDefault="00882F0B" w:rsidP="00882F0B">
      <w:pPr>
        <w:rPr>
          <w:rFonts w:cs="Calibri"/>
          <w:iCs/>
          <w:szCs w:val="18"/>
        </w:rPr>
      </w:pPr>
      <w:r w:rsidRPr="00B21F30">
        <w:rPr>
          <w:rFonts w:cs="Calibri"/>
        </w:rPr>
        <w:t xml:space="preserve">Na podstawie podręcznika SEAP – „Jak opracować plan działań na rzecz zrównoważonej energii” – rekomendowanego przez Narodowy Fundusz Ochrony Środowiska i Gospodarki Wodnej jednostkom samorządów terytorialnych do sporządzania dokumentów dotyczących gospodarki energetycznej </w:t>
      </w:r>
      <w:r w:rsidRPr="00B21F30">
        <w:rPr>
          <w:rFonts w:cs="Calibri"/>
        </w:rPr>
        <w:br/>
        <w:t>i ograniczania emisji zanieczyszczeń w</w:t>
      </w:r>
      <w:r w:rsidRPr="00B21F30">
        <w:rPr>
          <w:rFonts w:cs="Calibri"/>
          <w:iCs/>
          <w:szCs w:val="18"/>
        </w:rPr>
        <w:t>ydzielono w Gminie sektory bilansowe ze względu na odmienną specyfikę i różne współczynniki energochłonności i są to:</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Sektor budownictwa mieszkaniowego,</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Sektor budownictwa komunalnego i użyteczności publicznej,</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 xml:space="preserve">Sektor działalności gospodarczej, </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Sektor oświetlenia ulicznego,</w:t>
      </w:r>
    </w:p>
    <w:p w:rsidR="00882F0B" w:rsidRPr="00B21F30" w:rsidRDefault="00882F0B" w:rsidP="00882F0B">
      <w:pPr>
        <w:pStyle w:val="Akapitzlist"/>
        <w:numPr>
          <w:ilvl w:val="6"/>
          <w:numId w:val="15"/>
        </w:numPr>
        <w:spacing w:line="276" w:lineRule="auto"/>
        <w:ind w:left="426" w:hanging="426"/>
        <w:rPr>
          <w:rFonts w:cs="Calibri"/>
        </w:rPr>
      </w:pPr>
      <w:r w:rsidRPr="00B21F30">
        <w:rPr>
          <w:rFonts w:cs="Calibri"/>
        </w:rPr>
        <w:t>Transport publiczny i prywatny.</w:t>
      </w:r>
    </w:p>
    <w:p w:rsidR="00882F0B" w:rsidRPr="00B21F30" w:rsidRDefault="00882F0B" w:rsidP="00882F0B">
      <w:pPr>
        <w:rPr>
          <w:rFonts w:cs="Calibri"/>
        </w:rPr>
      </w:pPr>
      <w:r w:rsidRPr="00B21F30">
        <w:rPr>
          <w:rFonts w:cs="Calibri"/>
        </w:rPr>
        <w:t xml:space="preserve">Zużycie energii/nośników energii z procesów produkcyjnych z nielicznych nadesłanych zwrotnie ankiet zostanie uwzględniona w rozdziale dotyczącym obliczeń emisji.  </w:t>
      </w:r>
    </w:p>
    <w:p w:rsidR="00882F0B" w:rsidRPr="00B21F30" w:rsidRDefault="00882F0B" w:rsidP="00882F0B">
      <w:pPr>
        <w:rPr>
          <w:rFonts w:cs="Calibri"/>
          <w:iCs/>
          <w:szCs w:val="18"/>
        </w:rPr>
      </w:pPr>
      <w:r w:rsidRPr="00B21F30">
        <w:rPr>
          <w:rFonts w:cs="Calibri"/>
        </w:rPr>
        <w:t xml:space="preserve">Bilans energetyczny dla sektorów 1-3  będzie uwzględniał potrzeby energetyczne na cele </w:t>
      </w:r>
      <w:r w:rsidRPr="00B21F30">
        <w:rPr>
          <w:rFonts w:cs="Calibri"/>
          <w:iCs/>
          <w:szCs w:val="18"/>
        </w:rPr>
        <w:t>grzewcze, w tym na podgrzanie powietrza do wentylacji budynków i podgrzania ciepłej wody użytkowej. Dodatkowo do obliczeń emisji w gminie zostanie doliczona energia elektryczna.</w:t>
      </w:r>
    </w:p>
    <w:p w:rsidR="00882F0B" w:rsidRPr="00B21F30" w:rsidRDefault="00882F0B" w:rsidP="00882F0B">
      <w:pPr>
        <w:rPr>
          <w:rFonts w:cs="Calibri"/>
        </w:rPr>
      </w:pPr>
      <w:r w:rsidRPr="00B21F30">
        <w:rPr>
          <w:rFonts w:cs="Calibri"/>
        </w:rPr>
        <w:t>Do obliczeń emisji zanieczyszczeń (baza danych) Gmina zostanie podzielona na identyczne sektory.</w:t>
      </w:r>
    </w:p>
    <w:p w:rsidR="00882F0B" w:rsidRPr="00B21F30" w:rsidRDefault="00882F0B" w:rsidP="00882F0B">
      <w:pPr>
        <w:pStyle w:val="Nagwek2"/>
        <w:spacing w:before="0" w:after="0"/>
        <w:rPr>
          <w:rFonts w:cs="Calibri"/>
        </w:rPr>
      </w:pPr>
      <w:bookmarkStart w:id="98" w:name="_Toc405392620"/>
      <w:bookmarkStart w:id="99" w:name="_Toc407701522"/>
      <w:bookmarkStart w:id="100" w:name="_Toc445284481"/>
      <w:r w:rsidRPr="00B21F30">
        <w:rPr>
          <w:rFonts w:cs="Calibri"/>
        </w:rPr>
        <w:lastRenderedPageBreak/>
        <w:t>Założenia ogólne (sektory 1-3)</w:t>
      </w:r>
      <w:bookmarkEnd w:id="98"/>
      <w:bookmarkEnd w:id="99"/>
      <w:bookmarkEnd w:id="100"/>
    </w:p>
    <w:p w:rsidR="00882F0B" w:rsidRPr="00B21F30" w:rsidRDefault="00882F0B" w:rsidP="00882F0B">
      <w:pPr>
        <w:pStyle w:val="Styl5"/>
        <w:spacing w:before="0" w:after="0"/>
      </w:pPr>
      <w:bookmarkStart w:id="101" w:name="_Toc405392621"/>
      <w:bookmarkStart w:id="102" w:name="_Toc407701523"/>
      <w:bookmarkStart w:id="103" w:name="_Toc445284482"/>
      <w:r w:rsidRPr="00B21F30">
        <w:t>Definicje</w:t>
      </w:r>
      <w:bookmarkEnd w:id="101"/>
      <w:bookmarkEnd w:id="102"/>
      <w:bookmarkEnd w:id="103"/>
      <w:r w:rsidRPr="00B21F30">
        <w:t xml:space="preserve"> </w:t>
      </w:r>
    </w:p>
    <w:p w:rsidR="00882F0B" w:rsidRPr="00B21F30" w:rsidRDefault="00882F0B" w:rsidP="00882F0B">
      <w:pPr>
        <w:tabs>
          <w:tab w:val="left" w:pos="360"/>
        </w:tabs>
        <w:rPr>
          <w:rFonts w:cs="Calibri"/>
          <w:iCs/>
          <w:szCs w:val="18"/>
        </w:rPr>
      </w:pPr>
      <w:r w:rsidRPr="00B21F30">
        <w:rPr>
          <w:rFonts w:cs="Calibri"/>
          <w:iCs/>
          <w:szCs w:val="18"/>
        </w:rPr>
        <w:t xml:space="preserve">Wskaźnikowy bilans energetyczny Gminy opracowano w oparciu o dane uzyskane podczas ankietyzacji terenowej oraz dane od następujących przedsiębiorstw i instytucji: </w:t>
      </w:r>
    </w:p>
    <w:p w:rsidR="00882F0B" w:rsidRPr="00B21F30" w:rsidRDefault="00882F0B" w:rsidP="00882F0B">
      <w:pPr>
        <w:pStyle w:val="Tekstpodstawowywcity3"/>
        <w:numPr>
          <w:ilvl w:val="0"/>
          <w:numId w:val="14"/>
        </w:numPr>
        <w:spacing w:after="0"/>
        <w:ind w:left="714" w:hanging="357"/>
        <w:rPr>
          <w:rFonts w:cs="Calibri"/>
          <w:sz w:val="22"/>
          <w:szCs w:val="22"/>
        </w:rPr>
      </w:pPr>
      <w:r w:rsidRPr="00B21F30">
        <w:rPr>
          <w:rFonts w:cs="Calibri"/>
          <w:sz w:val="22"/>
          <w:szCs w:val="22"/>
        </w:rPr>
        <w:t>Urząd miasta i Gminy w Błażowej</w:t>
      </w:r>
      <w:r w:rsidR="00E400EE">
        <w:rPr>
          <w:rFonts w:cs="Calibri"/>
          <w:sz w:val="22"/>
          <w:szCs w:val="22"/>
        </w:rPr>
        <w:t>,</w:t>
      </w:r>
    </w:p>
    <w:p w:rsidR="00882F0B" w:rsidRPr="00B21F30" w:rsidRDefault="00882F0B" w:rsidP="00882F0B">
      <w:pPr>
        <w:pStyle w:val="Tekstpodstawowywcity3"/>
        <w:numPr>
          <w:ilvl w:val="0"/>
          <w:numId w:val="14"/>
        </w:numPr>
        <w:spacing w:after="0"/>
        <w:ind w:left="714" w:hanging="357"/>
        <w:rPr>
          <w:rFonts w:cs="Calibri"/>
          <w:sz w:val="22"/>
          <w:szCs w:val="22"/>
        </w:rPr>
      </w:pPr>
      <w:r w:rsidRPr="00B21F30">
        <w:rPr>
          <w:rFonts w:cs="Calibri"/>
          <w:sz w:val="22"/>
          <w:szCs w:val="22"/>
        </w:rPr>
        <w:t>Jednostki organizacyjne gminy</w:t>
      </w:r>
      <w:r w:rsidR="00E400EE">
        <w:rPr>
          <w:rFonts w:cs="Calibri"/>
          <w:sz w:val="22"/>
          <w:szCs w:val="22"/>
        </w:rPr>
        <w:t>.</w:t>
      </w:r>
    </w:p>
    <w:p w:rsidR="00882F0B" w:rsidRPr="00B21F30" w:rsidRDefault="00882F0B" w:rsidP="00882F0B">
      <w:pPr>
        <w:rPr>
          <w:rFonts w:cs="Calibri"/>
        </w:rPr>
      </w:pPr>
    </w:p>
    <w:p w:rsidR="00882F0B" w:rsidRPr="00B21F30" w:rsidRDefault="00882F0B" w:rsidP="00882F0B">
      <w:pPr>
        <w:tabs>
          <w:tab w:val="left" w:pos="360"/>
        </w:tabs>
        <w:rPr>
          <w:rFonts w:cs="Calibri"/>
          <w:iCs/>
          <w:szCs w:val="18"/>
        </w:rPr>
      </w:pPr>
      <w:r w:rsidRPr="00B21F30">
        <w:rPr>
          <w:rFonts w:cs="Calibri"/>
          <w:iCs/>
          <w:szCs w:val="18"/>
        </w:rPr>
        <w:t xml:space="preserve">Stworzenie bilansu energetycznego Gminy polega na określeniu zapotrzebowania energii na potrzeby grzewcze w tym na podgrzanie powietrza do wentylacji budynków i podgrzania ciepłej wody użytkowej oraz pozostałych rodzajów energii – energii elektrycznej (na cele inne niż grzewcze), energii zawartej w paliwach transportowych.  Do obliczeń zapotrzebowania i zużycia energii w Gminie zostały wykorzystane wskaźniki określone 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w:t>
      </w:r>
    </w:p>
    <w:p w:rsidR="00882F0B" w:rsidRPr="00B21F30" w:rsidRDefault="00882F0B" w:rsidP="00882F0B">
      <w:pPr>
        <w:tabs>
          <w:tab w:val="left" w:pos="360"/>
        </w:tabs>
        <w:rPr>
          <w:rFonts w:cs="Calibri"/>
          <w:iCs/>
          <w:szCs w:val="18"/>
        </w:rPr>
      </w:pPr>
      <w:r w:rsidRPr="00B21F30">
        <w:rPr>
          <w:rFonts w:cs="Calibri"/>
          <w:iCs/>
          <w:szCs w:val="18"/>
        </w:rPr>
        <w:t>Są to:</w:t>
      </w:r>
    </w:p>
    <w:p w:rsidR="00882F0B" w:rsidRPr="00B21F30" w:rsidRDefault="00882F0B" w:rsidP="00882F0B">
      <w:pPr>
        <w:tabs>
          <w:tab w:val="left" w:pos="360"/>
        </w:tabs>
        <w:rPr>
          <w:rFonts w:cs="Calibri"/>
          <w:iCs/>
          <w:szCs w:val="18"/>
        </w:rPr>
      </w:pPr>
      <w:r w:rsidRPr="00B21F30">
        <w:rPr>
          <w:rFonts w:cs="Calibri"/>
          <w:b/>
          <w:iCs/>
          <w:szCs w:val="18"/>
        </w:rPr>
        <w:t>Wskaźnik EP</w:t>
      </w:r>
      <w:r w:rsidRPr="00B21F30">
        <w:rPr>
          <w:rFonts w:cs="Calibri"/>
          <w:iCs/>
          <w:szCs w:val="18"/>
        </w:rPr>
        <w:t xml:space="preserve"> wyraża wielkość rocznego zapotrzebowania na nieodnawialną energię pierwotną niezbędną do zaspokajania potrzeb związanych z użytkowaniem budynku, odniesioną do 1 m</w:t>
      </w:r>
      <w:r w:rsidRPr="00B21F30">
        <w:rPr>
          <w:rFonts w:cs="Calibri"/>
          <w:iCs/>
          <w:szCs w:val="18"/>
          <w:vertAlign w:val="superscript"/>
        </w:rPr>
        <w:t>2</w:t>
      </w:r>
      <w:r w:rsidRPr="00B21F30">
        <w:rPr>
          <w:rFonts w:cs="Calibri"/>
          <w:iCs/>
          <w:szCs w:val="18"/>
        </w:rPr>
        <w:t xml:space="preserve"> powierzchni użytkowej, podaną w kWh/(m</w:t>
      </w:r>
      <w:r w:rsidRPr="00B21F30">
        <w:rPr>
          <w:rFonts w:cs="Calibri"/>
          <w:iCs/>
          <w:szCs w:val="18"/>
          <w:vertAlign w:val="superscript"/>
        </w:rPr>
        <w:t>2</w:t>
      </w:r>
      <w:r w:rsidRPr="00B21F30">
        <w:rPr>
          <w:rFonts w:cs="Calibri"/>
          <w:iCs/>
          <w:szCs w:val="18"/>
        </w:rPr>
        <w:t>rok).  Wskaźnik EP jest to ilościowa ocena zużycia energii.</w:t>
      </w:r>
    </w:p>
    <w:p w:rsidR="00882F0B" w:rsidRPr="00B21F30" w:rsidRDefault="00882F0B" w:rsidP="00882F0B">
      <w:pPr>
        <w:tabs>
          <w:tab w:val="left" w:pos="360"/>
        </w:tabs>
        <w:rPr>
          <w:rFonts w:cs="Calibri"/>
        </w:rPr>
      </w:pPr>
      <w:r w:rsidRPr="00B21F30">
        <w:rPr>
          <w:rFonts w:cs="Calibri"/>
          <w:b/>
          <w:iCs/>
          <w:szCs w:val="18"/>
        </w:rPr>
        <w:t>Wskaźnik EK</w:t>
      </w:r>
      <w:r w:rsidRPr="00B21F30">
        <w:rPr>
          <w:rFonts w:cs="Calibri"/>
          <w:iCs/>
          <w:szCs w:val="18"/>
        </w:rPr>
        <w:t xml:space="preserve"> wyraża zapotrzebowanie na energię końcową dla ogrzewania (ewentualnie chłodzenia), wentylacji i przygotowania ciepłej wody użytkowej. Wielkość ta odniesiona jest do 1 m</w:t>
      </w:r>
      <w:r w:rsidRPr="00B21F30">
        <w:rPr>
          <w:rFonts w:cs="Calibri"/>
          <w:iCs/>
          <w:szCs w:val="18"/>
          <w:vertAlign w:val="superscript"/>
        </w:rPr>
        <w:t>2</w:t>
      </w:r>
      <w:r w:rsidRPr="00B21F30">
        <w:rPr>
          <w:rFonts w:cs="Calibri"/>
          <w:iCs/>
          <w:szCs w:val="18"/>
        </w:rPr>
        <w:t xml:space="preserve"> powierzchni użytkowej, podana w kWh/(m</w:t>
      </w:r>
      <w:r w:rsidRPr="00B21F30">
        <w:rPr>
          <w:rFonts w:cs="Calibri"/>
          <w:iCs/>
          <w:szCs w:val="18"/>
          <w:vertAlign w:val="superscript"/>
        </w:rPr>
        <w:t>2</w:t>
      </w:r>
      <w:r w:rsidRPr="00B21F30">
        <w:rPr>
          <w:rFonts w:cs="Calibri"/>
          <w:iCs/>
          <w:szCs w:val="18"/>
        </w:rPr>
        <w:t>rok). Wskaźnik EK jest miarą efektywności energetycznej budynku.</w:t>
      </w:r>
      <w:r w:rsidRPr="00B21F30">
        <w:rPr>
          <w:rFonts w:cs="Calibri"/>
        </w:rPr>
        <w:t xml:space="preserve"> </w:t>
      </w:r>
    </w:p>
    <w:p w:rsidR="00882F0B" w:rsidRPr="00B21F30" w:rsidRDefault="00882F0B" w:rsidP="00882F0B">
      <w:pPr>
        <w:tabs>
          <w:tab w:val="left" w:pos="360"/>
        </w:tabs>
        <w:rPr>
          <w:rFonts w:cs="Calibri"/>
          <w:b/>
          <w:iCs/>
          <w:szCs w:val="18"/>
        </w:rPr>
      </w:pPr>
      <w:r w:rsidRPr="00B21F30">
        <w:rPr>
          <w:rFonts w:cs="Calibri"/>
          <w:b/>
          <w:iCs/>
          <w:szCs w:val="18"/>
        </w:rPr>
        <w:t>Energia pierwotna</w:t>
      </w:r>
    </w:p>
    <w:p w:rsidR="00882F0B" w:rsidRPr="00B21F30" w:rsidRDefault="00882F0B" w:rsidP="00882F0B">
      <w:pPr>
        <w:tabs>
          <w:tab w:val="left" w:pos="360"/>
        </w:tabs>
        <w:rPr>
          <w:rFonts w:cs="Calibri"/>
          <w:iCs/>
          <w:szCs w:val="18"/>
        </w:rPr>
      </w:pPr>
      <w:r w:rsidRPr="00B21F30">
        <w:rPr>
          <w:rFonts w:cs="Calibri"/>
          <w:iCs/>
          <w:szCs w:val="18"/>
        </w:rPr>
        <w:t>Pojęcie energii pierwotnej dotyczy energii zawartej w kopalnych surowcach energetycznych, która nie została poddana procesowi konwersji lub transformacji. Pojęcie istotne z punktu widzenia strategii zrównoważonego rozwoju, wykorzystywane przede wszystkim w polityce, ekonomii i ekologii.</w:t>
      </w:r>
    </w:p>
    <w:p w:rsidR="00882F0B" w:rsidRPr="00B21F30" w:rsidRDefault="00882F0B" w:rsidP="00882F0B">
      <w:pPr>
        <w:tabs>
          <w:tab w:val="left" w:pos="360"/>
        </w:tabs>
        <w:rPr>
          <w:rFonts w:cs="Calibri"/>
          <w:b/>
          <w:iCs/>
          <w:szCs w:val="18"/>
        </w:rPr>
      </w:pPr>
      <w:r w:rsidRPr="00B21F30">
        <w:rPr>
          <w:rFonts w:cs="Calibri"/>
          <w:b/>
          <w:iCs/>
          <w:szCs w:val="18"/>
        </w:rPr>
        <w:t>Energia końcowa</w:t>
      </w:r>
    </w:p>
    <w:p w:rsidR="00882F0B" w:rsidRPr="00B21F30" w:rsidRDefault="00882F0B" w:rsidP="00882F0B">
      <w:pPr>
        <w:tabs>
          <w:tab w:val="left" w:pos="360"/>
        </w:tabs>
        <w:rPr>
          <w:rFonts w:cs="Calibri"/>
          <w:iCs/>
          <w:szCs w:val="18"/>
        </w:rPr>
      </w:pPr>
      <w:r w:rsidRPr="00B21F30">
        <w:rPr>
          <w:rFonts w:cs="Calibri"/>
          <w:iCs/>
          <w:szCs w:val="18"/>
        </w:rPr>
        <w:t xml:space="preserve">Energia końcowa – energia dostarczana do budynku dla systemów technicznych. Pojęcie istotne z punktu widzenia użytkownika budynku ponoszącego konkretne koszty związane z potrzebami energetycznymi </w:t>
      </w:r>
      <w:r w:rsidRPr="00B21F30">
        <w:rPr>
          <w:rFonts w:cs="Calibri"/>
          <w:iCs/>
          <w:szCs w:val="18"/>
        </w:rPr>
        <w:br/>
        <w:t>w fazie eksploatacji obiektu zgodnie z jego przeznaczeniem.</w:t>
      </w:r>
    </w:p>
    <w:p w:rsidR="00882F0B" w:rsidRPr="00B21F30" w:rsidRDefault="00882F0B" w:rsidP="00882F0B">
      <w:pPr>
        <w:tabs>
          <w:tab w:val="left" w:pos="360"/>
        </w:tabs>
        <w:rPr>
          <w:rFonts w:cs="Calibri"/>
          <w:b/>
          <w:iCs/>
          <w:szCs w:val="18"/>
        </w:rPr>
      </w:pPr>
      <w:r w:rsidRPr="00B21F30">
        <w:rPr>
          <w:rFonts w:cs="Calibri"/>
          <w:b/>
          <w:iCs/>
          <w:szCs w:val="18"/>
        </w:rPr>
        <w:t>Energia użytkowa</w:t>
      </w:r>
    </w:p>
    <w:p w:rsidR="00882F0B" w:rsidRPr="00B21F30" w:rsidRDefault="00882F0B" w:rsidP="00882F0B">
      <w:pPr>
        <w:tabs>
          <w:tab w:val="left" w:pos="360"/>
        </w:tabs>
        <w:rPr>
          <w:rFonts w:cs="Calibri"/>
          <w:iCs/>
          <w:szCs w:val="18"/>
        </w:rPr>
      </w:pPr>
      <w:r w:rsidRPr="00B21F30">
        <w:rPr>
          <w:rFonts w:cs="Calibri"/>
          <w:iCs/>
          <w:szCs w:val="18"/>
        </w:rPr>
        <w:t xml:space="preserve">Energia użytkowa </w:t>
      </w:r>
    </w:p>
    <w:p w:rsidR="00882F0B" w:rsidRPr="00B21F30" w:rsidRDefault="00882F0B" w:rsidP="00882F0B">
      <w:pPr>
        <w:tabs>
          <w:tab w:val="left" w:pos="360"/>
        </w:tabs>
        <w:rPr>
          <w:rFonts w:cs="Calibri"/>
          <w:iCs/>
          <w:szCs w:val="18"/>
        </w:rPr>
      </w:pPr>
      <w:r w:rsidRPr="00B21F30">
        <w:rPr>
          <w:rFonts w:cs="Calibri"/>
          <w:iCs/>
          <w:szCs w:val="18"/>
        </w:rPr>
        <w:t>a) w przypadku ogrzewania budynku -  energia przenoszona z budynku do jego otoczenia przez przenikanie lub z powietrzem wentylacyjnym, pomniejszoną o zyski ciepła,</w:t>
      </w:r>
    </w:p>
    <w:p w:rsidR="00882F0B" w:rsidRPr="00B21F30" w:rsidRDefault="00882F0B" w:rsidP="00882F0B">
      <w:pPr>
        <w:tabs>
          <w:tab w:val="left" w:pos="360"/>
        </w:tabs>
        <w:rPr>
          <w:rFonts w:cs="Calibri"/>
          <w:iCs/>
          <w:szCs w:val="18"/>
        </w:rPr>
      </w:pPr>
      <w:r w:rsidRPr="00B21F30">
        <w:rPr>
          <w:rFonts w:cs="Calibri"/>
          <w:iCs/>
          <w:szCs w:val="18"/>
        </w:rPr>
        <w:t>b) w przypadku chłodzenia budynku – zyski ciepła pomniejszone o energię przenoszoną z budynku do jego otoczenia przez przenikanie lub z powietrzem wentylacyjnym,</w:t>
      </w:r>
    </w:p>
    <w:p w:rsidR="00882F0B" w:rsidRPr="00B21F30" w:rsidRDefault="00882F0B" w:rsidP="00882F0B">
      <w:pPr>
        <w:tabs>
          <w:tab w:val="left" w:pos="360"/>
        </w:tabs>
        <w:rPr>
          <w:rFonts w:cs="Calibri"/>
          <w:iCs/>
          <w:szCs w:val="18"/>
        </w:rPr>
      </w:pPr>
      <w:r w:rsidRPr="00B21F30">
        <w:rPr>
          <w:rFonts w:cs="Calibri"/>
          <w:iCs/>
          <w:szCs w:val="18"/>
        </w:rPr>
        <w:t>c) w przypadku przygotowania ciepłej wody użytkowej – energia przenoszona z budynku do jego otoczenia ze ściekami.</w:t>
      </w:r>
    </w:p>
    <w:p w:rsidR="00882F0B" w:rsidRPr="00B21F30" w:rsidRDefault="00882F0B" w:rsidP="00882F0B">
      <w:pPr>
        <w:tabs>
          <w:tab w:val="left" w:pos="360"/>
        </w:tabs>
        <w:rPr>
          <w:rFonts w:cs="Calibri"/>
          <w:iCs/>
          <w:szCs w:val="18"/>
        </w:rPr>
      </w:pPr>
      <w:r w:rsidRPr="00B21F30">
        <w:rPr>
          <w:rFonts w:cs="Calibri"/>
          <w:iCs/>
          <w:szCs w:val="18"/>
        </w:rPr>
        <w:t>Pojęcie istotne z punktu widzenia projektanta (architekta, konstruktora), charakteryzujące między innymi jakość ochrony cieplnej pomieszczeń, czyli izolacyjność termiczną oraz szczelność całej obudowy zewnętrznej.</w:t>
      </w:r>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 xml:space="preserve">Sezonowe zapotrzebowanie i zużycie energii dla Gminy Błażowa wyliczono wskaźnikowo. Wynikowa ilość energii jest energią końcową wykorzystywaną na potrzeby ogrzewania, wentylacji oraz podgrzania ciepłej wody użytkowej. Podstawowym wskaźnikiem wykorzystanym do obliczeń jest EP H+W - cząstkowa </w:t>
      </w:r>
      <w:r w:rsidRPr="00B21F30">
        <w:rPr>
          <w:rFonts w:cs="Calibri"/>
          <w:iCs/>
          <w:szCs w:val="18"/>
        </w:rPr>
        <w:lastRenderedPageBreak/>
        <w:t>maksymalna wartość zużycia energii na potrzeby ogrzewania, wentylacji oraz podgrzania ciepłej wody użytkowej (tzw. współczynnik energochłonności).</w:t>
      </w:r>
    </w:p>
    <w:p w:rsidR="00882F0B" w:rsidRPr="00B21F30" w:rsidRDefault="00882F0B" w:rsidP="00882F0B">
      <w:pPr>
        <w:tabs>
          <w:tab w:val="left" w:pos="360"/>
        </w:tabs>
        <w:rPr>
          <w:rFonts w:cs="Calibri"/>
          <w:iCs/>
          <w:szCs w:val="18"/>
        </w:rPr>
      </w:pPr>
      <w:r w:rsidRPr="00B21F30">
        <w:rPr>
          <w:rFonts w:cs="Calibri"/>
          <w:iCs/>
          <w:szCs w:val="18"/>
        </w:rPr>
        <w:t xml:space="preserve">Według zmieniających się na przestrzeni lat norm budowlanych, poszczególny typ budownictwa podyktowany okresem jego powstania charakteryzuje się innym, orientacyjnym wskaźnikiem energochłonności. </w:t>
      </w:r>
    </w:p>
    <w:p w:rsidR="00882F0B" w:rsidRPr="00B21F30" w:rsidRDefault="00882F0B" w:rsidP="00882F0B">
      <w:pPr>
        <w:tabs>
          <w:tab w:val="left" w:pos="360"/>
        </w:tabs>
        <w:rPr>
          <w:rFonts w:cs="Calibri"/>
          <w:iCs/>
          <w:szCs w:val="18"/>
        </w:rPr>
      </w:pPr>
      <w:r w:rsidRPr="00B21F30">
        <w:rPr>
          <w:rFonts w:cs="Calibri"/>
          <w:iCs/>
          <w:szCs w:val="18"/>
        </w:rPr>
        <w:t>Wskaźniki wykorzystane do obliczeń zostały dobrane według obowiązujących w poszczególnych okresach normach i przepisach prawnych oraz na podstawie obowiązującego obecnie Rozporządzenia Ministra transportu, budownictwa i gospodarki morskiej z dnia 5 lipca 2013 r. zmieniające rozporządzenie w sprawie warunków technicznych, jakim powinny odpowiadać budynki i ich usytuowanie.</w:t>
      </w:r>
    </w:p>
    <w:p w:rsidR="00882F0B" w:rsidRPr="00B21F30" w:rsidRDefault="00882F0B" w:rsidP="00882F0B">
      <w:pPr>
        <w:tabs>
          <w:tab w:val="left" w:pos="360"/>
        </w:tabs>
        <w:rPr>
          <w:rFonts w:cs="Calibri"/>
          <w:iCs/>
          <w:szCs w:val="18"/>
        </w:rPr>
      </w:pPr>
    </w:p>
    <w:p w:rsidR="00882F0B" w:rsidRPr="00B21F30" w:rsidRDefault="00882F0B" w:rsidP="00882F0B">
      <w:pPr>
        <w:pStyle w:val="Styl5"/>
        <w:spacing w:before="0" w:after="0"/>
      </w:pPr>
      <w:bookmarkStart w:id="104" w:name="_Toc405392622"/>
      <w:bookmarkStart w:id="105" w:name="_Toc407701524"/>
      <w:bookmarkStart w:id="106" w:name="_Toc445284483"/>
      <w:r w:rsidRPr="00B21F30">
        <w:t>Kryteria przeprowadzania wskaźnikowych obliczeń zapotrzebowania na energię</w:t>
      </w:r>
      <w:bookmarkEnd w:id="104"/>
      <w:bookmarkEnd w:id="105"/>
      <w:r w:rsidRPr="00B21F30">
        <w:t xml:space="preserve"> cieplną</w:t>
      </w:r>
      <w:bookmarkEnd w:id="106"/>
    </w:p>
    <w:p w:rsidR="00882F0B" w:rsidRPr="00B21F30" w:rsidRDefault="00882F0B" w:rsidP="00882F0B">
      <w:pPr>
        <w:tabs>
          <w:tab w:val="left" w:pos="360"/>
        </w:tabs>
        <w:rPr>
          <w:rFonts w:cs="Calibri"/>
          <w:iCs/>
          <w:szCs w:val="18"/>
        </w:rPr>
      </w:pPr>
      <w:bookmarkStart w:id="107" w:name="_Toc332814718"/>
    </w:p>
    <w:p w:rsidR="00882F0B" w:rsidRPr="00B21F30" w:rsidRDefault="00882F0B" w:rsidP="00882F0B">
      <w:pPr>
        <w:tabs>
          <w:tab w:val="left" w:pos="360"/>
        </w:tabs>
        <w:rPr>
          <w:rFonts w:cs="Calibri"/>
          <w:iCs/>
          <w:szCs w:val="18"/>
        </w:rPr>
      </w:pPr>
      <w:r w:rsidRPr="00B21F30">
        <w:rPr>
          <w:rFonts w:cs="Calibri"/>
          <w:iCs/>
          <w:szCs w:val="18"/>
        </w:rPr>
        <w:t>Obliczenia zapotrzebowania na energię cieplną do ogrzewania budynków dla budowni</w:t>
      </w:r>
      <w:r w:rsidRPr="00B21F30">
        <w:rPr>
          <w:rFonts w:cs="Calibri"/>
          <w:iCs/>
          <w:szCs w:val="18"/>
        </w:rPr>
        <w:softHyphen/>
        <w:t>ctwa w Gminie przeprowadzano w oparciu o wskaźniki przeciętnego rocznego zużycia energii na ogrzewanie 1 m</w:t>
      </w:r>
      <w:r w:rsidRPr="00B21F30">
        <w:rPr>
          <w:rFonts w:cs="Calibri"/>
          <w:iCs/>
          <w:szCs w:val="18"/>
          <w:vertAlign w:val="superscript"/>
        </w:rPr>
        <w:t>2</w:t>
      </w:r>
      <w:r w:rsidRPr="00B21F30">
        <w:rPr>
          <w:rFonts w:cs="Calibri"/>
          <w:iCs/>
          <w:szCs w:val="18"/>
        </w:rPr>
        <w:t xml:space="preserve"> powierzchni użytkowej budynku. Użytkowane aktualnie na terenie Gminy Błażowa budynki powstawały </w:t>
      </w:r>
      <w:r w:rsidRPr="00B21F30">
        <w:rPr>
          <w:rFonts w:cs="Calibri"/>
          <w:iCs/>
          <w:szCs w:val="18"/>
        </w:rPr>
        <w:br/>
        <w:t>w różnym okre</w:t>
      </w:r>
      <w:r w:rsidRPr="00B21F30">
        <w:rPr>
          <w:rFonts w:cs="Calibri"/>
          <w:iCs/>
          <w:szCs w:val="18"/>
        </w:rPr>
        <w:softHyphen/>
        <w:t>sie czasu, zgodnie z przepisami i normami obowiązującymi w okresie ich budowy. Poniższa tabela przedstawia zestawienie wskaźników sezonowego zużycia energii na ogrzewanie w zależności od wieku budynków.</w:t>
      </w:r>
    </w:p>
    <w:p w:rsidR="00882F0B" w:rsidRPr="00B21F30" w:rsidRDefault="00882F0B" w:rsidP="00882F0B">
      <w:pPr>
        <w:rPr>
          <w:rFonts w:cs="Calibri"/>
        </w:rPr>
      </w:pPr>
    </w:p>
    <w:p w:rsidR="00882F0B" w:rsidRPr="00B21F30" w:rsidRDefault="00882F0B" w:rsidP="00882F0B">
      <w:pPr>
        <w:pStyle w:val="Legenda"/>
        <w:jc w:val="left"/>
        <w:rPr>
          <w:rFonts w:cs="Calibri"/>
        </w:rPr>
      </w:pPr>
      <w:bookmarkStart w:id="108" w:name="_Toc340152860"/>
      <w:bookmarkStart w:id="109" w:name="_Toc362867237"/>
      <w:bookmarkStart w:id="110" w:name="_Toc376947648"/>
      <w:bookmarkStart w:id="111" w:name="_Toc377631751"/>
      <w:bookmarkStart w:id="112" w:name="_Toc384043930"/>
      <w:bookmarkStart w:id="113" w:name="_Toc405387765"/>
      <w:bookmarkStart w:id="114" w:name="_Toc445284521"/>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5</w:t>
      </w:r>
      <w:r w:rsidRPr="00B21F30">
        <w:rPr>
          <w:rFonts w:cs="Calibri"/>
          <w:noProof/>
        </w:rPr>
        <w:fldChar w:fldCharType="end"/>
      </w:r>
      <w:r w:rsidRPr="00B21F30">
        <w:rPr>
          <w:rFonts w:cs="Calibri"/>
        </w:rPr>
        <w:t>. Wskaźniki sezonowego zużycia energii na potrzeby ogrzewania i wentylacji w zależności od wieku budynków</w:t>
      </w:r>
      <w:bookmarkEnd w:id="107"/>
      <w:bookmarkEnd w:id="108"/>
      <w:bookmarkEnd w:id="109"/>
      <w:r w:rsidRPr="00B21F30">
        <w:rPr>
          <w:rFonts w:cs="Calibri"/>
        </w:rPr>
        <w:t xml:space="preserve"> (nieuwzględniające podgrzania ciepłej wody i strat)</w:t>
      </w:r>
      <w:bookmarkEnd w:id="110"/>
      <w:bookmarkEnd w:id="111"/>
      <w:bookmarkEnd w:id="112"/>
      <w:bookmarkEnd w:id="113"/>
      <w:bookmarkEnd w:id="114"/>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758"/>
        <w:gridCol w:w="3695"/>
        <w:gridCol w:w="4232"/>
      </w:tblGrid>
      <w:tr w:rsidR="00882F0B" w:rsidRPr="00B21F30" w:rsidTr="00FD579B">
        <w:tc>
          <w:tcPr>
            <w:tcW w:w="907" w:type="pct"/>
            <w:shd w:val="clear" w:color="auto" w:fill="auto"/>
            <w:vAlign w:val="center"/>
          </w:tcPr>
          <w:p w:rsidR="00882F0B" w:rsidRPr="00B21F30" w:rsidRDefault="00882F0B" w:rsidP="00FD579B">
            <w:pPr>
              <w:snapToGrid w:val="0"/>
              <w:jc w:val="center"/>
              <w:rPr>
                <w:rFonts w:cs="Calibri"/>
                <w:b/>
                <w:bCs/>
                <w:sz w:val="20"/>
                <w:szCs w:val="20"/>
              </w:rPr>
            </w:pPr>
            <w:r w:rsidRPr="00B21F30">
              <w:rPr>
                <w:rFonts w:cs="Calibri"/>
                <w:b/>
                <w:bCs/>
                <w:sz w:val="20"/>
                <w:szCs w:val="20"/>
              </w:rPr>
              <w:t>Budynki budowane w okresie</w:t>
            </w:r>
          </w:p>
        </w:tc>
        <w:tc>
          <w:tcPr>
            <w:tcW w:w="1907" w:type="pct"/>
            <w:shd w:val="clear" w:color="auto" w:fill="auto"/>
            <w:vAlign w:val="center"/>
          </w:tcPr>
          <w:p w:rsidR="00882F0B" w:rsidRPr="00B21F30" w:rsidRDefault="00882F0B" w:rsidP="00FD579B">
            <w:pPr>
              <w:autoSpaceDE w:val="0"/>
              <w:jc w:val="center"/>
              <w:rPr>
                <w:rFonts w:cs="Calibri"/>
                <w:b/>
                <w:bCs/>
                <w:sz w:val="20"/>
                <w:szCs w:val="20"/>
              </w:rPr>
            </w:pPr>
            <w:r w:rsidRPr="00B21F30">
              <w:rPr>
                <w:rFonts w:cs="Calibri"/>
                <w:b/>
                <w:bCs/>
                <w:sz w:val="20"/>
                <w:szCs w:val="20"/>
              </w:rPr>
              <w:t>Obowiązująca norma</w:t>
            </w:r>
          </w:p>
        </w:tc>
        <w:tc>
          <w:tcPr>
            <w:tcW w:w="2185" w:type="pct"/>
            <w:shd w:val="clear" w:color="auto" w:fill="auto"/>
            <w:vAlign w:val="center"/>
          </w:tcPr>
          <w:p w:rsidR="00882F0B" w:rsidRPr="00B21F30" w:rsidRDefault="00882F0B" w:rsidP="00FD579B">
            <w:pPr>
              <w:autoSpaceDE w:val="0"/>
              <w:snapToGrid w:val="0"/>
              <w:jc w:val="center"/>
              <w:rPr>
                <w:rFonts w:cs="Calibri"/>
                <w:b/>
                <w:bCs/>
                <w:sz w:val="20"/>
                <w:szCs w:val="20"/>
              </w:rPr>
            </w:pPr>
            <w:r w:rsidRPr="00B21F30">
              <w:rPr>
                <w:rFonts w:cs="Calibri"/>
                <w:b/>
                <w:bCs/>
                <w:sz w:val="20"/>
                <w:szCs w:val="20"/>
              </w:rPr>
              <w:t xml:space="preserve">Orientacyjne sezonowe zużycie energii na ogrzewanie </w:t>
            </w:r>
            <w:r w:rsidRPr="00B21F30">
              <w:rPr>
                <w:rFonts w:cs="Calibri"/>
                <w:b/>
                <w:sz w:val="20"/>
                <w:szCs w:val="20"/>
              </w:rPr>
              <w:t>kWh/(m</w:t>
            </w:r>
            <w:r w:rsidRPr="00B21F30">
              <w:rPr>
                <w:rFonts w:cs="Calibri"/>
                <w:b/>
                <w:sz w:val="20"/>
                <w:szCs w:val="20"/>
                <w:vertAlign w:val="superscript"/>
              </w:rPr>
              <w:t>2</w:t>
            </w:r>
            <w:r w:rsidRPr="00B21F30">
              <w:rPr>
                <w:rFonts w:cs="Calibri"/>
                <w:b/>
                <w:sz w:val="20"/>
                <w:szCs w:val="20"/>
              </w:rPr>
              <w:t>rok)</w:t>
            </w:r>
            <w:r w:rsidRPr="00B21F30">
              <w:rPr>
                <w:rFonts w:cs="Calibri"/>
                <w:b/>
              </w:rPr>
              <w:t xml:space="preserve"> </w:t>
            </w:r>
          </w:p>
        </w:tc>
      </w:tr>
      <w:tr w:rsidR="00882F0B" w:rsidRPr="00B21F30" w:rsidTr="00FD579B">
        <w:tblPrEx>
          <w:tblCellMar>
            <w:left w:w="70" w:type="dxa"/>
            <w:right w:w="70" w:type="dxa"/>
          </w:tblCellMar>
        </w:tblPrEx>
        <w:trPr>
          <w:trHeight w:val="334"/>
        </w:trPr>
        <w:tc>
          <w:tcPr>
            <w:tcW w:w="907" w:type="pct"/>
          </w:tcPr>
          <w:p w:rsidR="00882F0B" w:rsidRPr="00B21F30" w:rsidRDefault="00882F0B" w:rsidP="00FD579B">
            <w:pPr>
              <w:pStyle w:val="Lista"/>
              <w:snapToGrid w:val="0"/>
              <w:jc w:val="center"/>
              <w:rPr>
                <w:rFonts w:cs="Calibri"/>
                <w:sz w:val="20"/>
                <w:szCs w:val="20"/>
              </w:rPr>
            </w:pPr>
            <w:r w:rsidRPr="00B21F30">
              <w:rPr>
                <w:rFonts w:cs="Calibri"/>
                <w:sz w:val="20"/>
                <w:szCs w:val="20"/>
              </w:rPr>
              <w:t>Do 1966</w:t>
            </w:r>
          </w:p>
        </w:tc>
        <w:tc>
          <w:tcPr>
            <w:tcW w:w="1907" w:type="pct"/>
          </w:tcPr>
          <w:p w:rsidR="00882F0B" w:rsidRPr="00B21F30" w:rsidRDefault="00882F0B" w:rsidP="00FD579B">
            <w:pPr>
              <w:pStyle w:val="Lista"/>
              <w:snapToGrid w:val="0"/>
              <w:jc w:val="center"/>
              <w:rPr>
                <w:rFonts w:cs="Calibri"/>
                <w:sz w:val="20"/>
                <w:szCs w:val="20"/>
              </w:rPr>
            </w:pPr>
            <w:r w:rsidRPr="00B21F30">
              <w:rPr>
                <w:rFonts w:cs="Calibri"/>
                <w:sz w:val="20"/>
                <w:szCs w:val="20"/>
              </w:rPr>
              <w:t>Brak uregulowań</w:t>
            </w:r>
          </w:p>
        </w:tc>
        <w:tc>
          <w:tcPr>
            <w:tcW w:w="2185" w:type="pct"/>
          </w:tcPr>
          <w:p w:rsidR="00882F0B" w:rsidRPr="00B21F30" w:rsidRDefault="00882F0B" w:rsidP="00FD579B">
            <w:pPr>
              <w:autoSpaceDE w:val="0"/>
              <w:snapToGrid w:val="0"/>
              <w:jc w:val="center"/>
              <w:rPr>
                <w:rFonts w:cs="Calibri"/>
                <w:sz w:val="20"/>
                <w:szCs w:val="20"/>
              </w:rPr>
            </w:pPr>
            <w:r w:rsidRPr="00B21F30">
              <w:rPr>
                <w:rFonts w:cs="Calibri"/>
                <w:sz w:val="20"/>
                <w:szCs w:val="20"/>
              </w:rPr>
              <w:t>270-350</w:t>
            </w:r>
          </w:p>
        </w:tc>
      </w:tr>
      <w:tr w:rsidR="00882F0B" w:rsidRPr="00B21F30" w:rsidTr="00FD579B">
        <w:tblPrEx>
          <w:tblCellMar>
            <w:left w:w="70" w:type="dxa"/>
            <w:right w:w="70" w:type="dxa"/>
          </w:tblCellMar>
        </w:tblPrEx>
        <w:trPr>
          <w:trHeight w:val="808"/>
        </w:trPr>
        <w:tc>
          <w:tcPr>
            <w:tcW w:w="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1967-1985</w:t>
            </w:r>
          </w:p>
        </w:tc>
        <w:tc>
          <w:tcPr>
            <w:tcW w:w="1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BN-64/B-03404</w:t>
            </w:r>
          </w:p>
          <w:p w:rsidR="00882F0B" w:rsidRPr="00B21F30" w:rsidRDefault="00882F0B" w:rsidP="00FD579B">
            <w:pPr>
              <w:autoSpaceDE w:val="0"/>
              <w:jc w:val="center"/>
              <w:rPr>
                <w:rFonts w:cs="Calibri"/>
                <w:sz w:val="20"/>
                <w:szCs w:val="20"/>
              </w:rPr>
            </w:pPr>
            <w:r w:rsidRPr="00B21F30">
              <w:rPr>
                <w:rFonts w:cs="Calibri"/>
                <w:sz w:val="20"/>
                <w:szCs w:val="20"/>
              </w:rPr>
              <w:t>BN-74/B-03404</w:t>
            </w:r>
          </w:p>
        </w:tc>
        <w:tc>
          <w:tcPr>
            <w:tcW w:w="2185"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240-280</w:t>
            </w:r>
          </w:p>
        </w:tc>
      </w:tr>
      <w:tr w:rsidR="00882F0B" w:rsidRPr="00B21F30" w:rsidTr="00FD579B">
        <w:tblPrEx>
          <w:tblCellMar>
            <w:left w:w="70" w:type="dxa"/>
            <w:right w:w="70" w:type="dxa"/>
          </w:tblCellMar>
        </w:tblPrEx>
        <w:tc>
          <w:tcPr>
            <w:tcW w:w="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1986-1992</w:t>
            </w:r>
          </w:p>
        </w:tc>
        <w:tc>
          <w:tcPr>
            <w:tcW w:w="1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PN-82/B-02020</w:t>
            </w:r>
          </w:p>
        </w:tc>
        <w:tc>
          <w:tcPr>
            <w:tcW w:w="2185"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160-200</w:t>
            </w:r>
          </w:p>
        </w:tc>
      </w:tr>
      <w:tr w:rsidR="00882F0B" w:rsidRPr="00B21F30" w:rsidTr="00FD579B">
        <w:tblPrEx>
          <w:tblCellMar>
            <w:left w:w="70" w:type="dxa"/>
            <w:right w:w="70" w:type="dxa"/>
          </w:tblCellMar>
        </w:tblPrEx>
        <w:trPr>
          <w:trHeight w:val="373"/>
        </w:trPr>
        <w:tc>
          <w:tcPr>
            <w:tcW w:w="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1993 - 1996</w:t>
            </w:r>
          </w:p>
        </w:tc>
        <w:tc>
          <w:tcPr>
            <w:tcW w:w="1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PN-91/B-02020</w:t>
            </w:r>
          </w:p>
        </w:tc>
        <w:tc>
          <w:tcPr>
            <w:tcW w:w="2185"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120-160</w:t>
            </w:r>
          </w:p>
        </w:tc>
      </w:tr>
      <w:tr w:rsidR="00882F0B" w:rsidRPr="00B21F30" w:rsidTr="00FD579B">
        <w:tblPrEx>
          <w:tblCellMar>
            <w:left w:w="70" w:type="dxa"/>
            <w:right w:w="70" w:type="dxa"/>
          </w:tblCellMar>
        </w:tblPrEx>
        <w:tc>
          <w:tcPr>
            <w:tcW w:w="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1997-2012</w:t>
            </w:r>
          </w:p>
        </w:tc>
        <w:tc>
          <w:tcPr>
            <w:tcW w:w="1907"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Zarządzenia MGPiM dot.  wskaźnika „Eo”</w:t>
            </w:r>
          </w:p>
        </w:tc>
        <w:tc>
          <w:tcPr>
            <w:tcW w:w="2185" w:type="pct"/>
            <w:vAlign w:val="center"/>
          </w:tcPr>
          <w:p w:rsidR="00882F0B" w:rsidRPr="00B21F30" w:rsidRDefault="00882F0B" w:rsidP="00FD579B">
            <w:pPr>
              <w:autoSpaceDE w:val="0"/>
              <w:snapToGrid w:val="0"/>
              <w:jc w:val="center"/>
              <w:rPr>
                <w:rFonts w:cs="Calibri"/>
                <w:sz w:val="20"/>
                <w:szCs w:val="20"/>
              </w:rPr>
            </w:pPr>
            <w:r w:rsidRPr="00B21F30">
              <w:rPr>
                <w:rFonts w:cs="Calibri"/>
                <w:sz w:val="20"/>
                <w:szCs w:val="20"/>
              </w:rPr>
              <w:t>90-120</w:t>
            </w:r>
          </w:p>
        </w:tc>
      </w:tr>
    </w:tbl>
    <w:p w:rsidR="00882F0B" w:rsidRPr="00B21F30" w:rsidRDefault="00882F0B" w:rsidP="00882F0B">
      <w:pPr>
        <w:rPr>
          <w:rFonts w:cs="Calibri"/>
          <w:bCs/>
          <w:i/>
          <w:sz w:val="18"/>
          <w:szCs w:val="20"/>
        </w:rPr>
      </w:pPr>
      <w:r w:rsidRPr="00B21F30">
        <w:rPr>
          <w:rFonts w:cs="Calibri"/>
          <w:bCs/>
          <w:i/>
          <w:sz w:val="18"/>
          <w:szCs w:val="20"/>
        </w:rPr>
        <w:t>Źródło: Obowiązujące normy prawne lub przepisy</w:t>
      </w:r>
    </w:p>
    <w:p w:rsidR="00882F0B" w:rsidRPr="00B21F30" w:rsidRDefault="00882F0B" w:rsidP="00882F0B">
      <w:pPr>
        <w:rPr>
          <w:rFonts w:cs="Calibri"/>
          <w:bCs/>
          <w:i/>
          <w:sz w:val="18"/>
          <w:szCs w:val="20"/>
        </w:rPr>
      </w:pPr>
    </w:p>
    <w:p w:rsidR="00882F0B" w:rsidRPr="00B21F30" w:rsidRDefault="00882F0B" w:rsidP="00882F0B">
      <w:pPr>
        <w:pStyle w:val="Legenda"/>
        <w:jc w:val="left"/>
        <w:rPr>
          <w:rFonts w:cs="Calibri"/>
        </w:rPr>
      </w:pPr>
      <w:bookmarkStart w:id="115" w:name="_Toc376947649"/>
      <w:bookmarkStart w:id="116" w:name="_Toc377631752"/>
      <w:bookmarkStart w:id="117" w:name="_Toc384043931"/>
      <w:bookmarkStart w:id="118" w:name="_Toc405387766"/>
      <w:bookmarkStart w:id="119" w:name="_Toc445284522"/>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6</w:t>
      </w:r>
      <w:r w:rsidRPr="00B21F30">
        <w:rPr>
          <w:rFonts w:cs="Calibri"/>
          <w:noProof/>
        </w:rPr>
        <w:fldChar w:fldCharType="end"/>
      </w:r>
      <w:r w:rsidRPr="00B21F30">
        <w:rPr>
          <w:rFonts w:cs="Calibri"/>
        </w:rPr>
        <w:t>. Obowiązujące od stycznia 2014 wskaźniki sezonowego zużycia energii na potrzeby ogrzewania, wentylacji oraz podgrzania ciepłej wody użytkowej (wraz ze stratami)</w:t>
      </w:r>
      <w:bookmarkEnd w:id="115"/>
      <w:bookmarkEnd w:id="116"/>
      <w:bookmarkEnd w:id="117"/>
      <w:bookmarkEnd w:id="118"/>
      <w:bookmarkEnd w:id="119"/>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91"/>
        <w:gridCol w:w="8"/>
        <w:gridCol w:w="1730"/>
        <w:gridCol w:w="1724"/>
        <w:gridCol w:w="6"/>
        <w:gridCol w:w="1726"/>
      </w:tblGrid>
      <w:tr w:rsidR="00882F0B" w:rsidRPr="00B21F30" w:rsidTr="00FD579B">
        <w:trPr>
          <w:trHeight w:val="397"/>
        </w:trPr>
        <w:tc>
          <w:tcPr>
            <w:tcW w:w="2323" w:type="pct"/>
            <w:gridSpan w:val="2"/>
            <w:shd w:val="clear" w:color="auto" w:fill="auto"/>
          </w:tcPr>
          <w:p w:rsidR="00882F0B" w:rsidRPr="00B21F30" w:rsidRDefault="00882F0B" w:rsidP="00FD579B">
            <w:pPr>
              <w:snapToGrid w:val="0"/>
              <w:jc w:val="left"/>
              <w:rPr>
                <w:rFonts w:cs="Calibri"/>
                <w:b/>
                <w:bCs/>
                <w:sz w:val="20"/>
                <w:szCs w:val="20"/>
              </w:rPr>
            </w:pPr>
            <w:r w:rsidRPr="00B21F30">
              <w:rPr>
                <w:rFonts w:cs="Calibri"/>
                <w:b/>
                <w:bCs/>
                <w:sz w:val="20"/>
                <w:szCs w:val="20"/>
              </w:rPr>
              <w:t>Rodzaj budynku</w:t>
            </w:r>
          </w:p>
        </w:tc>
        <w:tc>
          <w:tcPr>
            <w:tcW w:w="893" w:type="pct"/>
            <w:shd w:val="clear" w:color="auto" w:fill="auto"/>
          </w:tcPr>
          <w:p w:rsidR="00882F0B" w:rsidRPr="00B21F30" w:rsidRDefault="00882F0B" w:rsidP="00FD579B">
            <w:pPr>
              <w:autoSpaceDE w:val="0"/>
              <w:jc w:val="center"/>
              <w:rPr>
                <w:rFonts w:cs="Calibri"/>
                <w:b/>
                <w:bCs/>
                <w:sz w:val="20"/>
                <w:szCs w:val="20"/>
              </w:rPr>
            </w:pPr>
            <w:r w:rsidRPr="00B21F30">
              <w:rPr>
                <w:rFonts w:cs="Calibri"/>
                <w:b/>
                <w:bCs/>
                <w:sz w:val="20"/>
                <w:szCs w:val="20"/>
              </w:rPr>
              <w:t>Od 1 stycznia 2014</w:t>
            </w:r>
          </w:p>
        </w:tc>
        <w:tc>
          <w:tcPr>
            <w:tcW w:w="893" w:type="pct"/>
            <w:gridSpan w:val="2"/>
            <w:shd w:val="clear" w:color="auto" w:fill="auto"/>
          </w:tcPr>
          <w:p w:rsidR="00882F0B" w:rsidRPr="00B21F30" w:rsidRDefault="00882F0B" w:rsidP="00FD579B">
            <w:pPr>
              <w:autoSpaceDE w:val="0"/>
              <w:snapToGrid w:val="0"/>
              <w:jc w:val="center"/>
              <w:rPr>
                <w:rFonts w:cs="Calibri"/>
                <w:b/>
                <w:bCs/>
                <w:sz w:val="20"/>
                <w:szCs w:val="20"/>
              </w:rPr>
            </w:pPr>
            <w:r w:rsidRPr="00B21F30">
              <w:rPr>
                <w:rFonts w:cs="Calibri"/>
                <w:b/>
                <w:bCs/>
                <w:sz w:val="20"/>
                <w:szCs w:val="20"/>
              </w:rPr>
              <w:t>Od 1 stycznia 2017</w:t>
            </w:r>
          </w:p>
        </w:tc>
        <w:tc>
          <w:tcPr>
            <w:tcW w:w="892" w:type="pct"/>
          </w:tcPr>
          <w:p w:rsidR="00882F0B" w:rsidRPr="00B21F30" w:rsidRDefault="00882F0B" w:rsidP="00FD579B">
            <w:pPr>
              <w:autoSpaceDE w:val="0"/>
              <w:snapToGrid w:val="0"/>
              <w:jc w:val="center"/>
              <w:rPr>
                <w:rFonts w:cs="Calibri"/>
                <w:b/>
                <w:bCs/>
                <w:sz w:val="20"/>
                <w:szCs w:val="20"/>
              </w:rPr>
            </w:pPr>
            <w:r w:rsidRPr="00B21F30">
              <w:rPr>
                <w:rFonts w:cs="Calibri"/>
                <w:b/>
                <w:bCs/>
                <w:sz w:val="20"/>
                <w:szCs w:val="20"/>
              </w:rPr>
              <w:t>Od 1 stycznia 2021</w:t>
            </w:r>
          </w:p>
        </w:tc>
      </w:tr>
      <w:tr w:rsidR="00882F0B" w:rsidRPr="00B21F30" w:rsidTr="00FD579B">
        <w:trPr>
          <w:trHeight w:val="397"/>
        </w:trPr>
        <w:tc>
          <w:tcPr>
            <w:tcW w:w="2323" w:type="pct"/>
            <w:gridSpan w:val="2"/>
            <w:shd w:val="clear" w:color="auto" w:fill="auto"/>
          </w:tcPr>
          <w:p w:rsidR="00882F0B" w:rsidRPr="00B21F30" w:rsidRDefault="00882F0B" w:rsidP="00FD579B">
            <w:pPr>
              <w:autoSpaceDE w:val="0"/>
              <w:snapToGrid w:val="0"/>
              <w:jc w:val="left"/>
              <w:rPr>
                <w:rFonts w:cs="Calibri"/>
                <w:sz w:val="20"/>
                <w:szCs w:val="20"/>
              </w:rPr>
            </w:pPr>
            <w:r w:rsidRPr="00B21F30">
              <w:rPr>
                <w:rFonts w:cs="Calibri"/>
                <w:sz w:val="20"/>
                <w:szCs w:val="20"/>
              </w:rPr>
              <w:t>Budynek mieszkaniowy:</w:t>
            </w:r>
          </w:p>
          <w:p w:rsidR="00882F0B" w:rsidRPr="00B21F30" w:rsidRDefault="00882F0B" w:rsidP="00FD579B">
            <w:pPr>
              <w:numPr>
                <w:ilvl w:val="0"/>
                <w:numId w:val="16"/>
              </w:numPr>
              <w:autoSpaceDE w:val="0"/>
              <w:snapToGrid w:val="0"/>
              <w:jc w:val="left"/>
              <w:rPr>
                <w:rFonts w:cs="Calibri"/>
                <w:sz w:val="20"/>
                <w:szCs w:val="20"/>
              </w:rPr>
            </w:pPr>
            <w:r w:rsidRPr="00B21F30">
              <w:rPr>
                <w:rFonts w:cs="Calibri"/>
                <w:sz w:val="20"/>
                <w:szCs w:val="20"/>
              </w:rPr>
              <w:t>jednorodzinny</w:t>
            </w:r>
          </w:p>
          <w:p w:rsidR="00882F0B" w:rsidRPr="00B21F30" w:rsidRDefault="00882F0B" w:rsidP="00FD579B">
            <w:pPr>
              <w:numPr>
                <w:ilvl w:val="0"/>
                <w:numId w:val="16"/>
              </w:numPr>
              <w:autoSpaceDE w:val="0"/>
              <w:snapToGrid w:val="0"/>
              <w:jc w:val="left"/>
              <w:rPr>
                <w:rFonts w:cs="Calibri"/>
                <w:sz w:val="20"/>
                <w:szCs w:val="20"/>
              </w:rPr>
            </w:pPr>
            <w:r w:rsidRPr="00B21F30">
              <w:rPr>
                <w:rFonts w:cs="Calibri"/>
                <w:sz w:val="20"/>
                <w:szCs w:val="20"/>
              </w:rPr>
              <w:t>wielorodzinny</w:t>
            </w:r>
          </w:p>
        </w:tc>
        <w:tc>
          <w:tcPr>
            <w:tcW w:w="893" w:type="pct"/>
            <w:shd w:val="clear" w:color="auto" w:fill="auto"/>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120</w:t>
            </w:r>
          </w:p>
          <w:p w:rsidR="00882F0B" w:rsidRPr="00B21F30" w:rsidRDefault="00882F0B" w:rsidP="00FD579B">
            <w:pPr>
              <w:autoSpaceDE w:val="0"/>
              <w:jc w:val="center"/>
              <w:rPr>
                <w:rFonts w:cs="Calibri"/>
                <w:sz w:val="20"/>
                <w:szCs w:val="20"/>
              </w:rPr>
            </w:pPr>
            <w:r w:rsidRPr="00B21F30">
              <w:rPr>
                <w:rFonts w:cs="Calibri"/>
                <w:sz w:val="20"/>
                <w:szCs w:val="20"/>
              </w:rPr>
              <w:t>105</w:t>
            </w:r>
          </w:p>
        </w:tc>
        <w:tc>
          <w:tcPr>
            <w:tcW w:w="893" w:type="pct"/>
            <w:gridSpan w:val="2"/>
            <w:shd w:val="clear" w:color="auto" w:fill="auto"/>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95</w:t>
            </w:r>
          </w:p>
          <w:p w:rsidR="00882F0B" w:rsidRPr="00B21F30" w:rsidRDefault="00882F0B" w:rsidP="00FD579B">
            <w:pPr>
              <w:autoSpaceDE w:val="0"/>
              <w:jc w:val="center"/>
              <w:rPr>
                <w:rFonts w:cs="Calibri"/>
                <w:sz w:val="20"/>
                <w:szCs w:val="20"/>
              </w:rPr>
            </w:pPr>
            <w:r w:rsidRPr="00B21F30">
              <w:rPr>
                <w:rFonts w:cs="Calibri"/>
                <w:sz w:val="20"/>
                <w:szCs w:val="20"/>
              </w:rPr>
              <w:t>85</w:t>
            </w:r>
          </w:p>
        </w:tc>
        <w:tc>
          <w:tcPr>
            <w:tcW w:w="892" w:type="pct"/>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70</w:t>
            </w:r>
          </w:p>
          <w:p w:rsidR="00882F0B" w:rsidRPr="00B21F30" w:rsidRDefault="00882F0B" w:rsidP="00FD579B">
            <w:pPr>
              <w:autoSpaceDE w:val="0"/>
              <w:jc w:val="center"/>
              <w:rPr>
                <w:rFonts w:cs="Calibri"/>
                <w:sz w:val="20"/>
                <w:szCs w:val="20"/>
              </w:rPr>
            </w:pPr>
            <w:r w:rsidRPr="00B21F30">
              <w:rPr>
                <w:rFonts w:cs="Calibri"/>
                <w:sz w:val="20"/>
                <w:szCs w:val="20"/>
              </w:rPr>
              <w:t>65</w:t>
            </w:r>
          </w:p>
        </w:tc>
      </w:tr>
      <w:tr w:rsidR="00882F0B" w:rsidRPr="00B21F30" w:rsidTr="00FD579B">
        <w:trPr>
          <w:trHeight w:val="397"/>
        </w:trPr>
        <w:tc>
          <w:tcPr>
            <w:tcW w:w="2323" w:type="pct"/>
            <w:gridSpan w:val="2"/>
            <w:shd w:val="clear" w:color="auto" w:fill="auto"/>
          </w:tcPr>
          <w:p w:rsidR="00882F0B" w:rsidRPr="00B21F30" w:rsidRDefault="00882F0B" w:rsidP="00FD579B">
            <w:pPr>
              <w:autoSpaceDE w:val="0"/>
              <w:snapToGrid w:val="0"/>
              <w:jc w:val="left"/>
              <w:rPr>
                <w:rFonts w:cs="Calibri"/>
                <w:sz w:val="20"/>
                <w:szCs w:val="20"/>
              </w:rPr>
            </w:pPr>
            <w:r w:rsidRPr="00B21F30">
              <w:rPr>
                <w:rFonts w:cs="Calibri"/>
                <w:sz w:val="20"/>
                <w:szCs w:val="20"/>
              </w:rPr>
              <w:t>Budynek zamieszkania zbiorowego</w:t>
            </w:r>
          </w:p>
        </w:tc>
        <w:tc>
          <w:tcPr>
            <w:tcW w:w="893" w:type="pct"/>
            <w:shd w:val="clear" w:color="auto" w:fill="auto"/>
          </w:tcPr>
          <w:p w:rsidR="00882F0B" w:rsidRPr="00B21F30" w:rsidRDefault="00882F0B" w:rsidP="00FD579B">
            <w:pPr>
              <w:autoSpaceDE w:val="0"/>
              <w:jc w:val="center"/>
              <w:rPr>
                <w:rFonts w:cs="Calibri"/>
                <w:sz w:val="20"/>
                <w:szCs w:val="20"/>
              </w:rPr>
            </w:pPr>
            <w:r w:rsidRPr="00B21F30">
              <w:rPr>
                <w:rFonts w:cs="Calibri"/>
                <w:sz w:val="20"/>
                <w:szCs w:val="20"/>
              </w:rPr>
              <w:t>95</w:t>
            </w:r>
          </w:p>
        </w:tc>
        <w:tc>
          <w:tcPr>
            <w:tcW w:w="893" w:type="pct"/>
            <w:gridSpan w:val="2"/>
            <w:shd w:val="clear" w:color="auto" w:fill="auto"/>
          </w:tcPr>
          <w:p w:rsidR="00882F0B" w:rsidRPr="00B21F30" w:rsidRDefault="00882F0B" w:rsidP="00FD579B">
            <w:pPr>
              <w:autoSpaceDE w:val="0"/>
              <w:jc w:val="center"/>
              <w:rPr>
                <w:rFonts w:cs="Calibri"/>
                <w:sz w:val="20"/>
                <w:szCs w:val="20"/>
              </w:rPr>
            </w:pPr>
            <w:r w:rsidRPr="00B21F30">
              <w:rPr>
                <w:rFonts w:cs="Calibri"/>
                <w:sz w:val="20"/>
                <w:szCs w:val="20"/>
              </w:rPr>
              <w:t>85</w:t>
            </w:r>
          </w:p>
        </w:tc>
        <w:tc>
          <w:tcPr>
            <w:tcW w:w="892" w:type="pct"/>
          </w:tcPr>
          <w:p w:rsidR="00882F0B" w:rsidRPr="00B21F30" w:rsidRDefault="00882F0B" w:rsidP="00FD579B">
            <w:pPr>
              <w:autoSpaceDE w:val="0"/>
              <w:jc w:val="center"/>
              <w:rPr>
                <w:rFonts w:cs="Calibri"/>
                <w:sz w:val="20"/>
                <w:szCs w:val="20"/>
              </w:rPr>
            </w:pPr>
            <w:r w:rsidRPr="00B21F30">
              <w:rPr>
                <w:rFonts w:cs="Calibri"/>
                <w:sz w:val="20"/>
                <w:szCs w:val="20"/>
              </w:rPr>
              <w:t>75</w:t>
            </w:r>
          </w:p>
        </w:tc>
      </w:tr>
      <w:tr w:rsidR="00882F0B" w:rsidRPr="00B21F30" w:rsidTr="00FD579B">
        <w:tblPrEx>
          <w:tblCellMar>
            <w:left w:w="70" w:type="dxa"/>
            <w:right w:w="70" w:type="dxa"/>
          </w:tblCellMar>
        </w:tblPrEx>
        <w:trPr>
          <w:trHeight w:val="397"/>
        </w:trPr>
        <w:tc>
          <w:tcPr>
            <w:tcW w:w="2319" w:type="pct"/>
          </w:tcPr>
          <w:p w:rsidR="00882F0B" w:rsidRPr="00B21F30" w:rsidRDefault="00882F0B" w:rsidP="00FD579B">
            <w:pPr>
              <w:autoSpaceDE w:val="0"/>
              <w:snapToGrid w:val="0"/>
              <w:jc w:val="left"/>
              <w:rPr>
                <w:rFonts w:cs="Calibri"/>
                <w:sz w:val="20"/>
                <w:szCs w:val="20"/>
              </w:rPr>
            </w:pPr>
            <w:r w:rsidRPr="00B21F30">
              <w:rPr>
                <w:rFonts w:cs="Calibri"/>
                <w:sz w:val="20"/>
                <w:szCs w:val="20"/>
              </w:rPr>
              <w:t>Budynek użyteczności publicznej:</w:t>
            </w:r>
          </w:p>
          <w:p w:rsidR="00882F0B" w:rsidRPr="00B21F30" w:rsidRDefault="00882F0B" w:rsidP="00FD579B">
            <w:pPr>
              <w:numPr>
                <w:ilvl w:val="0"/>
                <w:numId w:val="16"/>
              </w:numPr>
              <w:autoSpaceDE w:val="0"/>
              <w:snapToGrid w:val="0"/>
              <w:jc w:val="left"/>
              <w:rPr>
                <w:rFonts w:cs="Calibri"/>
                <w:sz w:val="20"/>
                <w:szCs w:val="20"/>
              </w:rPr>
            </w:pPr>
            <w:r w:rsidRPr="00B21F30">
              <w:rPr>
                <w:rFonts w:cs="Calibri"/>
                <w:sz w:val="20"/>
                <w:szCs w:val="20"/>
              </w:rPr>
              <w:t>opieki zdrowotnej.</w:t>
            </w:r>
          </w:p>
          <w:p w:rsidR="00882F0B" w:rsidRPr="00B21F30" w:rsidRDefault="00882F0B" w:rsidP="00FD579B">
            <w:pPr>
              <w:numPr>
                <w:ilvl w:val="0"/>
                <w:numId w:val="16"/>
              </w:numPr>
              <w:autoSpaceDE w:val="0"/>
              <w:snapToGrid w:val="0"/>
              <w:jc w:val="left"/>
              <w:rPr>
                <w:rFonts w:cs="Calibri"/>
                <w:sz w:val="20"/>
                <w:szCs w:val="20"/>
              </w:rPr>
            </w:pPr>
            <w:r w:rsidRPr="00B21F30">
              <w:rPr>
                <w:rFonts w:cs="Calibri"/>
                <w:sz w:val="20"/>
                <w:szCs w:val="20"/>
              </w:rPr>
              <w:t>pozostałe</w:t>
            </w:r>
          </w:p>
        </w:tc>
        <w:tc>
          <w:tcPr>
            <w:tcW w:w="896" w:type="pct"/>
            <w:gridSpan w:val="2"/>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390</w:t>
            </w:r>
          </w:p>
          <w:p w:rsidR="00882F0B" w:rsidRPr="00B21F30" w:rsidRDefault="00882F0B" w:rsidP="00FD579B">
            <w:pPr>
              <w:autoSpaceDE w:val="0"/>
              <w:jc w:val="center"/>
              <w:rPr>
                <w:rFonts w:cs="Calibri"/>
                <w:sz w:val="20"/>
                <w:szCs w:val="20"/>
              </w:rPr>
            </w:pPr>
            <w:r w:rsidRPr="00B21F30">
              <w:rPr>
                <w:rFonts w:cs="Calibri"/>
                <w:sz w:val="20"/>
                <w:szCs w:val="20"/>
              </w:rPr>
              <w:t>65</w:t>
            </w:r>
          </w:p>
        </w:tc>
        <w:tc>
          <w:tcPr>
            <w:tcW w:w="890" w:type="pct"/>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290</w:t>
            </w:r>
          </w:p>
          <w:p w:rsidR="00882F0B" w:rsidRPr="00B21F30" w:rsidRDefault="00882F0B" w:rsidP="00FD579B">
            <w:pPr>
              <w:autoSpaceDE w:val="0"/>
              <w:jc w:val="center"/>
              <w:rPr>
                <w:rFonts w:cs="Calibri"/>
                <w:sz w:val="20"/>
                <w:szCs w:val="20"/>
              </w:rPr>
            </w:pPr>
            <w:r w:rsidRPr="00B21F30">
              <w:rPr>
                <w:rFonts w:cs="Calibri"/>
                <w:sz w:val="20"/>
                <w:szCs w:val="20"/>
              </w:rPr>
              <w:t>60</w:t>
            </w:r>
          </w:p>
        </w:tc>
        <w:tc>
          <w:tcPr>
            <w:tcW w:w="895" w:type="pct"/>
            <w:gridSpan w:val="2"/>
          </w:tcPr>
          <w:p w:rsidR="00882F0B" w:rsidRPr="00B21F30" w:rsidRDefault="00882F0B" w:rsidP="00FD579B">
            <w:pPr>
              <w:autoSpaceDE w:val="0"/>
              <w:jc w:val="center"/>
              <w:rPr>
                <w:rFonts w:cs="Calibri"/>
                <w:sz w:val="20"/>
                <w:szCs w:val="20"/>
              </w:rPr>
            </w:pPr>
          </w:p>
          <w:p w:rsidR="00882F0B" w:rsidRPr="00B21F30" w:rsidRDefault="00882F0B" w:rsidP="00FD579B">
            <w:pPr>
              <w:autoSpaceDE w:val="0"/>
              <w:jc w:val="center"/>
              <w:rPr>
                <w:rFonts w:cs="Calibri"/>
                <w:sz w:val="20"/>
                <w:szCs w:val="20"/>
              </w:rPr>
            </w:pPr>
            <w:r w:rsidRPr="00B21F30">
              <w:rPr>
                <w:rFonts w:cs="Calibri"/>
                <w:sz w:val="20"/>
                <w:szCs w:val="20"/>
              </w:rPr>
              <w:t>195</w:t>
            </w:r>
          </w:p>
          <w:p w:rsidR="00882F0B" w:rsidRPr="00B21F30" w:rsidRDefault="00882F0B" w:rsidP="00FD579B">
            <w:pPr>
              <w:autoSpaceDE w:val="0"/>
              <w:jc w:val="center"/>
              <w:rPr>
                <w:rFonts w:cs="Calibri"/>
                <w:sz w:val="20"/>
                <w:szCs w:val="20"/>
              </w:rPr>
            </w:pPr>
            <w:r w:rsidRPr="00B21F30">
              <w:rPr>
                <w:rFonts w:cs="Calibri"/>
                <w:sz w:val="20"/>
                <w:szCs w:val="20"/>
              </w:rPr>
              <w:t>45</w:t>
            </w:r>
          </w:p>
        </w:tc>
      </w:tr>
      <w:tr w:rsidR="00882F0B" w:rsidRPr="00B21F30" w:rsidTr="00FD579B">
        <w:tblPrEx>
          <w:tblCellMar>
            <w:left w:w="70" w:type="dxa"/>
            <w:right w:w="70" w:type="dxa"/>
          </w:tblCellMar>
        </w:tblPrEx>
        <w:trPr>
          <w:trHeight w:val="397"/>
        </w:trPr>
        <w:tc>
          <w:tcPr>
            <w:tcW w:w="2319" w:type="pct"/>
          </w:tcPr>
          <w:p w:rsidR="00882F0B" w:rsidRPr="00B21F30" w:rsidRDefault="00882F0B" w:rsidP="00FD579B">
            <w:pPr>
              <w:snapToGrid w:val="0"/>
              <w:rPr>
                <w:rFonts w:cs="Calibri"/>
                <w:bCs/>
                <w:sz w:val="20"/>
                <w:szCs w:val="20"/>
              </w:rPr>
            </w:pPr>
            <w:r w:rsidRPr="00B21F30">
              <w:rPr>
                <w:rFonts w:cs="Calibri"/>
                <w:bCs/>
                <w:sz w:val="20"/>
                <w:szCs w:val="20"/>
              </w:rPr>
              <w:t>Budynek gospodarczy, magazynowy i produkcyjny</w:t>
            </w:r>
          </w:p>
        </w:tc>
        <w:tc>
          <w:tcPr>
            <w:tcW w:w="896" w:type="pct"/>
            <w:gridSpan w:val="2"/>
          </w:tcPr>
          <w:p w:rsidR="00882F0B" w:rsidRPr="00B21F30" w:rsidRDefault="00882F0B" w:rsidP="00FD579B">
            <w:pPr>
              <w:autoSpaceDE w:val="0"/>
              <w:jc w:val="center"/>
              <w:rPr>
                <w:rFonts w:cs="Calibri"/>
                <w:bCs/>
                <w:sz w:val="20"/>
                <w:szCs w:val="20"/>
              </w:rPr>
            </w:pPr>
            <w:r w:rsidRPr="00B21F30">
              <w:rPr>
                <w:rFonts w:cs="Calibri"/>
                <w:bCs/>
                <w:sz w:val="20"/>
                <w:szCs w:val="20"/>
              </w:rPr>
              <w:t>110</w:t>
            </w:r>
          </w:p>
        </w:tc>
        <w:tc>
          <w:tcPr>
            <w:tcW w:w="890" w:type="pct"/>
          </w:tcPr>
          <w:p w:rsidR="00882F0B" w:rsidRPr="00B21F30" w:rsidRDefault="00882F0B" w:rsidP="00FD579B">
            <w:pPr>
              <w:autoSpaceDE w:val="0"/>
              <w:jc w:val="center"/>
              <w:rPr>
                <w:rFonts w:cs="Calibri"/>
                <w:bCs/>
                <w:sz w:val="20"/>
                <w:szCs w:val="20"/>
              </w:rPr>
            </w:pPr>
            <w:r w:rsidRPr="00B21F30">
              <w:rPr>
                <w:rFonts w:cs="Calibri"/>
                <w:bCs/>
                <w:sz w:val="20"/>
                <w:szCs w:val="20"/>
              </w:rPr>
              <w:t>90</w:t>
            </w:r>
          </w:p>
        </w:tc>
        <w:tc>
          <w:tcPr>
            <w:tcW w:w="895" w:type="pct"/>
            <w:gridSpan w:val="2"/>
          </w:tcPr>
          <w:p w:rsidR="00882F0B" w:rsidRPr="00B21F30" w:rsidRDefault="00882F0B" w:rsidP="00FD579B">
            <w:pPr>
              <w:autoSpaceDE w:val="0"/>
              <w:jc w:val="center"/>
              <w:rPr>
                <w:rFonts w:cs="Calibri"/>
                <w:bCs/>
                <w:sz w:val="20"/>
                <w:szCs w:val="20"/>
              </w:rPr>
            </w:pPr>
            <w:r w:rsidRPr="00B21F30">
              <w:rPr>
                <w:rFonts w:cs="Calibri"/>
                <w:bCs/>
                <w:sz w:val="20"/>
                <w:szCs w:val="20"/>
              </w:rPr>
              <w:t>70</w:t>
            </w:r>
          </w:p>
        </w:tc>
      </w:tr>
    </w:tbl>
    <w:p w:rsidR="00882F0B" w:rsidRPr="00B21F30" w:rsidRDefault="00882F0B" w:rsidP="00882F0B">
      <w:pPr>
        <w:rPr>
          <w:rFonts w:cs="Calibri"/>
          <w:bCs/>
          <w:i/>
          <w:sz w:val="18"/>
          <w:szCs w:val="20"/>
        </w:rPr>
      </w:pPr>
      <w:r w:rsidRPr="00B21F30">
        <w:rPr>
          <w:rFonts w:cs="Calibri"/>
          <w:bCs/>
          <w:i/>
          <w:sz w:val="18"/>
          <w:szCs w:val="20"/>
        </w:rPr>
        <w:t xml:space="preserve">Źródło: Rozporządzenie Ministra transportu, budownictwa i gospodarki morskiej z dnia 5 lipca 2013 r. zmieniające rozporządzenie </w:t>
      </w:r>
      <w:r w:rsidRPr="00B21F30">
        <w:rPr>
          <w:rFonts w:cs="Calibri"/>
          <w:bCs/>
          <w:i/>
          <w:sz w:val="18"/>
          <w:szCs w:val="20"/>
        </w:rPr>
        <w:br/>
        <w:t>w sprawie warunków technicznych, jakim powinny odpowiadać budynki i ich usytuowanie</w:t>
      </w:r>
    </w:p>
    <w:p w:rsidR="00882F0B" w:rsidRPr="00B21F30" w:rsidRDefault="00882F0B" w:rsidP="00882F0B">
      <w:pPr>
        <w:tabs>
          <w:tab w:val="left" w:pos="360"/>
        </w:tabs>
        <w:rPr>
          <w:rFonts w:cs="Calibri"/>
          <w:iCs/>
          <w:szCs w:val="18"/>
        </w:rPr>
      </w:pPr>
      <w:r w:rsidRPr="00B21F30">
        <w:rPr>
          <w:rFonts w:cs="Calibri"/>
          <w:iCs/>
          <w:szCs w:val="18"/>
        </w:rPr>
        <w:lastRenderedPageBreak/>
        <w:t>Kolejnym etapem przeprowadzania bilansu energetycznego na potrzeby ogrzewania dla Gminy jest  wyznaczenie powierzchni zasobów mieszkaniowych i pozostałych zasobów budownictwa w Gminie. Posłużą temu dane uzyskane z Urzędu Gminy oraz GUS-u przedstawiające dokładne zestawienie powierzchni użytkowej budownictwa na terenie Gminy.</w:t>
      </w:r>
    </w:p>
    <w:p w:rsidR="00882F0B" w:rsidRPr="00B21F30" w:rsidRDefault="00882F0B" w:rsidP="00882F0B">
      <w:pPr>
        <w:pStyle w:val="Tekstpodstawowywcity3"/>
        <w:spacing w:after="0"/>
        <w:ind w:left="0"/>
        <w:rPr>
          <w:rFonts w:cs="Calibri"/>
          <w:sz w:val="22"/>
          <w:szCs w:val="22"/>
        </w:rPr>
      </w:pPr>
    </w:p>
    <w:p w:rsidR="00882F0B" w:rsidRPr="00B21F30" w:rsidRDefault="00882F0B" w:rsidP="00882F0B">
      <w:pPr>
        <w:pStyle w:val="Legenda"/>
        <w:jc w:val="both"/>
        <w:rPr>
          <w:rFonts w:cs="Calibri"/>
        </w:rPr>
      </w:pPr>
      <w:bookmarkStart w:id="120" w:name="_Toc340152861"/>
      <w:bookmarkStart w:id="121" w:name="_Toc362867238"/>
      <w:bookmarkStart w:id="122" w:name="_Toc376947650"/>
      <w:bookmarkStart w:id="123" w:name="_Toc377631753"/>
      <w:bookmarkStart w:id="124" w:name="_Toc384043932"/>
      <w:bookmarkStart w:id="125" w:name="_Toc405387767"/>
      <w:bookmarkStart w:id="126" w:name="_Toc445284523"/>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7</w:t>
      </w:r>
      <w:r w:rsidRPr="00B21F30">
        <w:rPr>
          <w:rFonts w:cs="Calibri"/>
          <w:noProof/>
        </w:rPr>
        <w:fldChar w:fldCharType="end"/>
      </w:r>
      <w:r w:rsidRPr="00B21F30">
        <w:rPr>
          <w:rFonts w:cs="Calibri"/>
        </w:rPr>
        <w:t xml:space="preserve">. Powierzchnia użytkowa dla poszczególnych sektorów  budownictwa w </w:t>
      </w:r>
      <w:bookmarkEnd w:id="120"/>
      <w:bookmarkEnd w:id="121"/>
      <w:bookmarkEnd w:id="122"/>
      <w:bookmarkEnd w:id="123"/>
      <w:r w:rsidRPr="00B21F30">
        <w:rPr>
          <w:rFonts w:cs="Calibri"/>
        </w:rPr>
        <w:t xml:space="preserve">Gminie </w:t>
      </w:r>
      <w:bookmarkEnd w:id="124"/>
      <w:bookmarkEnd w:id="125"/>
      <w:r w:rsidRPr="00B21F30">
        <w:rPr>
          <w:rFonts w:cs="Calibri"/>
        </w:rPr>
        <w:t>Błażowa</w:t>
      </w:r>
      <w:bookmarkEnd w:id="126"/>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5311"/>
        <w:gridCol w:w="4374"/>
      </w:tblGrid>
      <w:tr w:rsidR="00882F0B" w:rsidRPr="00B21F30" w:rsidTr="00FD579B">
        <w:tc>
          <w:tcPr>
            <w:tcW w:w="2742" w:type="pct"/>
            <w:shd w:val="clear" w:color="auto" w:fill="auto"/>
            <w:vAlign w:val="center"/>
          </w:tcPr>
          <w:p w:rsidR="00882F0B" w:rsidRPr="00B21F30" w:rsidRDefault="00882F0B" w:rsidP="00FD579B">
            <w:pPr>
              <w:snapToGrid w:val="0"/>
              <w:jc w:val="center"/>
              <w:rPr>
                <w:rFonts w:cs="Calibri"/>
                <w:b/>
                <w:bCs/>
                <w:sz w:val="20"/>
                <w:szCs w:val="20"/>
              </w:rPr>
            </w:pPr>
            <w:r w:rsidRPr="00B21F30">
              <w:rPr>
                <w:rFonts w:cs="Calibri"/>
                <w:b/>
                <w:bCs/>
                <w:sz w:val="20"/>
                <w:szCs w:val="20"/>
              </w:rPr>
              <w:t>Rodzaj budownictwa</w:t>
            </w:r>
          </w:p>
        </w:tc>
        <w:tc>
          <w:tcPr>
            <w:tcW w:w="2258" w:type="pct"/>
            <w:shd w:val="clear" w:color="auto" w:fill="auto"/>
            <w:vAlign w:val="center"/>
          </w:tcPr>
          <w:p w:rsidR="00882F0B" w:rsidRPr="00B21F30" w:rsidRDefault="00882F0B" w:rsidP="00FD579B">
            <w:pPr>
              <w:autoSpaceDE w:val="0"/>
              <w:snapToGrid w:val="0"/>
              <w:jc w:val="center"/>
              <w:rPr>
                <w:rFonts w:cs="Calibri"/>
                <w:b/>
                <w:bCs/>
                <w:sz w:val="20"/>
                <w:szCs w:val="20"/>
              </w:rPr>
            </w:pPr>
            <w:r w:rsidRPr="00B21F30">
              <w:rPr>
                <w:rFonts w:cs="Calibri"/>
                <w:b/>
                <w:bCs/>
                <w:sz w:val="20"/>
                <w:szCs w:val="20"/>
              </w:rPr>
              <w:t>Powierzchnia użytkowa [m</w:t>
            </w:r>
            <w:r w:rsidRPr="00B21F30">
              <w:rPr>
                <w:rFonts w:cs="Calibri"/>
                <w:b/>
                <w:bCs/>
                <w:sz w:val="20"/>
                <w:szCs w:val="20"/>
                <w:vertAlign w:val="superscript"/>
              </w:rPr>
              <w:t>2</w:t>
            </w:r>
            <w:r w:rsidRPr="00B21F30">
              <w:rPr>
                <w:rFonts w:cs="Calibri"/>
                <w:b/>
                <w:bCs/>
                <w:sz w:val="20"/>
                <w:szCs w:val="20"/>
              </w:rPr>
              <w:t>]</w:t>
            </w:r>
          </w:p>
        </w:tc>
      </w:tr>
      <w:tr w:rsidR="00882F0B" w:rsidRPr="00B21F30" w:rsidTr="00FD579B">
        <w:tblPrEx>
          <w:tblCellMar>
            <w:left w:w="70" w:type="dxa"/>
            <w:right w:w="70" w:type="dxa"/>
          </w:tblCellMar>
        </w:tblPrEx>
        <w:trPr>
          <w:trHeight w:val="421"/>
        </w:trPr>
        <w:tc>
          <w:tcPr>
            <w:tcW w:w="2742" w:type="pct"/>
            <w:shd w:val="clear" w:color="auto" w:fill="auto"/>
            <w:vAlign w:val="center"/>
          </w:tcPr>
          <w:p w:rsidR="00882F0B" w:rsidRPr="00B21F30" w:rsidRDefault="00882F0B" w:rsidP="00FD579B">
            <w:pPr>
              <w:autoSpaceDE w:val="0"/>
              <w:snapToGrid w:val="0"/>
              <w:jc w:val="left"/>
              <w:rPr>
                <w:rFonts w:eastAsia="Arial Unicode MS" w:cs="Calibri"/>
                <w:sz w:val="20"/>
                <w:szCs w:val="20"/>
              </w:rPr>
            </w:pPr>
            <w:r w:rsidRPr="00B21F30">
              <w:rPr>
                <w:rFonts w:cs="Calibri"/>
                <w:sz w:val="20"/>
                <w:szCs w:val="20"/>
              </w:rPr>
              <w:t>Sektor budownictwa mieszkaniowego</w:t>
            </w:r>
          </w:p>
        </w:tc>
        <w:tc>
          <w:tcPr>
            <w:tcW w:w="2258" w:type="pct"/>
            <w:shd w:val="clear" w:color="auto" w:fill="auto"/>
          </w:tcPr>
          <w:p w:rsidR="00882F0B" w:rsidRPr="00B21F30" w:rsidRDefault="00882F0B" w:rsidP="00FD579B">
            <w:pPr>
              <w:jc w:val="center"/>
            </w:pPr>
            <w:r w:rsidRPr="00B21F30">
              <w:t>268 375</w:t>
            </w:r>
          </w:p>
        </w:tc>
      </w:tr>
      <w:tr w:rsidR="00882F0B" w:rsidRPr="00B21F30" w:rsidTr="00FD579B">
        <w:tblPrEx>
          <w:tblCellMar>
            <w:left w:w="70" w:type="dxa"/>
            <w:right w:w="70" w:type="dxa"/>
          </w:tblCellMar>
        </w:tblPrEx>
        <w:tc>
          <w:tcPr>
            <w:tcW w:w="2742" w:type="pct"/>
            <w:shd w:val="clear" w:color="auto" w:fill="auto"/>
            <w:vAlign w:val="center"/>
          </w:tcPr>
          <w:p w:rsidR="00882F0B" w:rsidRPr="00B21F30" w:rsidRDefault="00882F0B" w:rsidP="00FD579B">
            <w:pPr>
              <w:jc w:val="left"/>
              <w:rPr>
                <w:rFonts w:cs="Calibri"/>
                <w:sz w:val="20"/>
                <w:szCs w:val="20"/>
              </w:rPr>
            </w:pPr>
            <w:r w:rsidRPr="00B21F30">
              <w:rPr>
                <w:rFonts w:cs="Calibri"/>
                <w:sz w:val="20"/>
                <w:szCs w:val="20"/>
              </w:rPr>
              <w:t xml:space="preserve">Sektor budownictwa produkcyjno-usługowego i handlowego </w:t>
            </w:r>
          </w:p>
        </w:tc>
        <w:tc>
          <w:tcPr>
            <w:tcW w:w="2258" w:type="pct"/>
            <w:shd w:val="clear" w:color="auto" w:fill="auto"/>
          </w:tcPr>
          <w:p w:rsidR="00882F0B" w:rsidRPr="00B21F30" w:rsidRDefault="00882F0B" w:rsidP="00FD579B">
            <w:pPr>
              <w:jc w:val="center"/>
            </w:pPr>
            <w:r w:rsidRPr="00B21F30">
              <w:t>22 487</w:t>
            </w:r>
          </w:p>
        </w:tc>
      </w:tr>
      <w:tr w:rsidR="00882F0B" w:rsidRPr="00B21F30" w:rsidTr="00FD579B">
        <w:tblPrEx>
          <w:tblCellMar>
            <w:left w:w="70" w:type="dxa"/>
            <w:right w:w="70" w:type="dxa"/>
          </w:tblCellMar>
        </w:tblPrEx>
        <w:tc>
          <w:tcPr>
            <w:tcW w:w="2742" w:type="pct"/>
            <w:shd w:val="clear" w:color="auto" w:fill="auto"/>
            <w:vAlign w:val="center"/>
          </w:tcPr>
          <w:p w:rsidR="00882F0B" w:rsidRPr="00B21F30" w:rsidRDefault="00882F0B" w:rsidP="00FD579B">
            <w:pPr>
              <w:autoSpaceDE w:val="0"/>
              <w:snapToGrid w:val="0"/>
              <w:jc w:val="left"/>
              <w:rPr>
                <w:rFonts w:eastAsia="Arial Unicode MS" w:cs="Calibri"/>
                <w:b/>
                <w:sz w:val="20"/>
                <w:szCs w:val="20"/>
              </w:rPr>
            </w:pPr>
            <w:r w:rsidRPr="00B21F30">
              <w:rPr>
                <w:rFonts w:cs="Calibri"/>
                <w:sz w:val="20"/>
                <w:szCs w:val="20"/>
              </w:rPr>
              <w:t>Sektor budownictwa komunalnego (jednostki gminne)</w:t>
            </w:r>
          </w:p>
        </w:tc>
        <w:tc>
          <w:tcPr>
            <w:tcW w:w="2258" w:type="pct"/>
            <w:shd w:val="clear" w:color="auto" w:fill="auto"/>
          </w:tcPr>
          <w:p w:rsidR="00882F0B" w:rsidRPr="00B21F30" w:rsidRDefault="00882F0B" w:rsidP="00FD579B">
            <w:pPr>
              <w:jc w:val="center"/>
            </w:pPr>
            <w:r w:rsidRPr="00B21F30">
              <w:t>33 617</w:t>
            </w:r>
          </w:p>
        </w:tc>
      </w:tr>
      <w:tr w:rsidR="00882F0B" w:rsidRPr="00B21F30" w:rsidTr="00FD579B">
        <w:tblPrEx>
          <w:tblCellMar>
            <w:left w:w="70" w:type="dxa"/>
            <w:right w:w="70" w:type="dxa"/>
          </w:tblCellMar>
        </w:tblPrEx>
        <w:trPr>
          <w:trHeight w:val="329"/>
        </w:trPr>
        <w:tc>
          <w:tcPr>
            <w:tcW w:w="2742" w:type="pct"/>
            <w:shd w:val="clear" w:color="auto" w:fill="auto"/>
            <w:vAlign w:val="center"/>
          </w:tcPr>
          <w:p w:rsidR="00882F0B" w:rsidRPr="00B21F30" w:rsidRDefault="00882F0B" w:rsidP="00FD579B">
            <w:pPr>
              <w:autoSpaceDE w:val="0"/>
              <w:snapToGrid w:val="0"/>
              <w:jc w:val="left"/>
              <w:rPr>
                <w:rFonts w:eastAsia="Arial Unicode MS" w:cs="Calibri"/>
                <w:b/>
                <w:sz w:val="20"/>
                <w:szCs w:val="20"/>
              </w:rPr>
            </w:pPr>
            <w:r w:rsidRPr="00B21F30">
              <w:rPr>
                <w:rFonts w:cs="Calibri"/>
                <w:sz w:val="20"/>
                <w:szCs w:val="20"/>
              </w:rPr>
              <w:t>Razem:</w:t>
            </w:r>
          </w:p>
        </w:tc>
        <w:tc>
          <w:tcPr>
            <w:tcW w:w="2258" w:type="pct"/>
            <w:shd w:val="clear" w:color="auto" w:fill="auto"/>
          </w:tcPr>
          <w:p w:rsidR="00882F0B" w:rsidRPr="00B21F30" w:rsidRDefault="00882F0B" w:rsidP="00FD579B">
            <w:pPr>
              <w:jc w:val="center"/>
            </w:pPr>
            <w:r w:rsidRPr="00B21F30">
              <w:t>324 479</w:t>
            </w:r>
          </w:p>
        </w:tc>
      </w:tr>
    </w:tbl>
    <w:p w:rsidR="00882F0B" w:rsidRPr="00B21F30" w:rsidRDefault="00882F0B" w:rsidP="00882F0B">
      <w:pPr>
        <w:pStyle w:val="Tekstpodstawowywcity3"/>
        <w:spacing w:after="0"/>
        <w:ind w:left="0"/>
        <w:rPr>
          <w:rFonts w:cs="Calibri"/>
          <w:i/>
          <w:sz w:val="18"/>
          <w:szCs w:val="18"/>
        </w:rPr>
      </w:pPr>
      <w:r w:rsidRPr="00B21F30">
        <w:rPr>
          <w:rFonts w:cs="Calibri"/>
          <w:i/>
          <w:sz w:val="18"/>
          <w:szCs w:val="18"/>
        </w:rPr>
        <w:t xml:space="preserve">Źródło: Urząd Gminy Błażowa  2015 r. </w:t>
      </w:r>
    </w:p>
    <w:p w:rsidR="00882F0B" w:rsidRPr="00B21F30" w:rsidRDefault="00882F0B" w:rsidP="00882F0B">
      <w:pPr>
        <w:pStyle w:val="Tekstpodstawowywcity3"/>
        <w:spacing w:after="0"/>
        <w:ind w:left="0"/>
        <w:rPr>
          <w:rFonts w:cs="Calibri"/>
          <w:i/>
          <w:sz w:val="18"/>
          <w:szCs w:val="18"/>
        </w:rPr>
      </w:pPr>
    </w:p>
    <w:p w:rsidR="00882F0B" w:rsidRPr="00B21F30" w:rsidRDefault="00882F0B" w:rsidP="00882F0B">
      <w:pPr>
        <w:pStyle w:val="Nagwek2"/>
        <w:spacing w:before="0" w:after="0"/>
        <w:rPr>
          <w:rFonts w:cs="Calibri"/>
        </w:rPr>
      </w:pPr>
      <w:bookmarkStart w:id="127" w:name="_Toc407701525"/>
      <w:bookmarkStart w:id="128" w:name="_Toc445284484"/>
      <w:bookmarkStart w:id="129" w:name="_Toc405392623"/>
      <w:r w:rsidRPr="00B21F30">
        <w:rPr>
          <w:rFonts w:cs="Calibri"/>
        </w:rPr>
        <w:t>Sektor budownictwa mieszkaniowego</w:t>
      </w:r>
      <w:bookmarkEnd w:id="127"/>
      <w:bookmarkEnd w:id="128"/>
      <w:r w:rsidRPr="00B21F30">
        <w:rPr>
          <w:rFonts w:cs="Calibri"/>
        </w:rPr>
        <w:t xml:space="preserve"> </w:t>
      </w:r>
      <w:bookmarkEnd w:id="129"/>
    </w:p>
    <w:p w:rsidR="00882F0B" w:rsidRPr="00B21F30" w:rsidRDefault="00882F0B" w:rsidP="00882F0B"/>
    <w:p w:rsidR="00882F0B" w:rsidRPr="00B21F30" w:rsidRDefault="00882F0B" w:rsidP="00882F0B">
      <w:pPr>
        <w:pStyle w:val="Styl5"/>
        <w:spacing w:before="0" w:after="0"/>
      </w:pPr>
      <w:bookmarkStart w:id="130" w:name="_Toc405392624"/>
      <w:bookmarkStart w:id="131" w:name="_Toc407701526"/>
      <w:bookmarkStart w:id="132" w:name="_Toc445284485"/>
      <w:r w:rsidRPr="00B21F30">
        <w:t>Bilans energetyczny metodą wskaźnikową</w:t>
      </w:r>
      <w:bookmarkEnd w:id="130"/>
      <w:bookmarkEnd w:id="131"/>
      <w:bookmarkEnd w:id="132"/>
    </w:p>
    <w:p w:rsidR="00882F0B" w:rsidRPr="00B21F30" w:rsidRDefault="00882F0B" w:rsidP="00882F0B">
      <w:pPr>
        <w:rPr>
          <w:rFonts w:cs="Calibri"/>
        </w:rPr>
      </w:pPr>
    </w:p>
    <w:p w:rsidR="00882F0B" w:rsidRPr="00B21F30" w:rsidRDefault="00882F0B" w:rsidP="00882F0B">
      <w:pPr>
        <w:tabs>
          <w:tab w:val="left" w:pos="360"/>
        </w:tabs>
        <w:rPr>
          <w:rFonts w:cs="Calibri"/>
          <w:iCs/>
          <w:szCs w:val="18"/>
        </w:rPr>
      </w:pPr>
      <w:r w:rsidRPr="00B21F30">
        <w:rPr>
          <w:rFonts w:cs="Calibri"/>
          <w:iCs/>
          <w:szCs w:val="18"/>
        </w:rPr>
        <w:t>W gminie Błażowa zabudowę mieszkaniową stanowią rozproszone, o mniejszym lub większym zagęszczeniu budynki jednorodzinne, rzadko tzw. „bliźniaki” lub „szeregowce”.  Największe zagęszczenie budynków mieszkalnych znajduje się w mieście Błażowa. Występują tu również kilka budynków zamieszkania zbiorowego (ok. 4% powierzchni mieszkaniowej w gminie)</w:t>
      </w:r>
    </w:p>
    <w:p w:rsidR="00882F0B" w:rsidRPr="00B21F30" w:rsidRDefault="00882F0B" w:rsidP="00882F0B">
      <w:pPr>
        <w:tabs>
          <w:tab w:val="left" w:pos="360"/>
        </w:tabs>
        <w:rPr>
          <w:rFonts w:cs="Calibri"/>
          <w:iCs/>
          <w:szCs w:val="18"/>
        </w:rPr>
      </w:pPr>
      <w:r w:rsidRPr="00B21F30">
        <w:rPr>
          <w:rFonts w:cs="Calibri"/>
          <w:iCs/>
          <w:szCs w:val="18"/>
        </w:rPr>
        <w:t xml:space="preserve">Poniższa tabela przedstawia założenia do obliczeń zużycia energii dla sektora budownictwa mieszkaniowego. Przedstawia ona oszacowane wskaźniki energochłonności dla budynków podzielonych na grupy wiekowe oraz uwzględnia działania termomodernizacyjne przeprowadzone w tychże budynkach wraz z dobranymi wskaźnikami po termomodernizacji. W zależności od stopnia kompleksowości przeprowadzonych zabiegów termomodernizacyjnych wyznaczono współczynniki energochłonności po termomodernizacji.  </w:t>
      </w:r>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 xml:space="preserve">Następnie wyznaczono uśredniony wskaźnik energochłonności dla sektora budownictwa mieszkaniowego </w:t>
      </w:r>
      <w:r w:rsidR="00ED47A4">
        <w:rPr>
          <w:rFonts w:cs="Calibri"/>
          <w:iCs/>
          <w:szCs w:val="18"/>
        </w:rPr>
        <w:br/>
      </w:r>
      <w:r w:rsidRPr="00B21F30">
        <w:rPr>
          <w:rFonts w:cs="Calibri"/>
          <w:iCs/>
          <w:szCs w:val="18"/>
        </w:rPr>
        <w:t>w Gminie.</w:t>
      </w:r>
    </w:p>
    <w:p w:rsidR="00882F0B" w:rsidRPr="00B21F30" w:rsidRDefault="00882F0B" w:rsidP="00882F0B">
      <w:pPr>
        <w:pStyle w:val="Legenda"/>
        <w:jc w:val="both"/>
        <w:rPr>
          <w:rFonts w:cs="Calibri"/>
        </w:rPr>
      </w:pPr>
      <w:bookmarkStart w:id="133" w:name="_Toc384043933"/>
      <w:bookmarkStart w:id="134" w:name="_Toc405387768"/>
    </w:p>
    <w:p w:rsidR="00882F0B" w:rsidRPr="00B21F30" w:rsidRDefault="00882F0B" w:rsidP="00882F0B">
      <w:pPr>
        <w:pStyle w:val="Legenda"/>
        <w:jc w:val="both"/>
        <w:rPr>
          <w:rFonts w:cs="Calibri"/>
        </w:rPr>
      </w:pPr>
      <w:bookmarkStart w:id="135" w:name="_Toc445284524"/>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8</w:t>
      </w:r>
      <w:r w:rsidRPr="00B21F30">
        <w:rPr>
          <w:rFonts w:cs="Calibri"/>
          <w:noProof/>
        </w:rPr>
        <w:fldChar w:fldCharType="end"/>
      </w:r>
      <w:r w:rsidRPr="00B21F30">
        <w:rPr>
          <w:rFonts w:cs="Calibri"/>
        </w:rPr>
        <w:t xml:space="preserve">. Obliczony wskaźnik zużycia energii dla sektora budownictwa mieszkaniowego w Gminie w roku </w:t>
      </w:r>
      <w:bookmarkEnd w:id="133"/>
      <w:bookmarkEnd w:id="134"/>
      <w:r w:rsidRPr="00B21F30">
        <w:rPr>
          <w:rFonts w:cs="Calibri"/>
        </w:rPr>
        <w:t>2015</w:t>
      </w:r>
      <w:bookmarkEnd w:id="135"/>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1"/>
        <w:gridCol w:w="1392"/>
        <w:gridCol w:w="1696"/>
        <w:gridCol w:w="1851"/>
        <w:gridCol w:w="1851"/>
        <w:gridCol w:w="1558"/>
      </w:tblGrid>
      <w:tr w:rsidR="00882F0B" w:rsidRPr="00B21F30" w:rsidTr="00FD579B">
        <w:trPr>
          <w:jc w:val="center"/>
        </w:trPr>
        <w:tc>
          <w:tcPr>
            <w:tcW w:w="688" w:type="pct"/>
            <w:shd w:val="clear" w:color="auto" w:fill="auto"/>
            <w:vAlign w:val="center"/>
          </w:tcPr>
          <w:p w:rsidR="00882F0B" w:rsidRPr="00B21F30" w:rsidRDefault="00882F0B" w:rsidP="00FD579B">
            <w:pPr>
              <w:snapToGrid w:val="0"/>
              <w:jc w:val="center"/>
              <w:rPr>
                <w:rFonts w:asciiTheme="minorHAnsi" w:hAnsiTheme="minorHAnsi" w:cs="Calibri"/>
                <w:b/>
                <w:sz w:val="20"/>
                <w:szCs w:val="20"/>
              </w:rPr>
            </w:pPr>
            <w:r w:rsidRPr="00B21F30">
              <w:rPr>
                <w:rFonts w:asciiTheme="minorHAnsi" w:hAnsiTheme="minorHAnsi" w:cs="Calibri"/>
                <w:b/>
                <w:sz w:val="20"/>
                <w:szCs w:val="20"/>
              </w:rPr>
              <w:t>Budynki budowane w okresie</w:t>
            </w:r>
          </w:p>
        </w:tc>
        <w:tc>
          <w:tcPr>
            <w:tcW w:w="719" w:type="pct"/>
            <w:vAlign w:val="center"/>
          </w:tcPr>
          <w:p w:rsidR="00882F0B" w:rsidRPr="00B21F30" w:rsidRDefault="00882F0B" w:rsidP="00FD579B">
            <w:pPr>
              <w:autoSpaceDE w:val="0"/>
              <w:jc w:val="center"/>
              <w:rPr>
                <w:rFonts w:asciiTheme="minorHAnsi" w:hAnsiTheme="minorHAnsi" w:cs="Calibri"/>
                <w:b/>
                <w:sz w:val="20"/>
                <w:szCs w:val="20"/>
              </w:rPr>
            </w:pPr>
            <w:r w:rsidRPr="00B21F30">
              <w:rPr>
                <w:rFonts w:asciiTheme="minorHAnsi" w:hAnsiTheme="minorHAnsi" w:cs="Calibri"/>
                <w:b/>
                <w:sz w:val="20"/>
                <w:szCs w:val="20"/>
              </w:rPr>
              <w:t>Odsetek powierzchni z danego okresu</w:t>
            </w:r>
          </w:p>
        </w:tc>
        <w:tc>
          <w:tcPr>
            <w:tcW w:w="876" w:type="pct"/>
            <w:shd w:val="clear" w:color="auto" w:fill="auto"/>
            <w:vAlign w:val="center"/>
          </w:tcPr>
          <w:p w:rsidR="00882F0B" w:rsidRPr="00B21F30" w:rsidRDefault="00882F0B" w:rsidP="00FD579B">
            <w:pPr>
              <w:autoSpaceDE w:val="0"/>
              <w:jc w:val="center"/>
              <w:rPr>
                <w:rFonts w:asciiTheme="minorHAnsi" w:hAnsiTheme="minorHAnsi" w:cs="Calibri"/>
                <w:b/>
                <w:sz w:val="20"/>
                <w:szCs w:val="20"/>
              </w:rPr>
            </w:pPr>
            <w:r w:rsidRPr="00B21F30">
              <w:rPr>
                <w:rFonts w:asciiTheme="minorHAnsi" w:hAnsiTheme="minorHAnsi" w:cs="Calibri"/>
                <w:b/>
                <w:sz w:val="20"/>
                <w:szCs w:val="20"/>
              </w:rPr>
              <w:t>Odsetek powierzchni poddanej termomodernizacji danego okresu</w:t>
            </w:r>
          </w:p>
        </w:tc>
        <w:tc>
          <w:tcPr>
            <w:tcW w:w="956" w:type="pct"/>
            <w:shd w:val="clear" w:color="auto" w:fill="auto"/>
            <w:vAlign w:val="center"/>
          </w:tcPr>
          <w:p w:rsidR="00882F0B" w:rsidRPr="00B21F30" w:rsidRDefault="00882F0B" w:rsidP="00FD579B">
            <w:pPr>
              <w:autoSpaceDE w:val="0"/>
              <w:snapToGrid w:val="0"/>
              <w:jc w:val="center"/>
              <w:rPr>
                <w:rFonts w:asciiTheme="minorHAnsi" w:hAnsiTheme="minorHAnsi" w:cs="Calibri"/>
                <w:b/>
                <w:sz w:val="20"/>
                <w:szCs w:val="20"/>
              </w:rPr>
            </w:pPr>
            <w:r w:rsidRPr="00B21F30">
              <w:rPr>
                <w:rFonts w:asciiTheme="minorHAnsi" w:hAnsiTheme="minorHAnsi" w:cs="Calibri"/>
                <w:b/>
                <w:sz w:val="20"/>
                <w:szCs w:val="20"/>
              </w:rPr>
              <w:t>Uśredniony wskaźnik zużycia energii po termomodernizacji [kWh/(m</w:t>
            </w:r>
            <w:r w:rsidRPr="00B21F30">
              <w:rPr>
                <w:rFonts w:asciiTheme="minorHAnsi" w:hAnsiTheme="minorHAnsi" w:cs="Calibri"/>
                <w:b/>
                <w:sz w:val="20"/>
                <w:szCs w:val="20"/>
                <w:vertAlign w:val="superscript"/>
              </w:rPr>
              <w:t>2</w:t>
            </w:r>
            <w:r w:rsidRPr="00B21F30">
              <w:rPr>
                <w:rFonts w:asciiTheme="minorHAnsi" w:hAnsiTheme="minorHAnsi" w:cs="Calibri"/>
                <w:b/>
                <w:sz w:val="20"/>
                <w:szCs w:val="20"/>
              </w:rPr>
              <w:t>rok)]</w:t>
            </w:r>
          </w:p>
        </w:tc>
        <w:tc>
          <w:tcPr>
            <w:tcW w:w="956" w:type="pct"/>
            <w:vAlign w:val="center"/>
          </w:tcPr>
          <w:p w:rsidR="00882F0B" w:rsidRPr="00B21F30" w:rsidRDefault="00882F0B" w:rsidP="00FD579B">
            <w:pPr>
              <w:autoSpaceDE w:val="0"/>
              <w:snapToGrid w:val="0"/>
              <w:jc w:val="center"/>
              <w:rPr>
                <w:rFonts w:asciiTheme="minorHAnsi" w:hAnsiTheme="minorHAnsi" w:cs="Calibri"/>
                <w:b/>
                <w:sz w:val="20"/>
                <w:szCs w:val="20"/>
              </w:rPr>
            </w:pPr>
            <w:r w:rsidRPr="00B21F30">
              <w:rPr>
                <w:rFonts w:asciiTheme="minorHAnsi" w:hAnsiTheme="minorHAnsi" w:cs="Calibri"/>
                <w:b/>
                <w:sz w:val="20"/>
                <w:szCs w:val="20"/>
              </w:rPr>
              <w:t xml:space="preserve">Uśredniony wskaźnik zużycia energii budynków z danego okresu </w:t>
            </w:r>
            <w:r w:rsidRPr="00B21F30">
              <w:rPr>
                <w:rFonts w:asciiTheme="minorHAnsi" w:hAnsiTheme="minorHAnsi" w:cs="Calibri"/>
                <w:b/>
                <w:sz w:val="18"/>
                <w:szCs w:val="18"/>
              </w:rPr>
              <w:t>[kWh/(m</w:t>
            </w:r>
            <w:r w:rsidRPr="00B21F30">
              <w:rPr>
                <w:rFonts w:asciiTheme="minorHAnsi" w:hAnsiTheme="minorHAnsi" w:cs="Calibri"/>
                <w:b/>
                <w:sz w:val="18"/>
                <w:szCs w:val="18"/>
                <w:vertAlign w:val="superscript"/>
              </w:rPr>
              <w:t>2</w:t>
            </w:r>
            <w:r w:rsidRPr="00B21F30">
              <w:rPr>
                <w:rFonts w:asciiTheme="minorHAnsi" w:hAnsiTheme="minorHAnsi" w:cs="Calibri"/>
                <w:b/>
                <w:sz w:val="18"/>
                <w:szCs w:val="18"/>
              </w:rPr>
              <w:t>rok)]</w:t>
            </w:r>
          </w:p>
        </w:tc>
        <w:tc>
          <w:tcPr>
            <w:tcW w:w="805" w:type="pct"/>
            <w:shd w:val="clear" w:color="auto" w:fill="auto"/>
            <w:vAlign w:val="center"/>
          </w:tcPr>
          <w:p w:rsidR="00882F0B" w:rsidRPr="00B21F30" w:rsidRDefault="00882F0B" w:rsidP="00FD579B">
            <w:pPr>
              <w:autoSpaceDE w:val="0"/>
              <w:snapToGrid w:val="0"/>
              <w:jc w:val="center"/>
              <w:rPr>
                <w:rFonts w:asciiTheme="minorHAnsi" w:hAnsiTheme="minorHAnsi" w:cs="Calibri"/>
                <w:b/>
                <w:sz w:val="18"/>
                <w:szCs w:val="18"/>
              </w:rPr>
            </w:pPr>
            <w:r w:rsidRPr="00B21F30">
              <w:rPr>
                <w:rFonts w:asciiTheme="minorHAnsi" w:hAnsiTheme="minorHAnsi" w:cs="Calibri"/>
                <w:b/>
                <w:sz w:val="18"/>
                <w:szCs w:val="18"/>
              </w:rPr>
              <w:t>Uśredniony wskaźnik dla danego sektora łącznie</w:t>
            </w: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Do 1966</w:t>
            </w:r>
          </w:p>
        </w:tc>
        <w:tc>
          <w:tcPr>
            <w:tcW w:w="719" w:type="pct"/>
          </w:tcPr>
          <w:p w:rsidR="00882F0B" w:rsidRPr="00B21F30" w:rsidRDefault="00882F0B" w:rsidP="00FD579B">
            <w:pPr>
              <w:jc w:val="center"/>
            </w:pPr>
            <w:r w:rsidRPr="00B21F30">
              <w:t>19,0%</w:t>
            </w:r>
          </w:p>
        </w:tc>
        <w:tc>
          <w:tcPr>
            <w:tcW w:w="876" w:type="pct"/>
          </w:tcPr>
          <w:p w:rsidR="00882F0B" w:rsidRPr="00B21F30" w:rsidRDefault="00882F0B" w:rsidP="00FD579B">
            <w:pPr>
              <w:jc w:val="center"/>
            </w:pPr>
            <w:r w:rsidRPr="00B21F30">
              <w:t>30%</w:t>
            </w:r>
          </w:p>
        </w:tc>
        <w:tc>
          <w:tcPr>
            <w:tcW w:w="956" w:type="pct"/>
          </w:tcPr>
          <w:p w:rsidR="00882F0B" w:rsidRPr="00B21F30" w:rsidRDefault="00882F0B" w:rsidP="00FD579B">
            <w:pPr>
              <w:jc w:val="center"/>
            </w:pPr>
            <w:r w:rsidRPr="00B21F30">
              <w:t>110</w:t>
            </w:r>
          </w:p>
        </w:tc>
        <w:tc>
          <w:tcPr>
            <w:tcW w:w="956" w:type="pct"/>
          </w:tcPr>
          <w:p w:rsidR="00882F0B" w:rsidRPr="00B21F30" w:rsidRDefault="00882F0B" w:rsidP="00FD579B">
            <w:pPr>
              <w:jc w:val="center"/>
            </w:pPr>
            <w:r w:rsidRPr="00B21F30">
              <w:t>222</w:t>
            </w:r>
          </w:p>
        </w:tc>
        <w:tc>
          <w:tcPr>
            <w:tcW w:w="805" w:type="pct"/>
            <w:vMerge w:val="restar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153</w:t>
            </w: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1967 - 1985</w:t>
            </w:r>
          </w:p>
        </w:tc>
        <w:tc>
          <w:tcPr>
            <w:tcW w:w="719" w:type="pct"/>
          </w:tcPr>
          <w:p w:rsidR="00882F0B" w:rsidRPr="00B21F30" w:rsidRDefault="00882F0B" w:rsidP="00FD579B">
            <w:pPr>
              <w:jc w:val="center"/>
            </w:pPr>
            <w:r w:rsidRPr="00B21F30">
              <w:t>35,0%</w:t>
            </w:r>
          </w:p>
        </w:tc>
        <w:tc>
          <w:tcPr>
            <w:tcW w:w="876" w:type="pct"/>
          </w:tcPr>
          <w:p w:rsidR="00882F0B" w:rsidRPr="00B21F30" w:rsidRDefault="00882F0B" w:rsidP="00FD579B">
            <w:pPr>
              <w:jc w:val="center"/>
            </w:pPr>
            <w:r w:rsidRPr="00B21F30">
              <w:t>57%</w:t>
            </w:r>
          </w:p>
        </w:tc>
        <w:tc>
          <w:tcPr>
            <w:tcW w:w="956" w:type="pct"/>
          </w:tcPr>
          <w:p w:rsidR="00882F0B" w:rsidRPr="00B21F30" w:rsidRDefault="00882F0B" w:rsidP="00FD579B">
            <w:pPr>
              <w:jc w:val="center"/>
            </w:pPr>
            <w:r w:rsidRPr="00B21F30">
              <w:t>110</w:t>
            </w:r>
          </w:p>
        </w:tc>
        <w:tc>
          <w:tcPr>
            <w:tcW w:w="956" w:type="pct"/>
          </w:tcPr>
          <w:p w:rsidR="00882F0B" w:rsidRPr="00B21F30" w:rsidRDefault="00882F0B" w:rsidP="00FD579B">
            <w:pPr>
              <w:jc w:val="center"/>
            </w:pPr>
            <w:r w:rsidRPr="00B21F30">
              <w:t>166</w:t>
            </w:r>
          </w:p>
        </w:tc>
        <w:tc>
          <w:tcPr>
            <w:tcW w:w="805" w:type="pct"/>
            <w:vMerge/>
            <w:vAlign w:val="center"/>
          </w:tcPr>
          <w:p w:rsidR="00882F0B" w:rsidRPr="00B21F30" w:rsidRDefault="00882F0B" w:rsidP="00FD579B">
            <w:pPr>
              <w:jc w:val="center"/>
              <w:rPr>
                <w:rFonts w:asciiTheme="minorHAnsi" w:hAnsiTheme="minorHAnsi" w:cs="Calibri"/>
                <w:b/>
                <w:sz w:val="20"/>
                <w:szCs w:val="20"/>
              </w:rPr>
            </w:pP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1986 - 1992</w:t>
            </w:r>
          </w:p>
        </w:tc>
        <w:tc>
          <w:tcPr>
            <w:tcW w:w="719" w:type="pct"/>
          </w:tcPr>
          <w:p w:rsidR="00882F0B" w:rsidRPr="00B21F30" w:rsidRDefault="00882F0B" w:rsidP="00FD579B">
            <w:pPr>
              <w:jc w:val="center"/>
            </w:pPr>
            <w:r w:rsidRPr="00B21F30">
              <w:t>4,0%</w:t>
            </w:r>
          </w:p>
        </w:tc>
        <w:tc>
          <w:tcPr>
            <w:tcW w:w="876" w:type="pct"/>
          </w:tcPr>
          <w:p w:rsidR="00882F0B" w:rsidRPr="00B21F30" w:rsidRDefault="00882F0B" w:rsidP="00FD579B">
            <w:pPr>
              <w:jc w:val="center"/>
            </w:pPr>
            <w:r w:rsidRPr="00B21F30">
              <w:t>52%</w:t>
            </w:r>
          </w:p>
        </w:tc>
        <w:tc>
          <w:tcPr>
            <w:tcW w:w="956" w:type="pct"/>
          </w:tcPr>
          <w:p w:rsidR="00882F0B" w:rsidRPr="00B21F30" w:rsidRDefault="00882F0B" w:rsidP="00FD579B">
            <w:pPr>
              <w:jc w:val="center"/>
            </w:pPr>
            <w:r w:rsidRPr="00B21F30">
              <w:t>110</w:t>
            </w:r>
          </w:p>
        </w:tc>
        <w:tc>
          <w:tcPr>
            <w:tcW w:w="956" w:type="pct"/>
          </w:tcPr>
          <w:p w:rsidR="00882F0B" w:rsidRPr="00B21F30" w:rsidRDefault="00882F0B" w:rsidP="00FD579B">
            <w:pPr>
              <w:jc w:val="center"/>
            </w:pPr>
            <w:r w:rsidRPr="00B21F30">
              <w:t>139</w:t>
            </w:r>
          </w:p>
        </w:tc>
        <w:tc>
          <w:tcPr>
            <w:tcW w:w="805" w:type="pct"/>
            <w:vMerge/>
            <w:vAlign w:val="center"/>
          </w:tcPr>
          <w:p w:rsidR="00882F0B" w:rsidRPr="00B21F30" w:rsidRDefault="00882F0B" w:rsidP="00FD579B">
            <w:pPr>
              <w:jc w:val="center"/>
              <w:rPr>
                <w:rFonts w:asciiTheme="minorHAnsi" w:hAnsiTheme="minorHAnsi" w:cs="Calibri"/>
                <w:sz w:val="20"/>
                <w:szCs w:val="20"/>
              </w:rPr>
            </w:pP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1993 - 1996</w:t>
            </w:r>
          </w:p>
        </w:tc>
        <w:tc>
          <w:tcPr>
            <w:tcW w:w="719" w:type="pct"/>
          </w:tcPr>
          <w:p w:rsidR="00882F0B" w:rsidRPr="00B21F30" w:rsidRDefault="00882F0B" w:rsidP="00FD579B">
            <w:pPr>
              <w:jc w:val="center"/>
            </w:pPr>
            <w:r w:rsidRPr="00B21F30">
              <w:t>15,0%</w:t>
            </w:r>
          </w:p>
        </w:tc>
        <w:tc>
          <w:tcPr>
            <w:tcW w:w="876" w:type="pct"/>
          </w:tcPr>
          <w:p w:rsidR="00882F0B" w:rsidRPr="00B21F30" w:rsidRDefault="00882F0B" w:rsidP="00FD579B">
            <w:pPr>
              <w:jc w:val="center"/>
            </w:pPr>
            <w:r w:rsidRPr="00B21F30">
              <w:t>26%</w:t>
            </w:r>
          </w:p>
        </w:tc>
        <w:tc>
          <w:tcPr>
            <w:tcW w:w="956" w:type="pct"/>
          </w:tcPr>
          <w:p w:rsidR="00882F0B" w:rsidRPr="00B21F30" w:rsidRDefault="00882F0B" w:rsidP="00FD579B">
            <w:pPr>
              <w:jc w:val="center"/>
            </w:pPr>
            <w:r w:rsidRPr="00B21F30">
              <w:t>105</w:t>
            </w:r>
          </w:p>
        </w:tc>
        <w:tc>
          <w:tcPr>
            <w:tcW w:w="956" w:type="pct"/>
          </w:tcPr>
          <w:p w:rsidR="00882F0B" w:rsidRPr="00B21F30" w:rsidRDefault="00882F0B" w:rsidP="00FD579B">
            <w:pPr>
              <w:jc w:val="center"/>
            </w:pPr>
            <w:r w:rsidRPr="00B21F30">
              <w:t>120</w:t>
            </w:r>
          </w:p>
        </w:tc>
        <w:tc>
          <w:tcPr>
            <w:tcW w:w="805" w:type="pct"/>
            <w:vMerge/>
            <w:vAlign w:val="center"/>
          </w:tcPr>
          <w:p w:rsidR="00882F0B" w:rsidRPr="00B21F30" w:rsidRDefault="00882F0B" w:rsidP="00FD579B">
            <w:pPr>
              <w:jc w:val="center"/>
              <w:rPr>
                <w:rFonts w:asciiTheme="minorHAnsi" w:hAnsiTheme="minorHAnsi" w:cs="Calibri"/>
                <w:sz w:val="20"/>
                <w:szCs w:val="20"/>
              </w:rPr>
            </w:pPr>
          </w:p>
        </w:tc>
      </w:tr>
      <w:tr w:rsidR="00882F0B" w:rsidRPr="00B21F30" w:rsidTr="00FD579B">
        <w:tblPrEx>
          <w:tblCellMar>
            <w:left w:w="70" w:type="dxa"/>
            <w:right w:w="70" w:type="dxa"/>
          </w:tblCellMar>
        </w:tblPrEx>
        <w:trPr>
          <w:trHeight w:val="340"/>
          <w:jc w:val="center"/>
        </w:trPr>
        <w:tc>
          <w:tcPr>
            <w:tcW w:w="688" w:type="pct"/>
            <w:vAlign w:val="center"/>
          </w:tcPr>
          <w:p w:rsidR="00882F0B" w:rsidRPr="00B21F30" w:rsidRDefault="00882F0B" w:rsidP="00FD579B">
            <w:pPr>
              <w:jc w:val="center"/>
              <w:rPr>
                <w:rFonts w:asciiTheme="minorHAnsi" w:hAnsiTheme="minorHAnsi" w:cs="Calibri"/>
                <w:b/>
                <w:sz w:val="20"/>
                <w:szCs w:val="20"/>
              </w:rPr>
            </w:pPr>
            <w:r w:rsidRPr="00B21F30">
              <w:rPr>
                <w:rFonts w:asciiTheme="minorHAnsi" w:hAnsiTheme="minorHAnsi" w:cs="Calibri"/>
                <w:b/>
                <w:sz w:val="20"/>
                <w:szCs w:val="20"/>
              </w:rPr>
              <w:t>1997 - 2015</w:t>
            </w:r>
          </w:p>
        </w:tc>
        <w:tc>
          <w:tcPr>
            <w:tcW w:w="719" w:type="pct"/>
          </w:tcPr>
          <w:p w:rsidR="00882F0B" w:rsidRPr="00B21F30" w:rsidRDefault="00882F0B" w:rsidP="00FD579B">
            <w:pPr>
              <w:jc w:val="center"/>
            </w:pPr>
            <w:r w:rsidRPr="00B21F30">
              <w:t>27,0%</w:t>
            </w:r>
          </w:p>
        </w:tc>
        <w:tc>
          <w:tcPr>
            <w:tcW w:w="876" w:type="pct"/>
          </w:tcPr>
          <w:p w:rsidR="00882F0B" w:rsidRPr="00B21F30" w:rsidRDefault="00882F0B" w:rsidP="00FD579B">
            <w:pPr>
              <w:jc w:val="center"/>
            </w:pPr>
            <w:r w:rsidRPr="00B21F30">
              <w:t>0%</w:t>
            </w:r>
          </w:p>
        </w:tc>
        <w:tc>
          <w:tcPr>
            <w:tcW w:w="956" w:type="pct"/>
          </w:tcPr>
          <w:p w:rsidR="00882F0B" w:rsidRPr="00B21F30" w:rsidRDefault="00882F0B" w:rsidP="00FD579B">
            <w:pPr>
              <w:jc w:val="center"/>
            </w:pPr>
            <w:r w:rsidRPr="00B21F30">
              <w:t>100</w:t>
            </w:r>
          </w:p>
        </w:tc>
        <w:tc>
          <w:tcPr>
            <w:tcW w:w="956" w:type="pct"/>
          </w:tcPr>
          <w:p w:rsidR="00882F0B" w:rsidRPr="00B21F30" w:rsidRDefault="00882F0B" w:rsidP="00FD579B">
            <w:pPr>
              <w:jc w:val="center"/>
            </w:pPr>
            <w:r w:rsidRPr="00B21F30">
              <w:t>110</w:t>
            </w:r>
          </w:p>
        </w:tc>
        <w:tc>
          <w:tcPr>
            <w:tcW w:w="805" w:type="pct"/>
            <w:vMerge/>
            <w:vAlign w:val="center"/>
          </w:tcPr>
          <w:p w:rsidR="00882F0B" w:rsidRPr="00B21F30" w:rsidRDefault="00882F0B" w:rsidP="00FD579B">
            <w:pPr>
              <w:jc w:val="center"/>
              <w:rPr>
                <w:rFonts w:asciiTheme="minorHAnsi" w:hAnsiTheme="minorHAnsi" w:cs="Calibri"/>
                <w:sz w:val="20"/>
                <w:szCs w:val="20"/>
              </w:rPr>
            </w:pPr>
          </w:p>
        </w:tc>
      </w:tr>
    </w:tbl>
    <w:p w:rsidR="00882F0B" w:rsidRPr="00B21F30" w:rsidRDefault="00882F0B" w:rsidP="00882F0B">
      <w:pPr>
        <w:pStyle w:val="Tekstpodstawowywcity3"/>
        <w:spacing w:after="0"/>
        <w:ind w:left="0"/>
        <w:rPr>
          <w:rFonts w:cs="Calibri"/>
          <w:i/>
          <w:sz w:val="18"/>
          <w:szCs w:val="18"/>
        </w:rPr>
      </w:pPr>
      <w:r w:rsidRPr="00B21F30">
        <w:rPr>
          <w:rFonts w:cs="Calibri"/>
          <w:i/>
          <w:sz w:val="18"/>
          <w:szCs w:val="18"/>
        </w:rPr>
        <w:t>Źródło: opracowanie własne</w:t>
      </w:r>
    </w:p>
    <w:p w:rsidR="00882F0B" w:rsidRPr="00B21F30" w:rsidRDefault="00882F0B" w:rsidP="00882F0B">
      <w:pPr>
        <w:pStyle w:val="Tekstpodstawowy3"/>
        <w:autoSpaceDE w:val="0"/>
        <w:rPr>
          <w:rFonts w:cs="Calibri"/>
          <w:sz w:val="22"/>
          <w:szCs w:val="22"/>
        </w:rPr>
      </w:pPr>
    </w:p>
    <w:p w:rsidR="00882F0B" w:rsidRPr="00B21F30" w:rsidRDefault="00882F0B" w:rsidP="00882F0B">
      <w:pPr>
        <w:tabs>
          <w:tab w:val="left" w:pos="360"/>
        </w:tabs>
        <w:rPr>
          <w:rFonts w:cs="Calibri"/>
          <w:iCs/>
          <w:szCs w:val="18"/>
        </w:rPr>
      </w:pPr>
      <w:r w:rsidRPr="00B21F30">
        <w:rPr>
          <w:rFonts w:cs="Calibri"/>
          <w:iCs/>
          <w:szCs w:val="18"/>
        </w:rPr>
        <w:t>Do dalszych wyliczeń orientacyjnego zapotrzebowania na ciepło w sektorze mieszkalnictwa dla Gminy Błażowa przyjęto współczynnik 153 [kWh/m</w:t>
      </w:r>
      <w:r w:rsidRPr="00B21F30">
        <w:rPr>
          <w:rFonts w:cs="Calibri"/>
          <w:iCs/>
          <w:szCs w:val="18"/>
          <w:vertAlign w:val="superscript"/>
        </w:rPr>
        <w:t>2</w:t>
      </w:r>
      <w:r w:rsidRPr="00B21F30">
        <w:rPr>
          <w:rFonts w:cs="Calibri"/>
          <w:iCs/>
          <w:szCs w:val="18"/>
        </w:rPr>
        <w:t xml:space="preserve"> rok].</w:t>
      </w:r>
    </w:p>
    <w:p w:rsidR="00882F0B" w:rsidRPr="00B21F30" w:rsidRDefault="00882F0B" w:rsidP="00882F0B">
      <w:pPr>
        <w:tabs>
          <w:tab w:val="left" w:pos="360"/>
        </w:tabs>
        <w:rPr>
          <w:rFonts w:cs="Calibri"/>
          <w:iCs/>
          <w:szCs w:val="18"/>
        </w:rPr>
      </w:pPr>
      <w:r w:rsidRPr="00B21F30">
        <w:rPr>
          <w:rFonts w:cs="Calibri"/>
          <w:iCs/>
          <w:szCs w:val="18"/>
        </w:rPr>
        <w:lastRenderedPageBreak/>
        <w:t>Energia użytkowa:</w:t>
      </w:r>
    </w:p>
    <w:p w:rsidR="00882F0B" w:rsidRPr="00B21F30" w:rsidRDefault="00882F0B" w:rsidP="00882F0B">
      <w:pPr>
        <w:pStyle w:val="Akapitzlist"/>
        <w:numPr>
          <w:ilvl w:val="0"/>
          <w:numId w:val="20"/>
        </w:numPr>
        <w:spacing w:line="276" w:lineRule="auto"/>
        <w:rPr>
          <w:rFonts w:cs="Calibri"/>
        </w:rPr>
      </w:pPr>
      <w:r w:rsidRPr="00B21F30">
        <w:rPr>
          <w:rFonts w:cs="Calibri"/>
        </w:rPr>
        <w:t>153 [kWh/m</w:t>
      </w:r>
      <w:r w:rsidRPr="00B21F30">
        <w:rPr>
          <w:rFonts w:cs="Calibri"/>
          <w:vertAlign w:val="superscript"/>
        </w:rPr>
        <w:t>2</w:t>
      </w:r>
      <w:r w:rsidRPr="00B21F30">
        <w:rPr>
          <w:rFonts w:cs="Calibri"/>
        </w:rPr>
        <w:t xml:space="preserve"> rok]* </w:t>
      </w:r>
      <w:r w:rsidRPr="00B21F30">
        <w:rPr>
          <w:rFonts w:cs="Calibri"/>
          <w:iCs/>
          <w:szCs w:val="18"/>
        </w:rPr>
        <w:t xml:space="preserve">268 375 </w:t>
      </w:r>
      <w:r w:rsidRPr="00B21F30">
        <w:rPr>
          <w:rFonts w:cs="Calibri"/>
        </w:rPr>
        <w:t>m</w:t>
      </w:r>
      <w:r w:rsidRPr="00B21F30">
        <w:rPr>
          <w:rFonts w:cs="Calibri"/>
          <w:vertAlign w:val="superscript"/>
        </w:rPr>
        <w:t>2</w:t>
      </w:r>
      <w:r w:rsidRPr="00B21F30">
        <w:rPr>
          <w:rFonts w:cs="Calibri"/>
        </w:rPr>
        <w:t xml:space="preserve"> = </w:t>
      </w:r>
      <w:r w:rsidRPr="00B21F30">
        <w:rPr>
          <w:rFonts w:cs="Calibri"/>
          <w:b/>
        </w:rPr>
        <w:t xml:space="preserve"> 148 232 </w:t>
      </w:r>
      <w:r w:rsidRPr="00B21F30">
        <w:rPr>
          <w:rFonts w:cs="Calibri"/>
        </w:rPr>
        <w:t>GJ/rok.</w:t>
      </w:r>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Powyższe obliczenia uwzględniają energię cieplną użytkową niezbędną do ogrzania pomieszczeń oraz powietrza do wentylacji.</w:t>
      </w:r>
    </w:p>
    <w:p w:rsidR="00882F0B" w:rsidRPr="00B21F30" w:rsidRDefault="00882F0B" w:rsidP="00882F0B">
      <w:pPr>
        <w:tabs>
          <w:tab w:val="left" w:pos="360"/>
        </w:tabs>
        <w:rPr>
          <w:rFonts w:cs="Calibri"/>
          <w:iCs/>
          <w:szCs w:val="18"/>
        </w:rPr>
      </w:pPr>
      <w:r w:rsidRPr="00B21F30">
        <w:rPr>
          <w:rFonts w:cs="Calibri"/>
          <w:iCs/>
          <w:szCs w:val="18"/>
        </w:rPr>
        <w:t>Do powyższych obliczeń niezbędne jest doliczenie zapotrzebowania na energię cieplną na przygotowanie ciepłej wody użytkowej. Do tych obliczeń skorzystano z metodologii określonej  w Rozporządzeniu Ministra Infrastruktury i Rozwoju z dnia 3 czerwca 2015 r. w sprawie metodologii obliczania charakterystyki energetycznej budynku i lokalu mieszkalnego lub części budynku stanowiącej samodzielną całość techniczno-użytkową oraz sposobu sporządzania i wzorów świadectw charakterystyki energetycznej. Skorzystano także z tabeli „Przeciętne normy zużycia wody na jednego mieszkań w gospodarstwach domowych” wg Rozporządzenia Ministra Infrastruktury z dnia 14 stycznia 2002 r. w sprawie określenia przeciętnych norm zużycia wody.</w:t>
      </w:r>
    </w:p>
    <w:p w:rsidR="00882F0B" w:rsidRPr="00B21F30" w:rsidRDefault="00882F0B" w:rsidP="00882F0B">
      <w:pPr>
        <w:suppressAutoHyphens/>
        <w:rPr>
          <w:rFonts w:cs="Calibri"/>
        </w:rPr>
      </w:pPr>
      <w:r w:rsidRPr="00B21F30">
        <w:rPr>
          <w:rFonts w:cs="Calibri"/>
        </w:rPr>
        <w:t>Założono:</w:t>
      </w:r>
    </w:p>
    <w:p w:rsidR="00882F0B" w:rsidRPr="00B21F30" w:rsidRDefault="00882F0B" w:rsidP="00882F0B">
      <w:pPr>
        <w:pStyle w:val="Akapitzlist"/>
        <w:numPr>
          <w:ilvl w:val="0"/>
          <w:numId w:val="19"/>
        </w:numPr>
        <w:suppressAutoHyphens/>
        <w:spacing w:line="276" w:lineRule="auto"/>
        <w:rPr>
          <w:rFonts w:cs="Calibri"/>
        </w:rPr>
      </w:pPr>
      <w:r w:rsidRPr="00B21F30">
        <w:rPr>
          <w:rFonts w:cs="Calibri"/>
        </w:rPr>
        <w:t>Jednostkowe zużycie wody: 35 dm</w:t>
      </w:r>
      <w:r w:rsidRPr="00B21F30">
        <w:rPr>
          <w:rFonts w:cs="Calibri"/>
          <w:vertAlign w:val="superscript"/>
        </w:rPr>
        <w:t>3</w:t>
      </w:r>
      <w:r w:rsidRPr="00B21F30">
        <w:rPr>
          <w:rFonts w:cs="Calibri"/>
        </w:rPr>
        <w:t>/(j.o.)*doba;</w:t>
      </w:r>
    </w:p>
    <w:p w:rsidR="00882F0B" w:rsidRPr="00B21F30" w:rsidRDefault="00882F0B" w:rsidP="00882F0B">
      <w:pPr>
        <w:pStyle w:val="Akapitzlist"/>
        <w:numPr>
          <w:ilvl w:val="0"/>
          <w:numId w:val="19"/>
        </w:numPr>
        <w:suppressAutoHyphens/>
        <w:spacing w:line="276" w:lineRule="auto"/>
        <w:rPr>
          <w:rFonts w:cs="Calibri"/>
        </w:rPr>
      </w:pPr>
      <w:r w:rsidRPr="00B21F30">
        <w:rPr>
          <w:rFonts w:cs="Calibri"/>
        </w:rPr>
        <w:t>Współczynnik wykorzystania systemu c.w.u.: 0,9;</w:t>
      </w:r>
    </w:p>
    <w:p w:rsidR="00882F0B" w:rsidRPr="00B21F30" w:rsidRDefault="00882F0B" w:rsidP="00882F0B">
      <w:pPr>
        <w:pStyle w:val="Akapitzlist"/>
        <w:numPr>
          <w:ilvl w:val="0"/>
          <w:numId w:val="19"/>
        </w:numPr>
        <w:suppressAutoHyphens/>
        <w:spacing w:line="276" w:lineRule="auto"/>
        <w:rPr>
          <w:rFonts w:cs="Calibri"/>
        </w:rPr>
      </w:pPr>
      <w:r w:rsidRPr="00B21F30">
        <w:rPr>
          <w:rFonts w:cs="Calibri"/>
        </w:rPr>
        <w:t>Liczba mieszkańców: 10 855;</w:t>
      </w:r>
    </w:p>
    <w:p w:rsidR="00882F0B" w:rsidRPr="00B21F30" w:rsidRDefault="00882F0B" w:rsidP="00882F0B">
      <w:pPr>
        <w:pStyle w:val="Akapitzlist"/>
        <w:numPr>
          <w:ilvl w:val="0"/>
          <w:numId w:val="19"/>
        </w:numPr>
        <w:spacing w:line="276" w:lineRule="auto"/>
        <w:rPr>
          <w:rFonts w:cs="Calibri"/>
          <w:szCs w:val="22"/>
        </w:rPr>
      </w:pPr>
      <w:r w:rsidRPr="00B21F30">
        <w:rPr>
          <w:rFonts w:cs="Calibri"/>
          <w:szCs w:val="22"/>
        </w:rPr>
        <w:t>Temperatura wody ciepłej: 55</w:t>
      </w:r>
      <w:r w:rsidRPr="00B21F30">
        <w:rPr>
          <w:rFonts w:cs="Calibri"/>
          <w:szCs w:val="22"/>
          <w:vertAlign w:val="superscript"/>
        </w:rPr>
        <w:t>o</w:t>
      </w:r>
      <w:r w:rsidRPr="00B21F30">
        <w:rPr>
          <w:rFonts w:cs="Calibri"/>
          <w:szCs w:val="22"/>
        </w:rPr>
        <w:t>C;</w:t>
      </w:r>
    </w:p>
    <w:p w:rsidR="00882F0B" w:rsidRPr="00B21F30" w:rsidRDefault="00882F0B" w:rsidP="00882F0B">
      <w:pPr>
        <w:pStyle w:val="Akapitzlist"/>
        <w:numPr>
          <w:ilvl w:val="0"/>
          <w:numId w:val="19"/>
        </w:numPr>
        <w:spacing w:line="276" w:lineRule="auto"/>
        <w:rPr>
          <w:rFonts w:cs="Calibri"/>
          <w:szCs w:val="22"/>
        </w:rPr>
      </w:pPr>
      <w:r w:rsidRPr="00B21F30">
        <w:rPr>
          <w:rFonts w:cs="Calibri"/>
          <w:szCs w:val="22"/>
        </w:rPr>
        <w:t>Temperatura wody zimnej: 10</w:t>
      </w:r>
      <w:r w:rsidRPr="00B21F30">
        <w:rPr>
          <w:rFonts w:cs="Calibri"/>
          <w:szCs w:val="22"/>
          <w:vertAlign w:val="superscript"/>
        </w:rPr>
        <w:t>o</w:t>
      </w:r>
      <w:r w:rsidRPr="00B21F30">
        <w:rPr>
          <w:rFonts w:cs="Calibri"/>
          <w:szCs w:val="22"/>
        </w:rPr>
        <w:t>C;</w:t>
      </w:r>
    </w:p>
    <w:p w:rsidR="00882F0B" w:rsidRPr="00B21F30" w:rsidRDefault="00882F0B" w:rsidP="00882F0B">
      <w:pPr>
        <w:suppressAutoHyphens/>
        <w:rPr>
          <w:rFonts w:cs="Calibri"/>
        </w:rPr>
      </w:pPr>
    </w:p>
    <w:p w:rsidR="00882F0B" w:rsidRPr="00B21F30" w:rsidRDefault="00882F0B" w:rsidP="00882F0B">
      <w:pPr>
        <w:suppressAutoHyphens/>
        <w:rPr>
          <w:rFonts w:cs="Calibri"/>
        </w:rPr>
      </w:pPr>
      <w:r w:rsidRPr="00B21F30">
        <w:rPr>
          <w:rFonts w:cs="Calibri"/>
        </w:rPr>
        <w:t>Oszacowano, że ilość energii niezbędnej do przygotowania ciepłej wody użytkowej wyniesie:</w:t>
      </w:r>
      <w:r w:rsidR="00BC2FD1">
        <w:rPr>
          <w:rFonts w:cs="Calibri"/>
        </w:rPr>
        <w:t xml:space="preserve"> </w:t>
      </w:r>
      <w:r w:rsidRPr="00B21F30">
        <w:rPr>
          <w:rFonts w:cs="Calibri"/>
          <w:b/>
        </w:rPr>
        <w:t xml:space="preserve">23 532  </w:t>
      </w:r>
      <w:r w:rsidRPr="00B21F30">
        <w:rPr>
          <w:rFonts w:cs="Calibri"/>
        </w:rPr>
        <w:t>GJ/rok</w:t>
      </w:r>
      <w:r w:rsidR="00BC2FD1">
        <w:rPr>
          <w:rFonts w:cs="Calibri"/>
        </w:rPr>
        <w:t>.</w:t>
      </w:r>
    </w:p>
    <w:p w:rsidR="00882F0B" w:rsidRPr="00B21F30" w:rsidRDefault="00882F0B" w:rsidP="00882F0B">
      <w:pPr>
        <w:suppressAutoHyphens/>
        <w:rPr>
          <w:rFonts w:cs="Calibri"/>
        </w:rPr>
      </w:pPr>
    </w:p>
    <w:p w:rsidR="00882F0B" w:rsidRPr="00B21F30" w:rsidRDefault="00882F0B" w:rsidP="00882F0B">
      <w:pPr>
        <w:autoSpaceDE w:val="0"/>
        <w:autoSpaceDN w:val="0"/>
        <w:adjustRightInd w:val="0"/>
        <w:rPr>
          <w:rFonts w:cs="Calibri"/>
          <w:iCs/>
          <w:szCs w:val="18"/>
        </w:rPr>
      </w:pPr>
      <w:r w:rsidRPr="00B21F30">
        <w:rPr>
          <w:rFonts w:cs="Calibri"/>
          <w:iCs/>
          <w:szCs w:val="18"/>
        </w:rPr>
        <w:t xml:space="preserve">Należy zwrócić uwagę, że oszacowana ilość energii jest to tzw. energia użytkowa, nieuwzględniająca średniej sprawności całkowitej, na którą składa się między innymi sprawność wytwarzania, regulacji, wykorzystania przesyłu i akumulacji energii. Do wyznaczenia sprawności całkowitej posłużono się metodologią zawartą </w:t>
      </w:r>
      <w:r w:rsidRPr="00B21F30">
        <w:rPr>
          <w:rFonts w:cs="Calibri"/>
          <w:iCs/>
          <w:szCs w:val="18"/>
        </w:rPr>
        <w:br/>
        <w:t>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w:t>
      </w:r>
    </w:p>
    <w:p w:rsidR="00882F0B" w:rsidRPr="00B21F30" w:rsidRDefault="00882F0B" w:rsidP="00882F0B">
      <w:pPr>
        <w:tabs>
          <w:tab w:val="left" w:pos="360"/>
        </w:tabs>
        <w:rPr>
          <w:rFonts w:cs="Calibri"/>
          <w:iCs/>
          <w:szCs w:val="18"/>
        </w:rPr>
      </w:pPr>
      <w:r w:rsidRPr="00B21F30">
        <w:rPr>
          <w:rFonts w:cs="Calibri"/>
          <w:iCs/>
          <w:szCs w:val="18"/>
        </w:rPr>
        <w:t xml:space="preserve">Po uwzględnieniu łącznych strat oszacowano całkowitą sprawność na 50-75% w zależności od wieku dla budynków niemodernizowanych oraz 75-85% dla nowych oraz zmodernizowanych budynków. </w:t>
      </w:r>
      <w:r w:rsidRPr="00B21F30">
        <w:rPr>
          <w:rFonts w:cs="Calibri"/>
          <w:iCs/>
          <w:szCs w:val="18"/>
        </w:rPr>
        <w:br/>
        <w:t xml:space="preserve">Dla przygotowania ciepłej założono uśrednione sprawności 50-70%. Biorąc pod uwagę powyższe ilość energii końcowej u źródła potrzebnej do pokrycia zapotrzebowania na ogrzewanie, przygotowanie ciepłej wody użytkowej oraz wentylację wyniesie dla sektora budownictwa mieszkaniowego dla Gminy Błażowa  ok.: </w:t>
      </w:r>
    </w:p>
    <w:p w:rsidR="00882F0B" w:rsidRPr="00B21F30" w:rsidRDefault="00882F0B" w:rsidP="00882F0B">
      <w:pPr>
        <w:rPr>
          <w:rFonts w:cs="Calibri"/>
          <w:b/>
        </w:rPr>
      </w:pPr>
      <w:r w:rsidRPr="00B21F30">
        <w:rPr>
          <w:rFonts w:cs="Calibri"/>
          <w:b/>
        </w:rPr>
        <w:t xml:space="preserve">259 326    </w:t>
      </w:r>
      <w:r w:rsidRPr="00B21F30">
        <w:rPr>
          <w:rFonts w:cs="Calibri"/>
        </w:rPr>
        <w:t>GJ/rok.</w:t>
      </w:r>
    </w:p>
    <w:p w:rsidR="00882F0B" w:rsidRPr="00B21F30" w:rsidRDefault="00882F0B" w:rsidP="00882F0B">
      <w:pPr>
        <w:tabs>
          <w:tab w:val="left" w:pos="360"/>
        </w:tabs>
        <w:rPr>
          <w:rFonts w:cs="Calibri"/>
          <w:iCs/>
          <w:szCs w:val="18"/>
        </w:rPr>
      </w:pPr>
      <w:r w:rsidRPr="00B21F30">
        <w:rPr>
          <w:rFonts w:cs="Calibri"/>
          <w:iCs/>
          <w:szCs w:val="18"/>
        </w:rPr>
        <w:t xml:space="preserve">Na potrzeby przygotowania posiłków oszacowano zużycie energii: </w:t>
      </w:r>
    </w:p>
    <w:p w:rsidR="00882F0B" w:rsidRPr="00B21F30" w:rsidRDefault="00882F0B" w:rsidP="00882F0B">
      <w:pPr>
        <w:rPr>
          <w:rFonts w:cs="Calibri"/>
          <w:b/>
        </w:rPr>
      </w:pPr>
      <w:r w:rsidRPr="00B21F30">
        <w:rPr>
          <w:rFonts w:cs="Calibri"/>
          <w:b/>
        </w:rPr>
        <w:t xml:space="preserve">9 770 </w:t>
      </w:r>
      <w:r w:rsidRPr="00B21F30">
        <w:rPr>
          <w:rFonts w:cs="Calibri"/>
        </w:rPr>
        <w:t>GJ/rok.</w:t>
      </w:r>
    </w:p>
    <w:p w:rsidR="00882F0B" w:rsidRPr="00B21F30" w:rsidRDefault="00882F0B" w:rsidP="00882F0B">
      <w:pPr>
        <w:tabs>
          <w:tab w:val="left" w:pos="360"/>
        </w:tabs>
        <w:rPr>
          <w:rFonts w:cs="Calibri"/>
          <w:iCs/>
          <w:szCs w:val="18"/>
        </w:rPr>
      </w:pPr>
      <w:r w:rsidRPr="00B21F30">
        <w:rPr>
          <w:rFonts w:cs="Calibri"/>
          <w:iCs/>
          <w:szCs w:val="18"/>
        </w:rPr>
        <w:t>Łączne zużycie energii końcowej dla sektora mieszkalnictwa wynosi:</w:t>
      </w:r>
    </w:p>
    <w:p w:rsidR="00882F0B" w:rsidRPr="00B21F30" w:rsidRDefault="00882F0B" w:rsidP="00882F0B">
      <w:pPr>
        <w:rPr>
          <w:rFonts w:cs="Calibri"/>
        </w:rPr>
      </w:pPr>
      <w:r w:rsidRPr="00B21F30">
        <w:rPr>
          <w:rFonts w:cs="Calibri"/>
          <w:b/>
        </w:rPr>
        <w:t xml:space="preserve">296 096 </w:t>
      </w:r>
      <w:r w:rsidRPr="00B21F30">
        <w:rPr>
          <w:rFonts w:cs="Calibri"/>
        </w:rPr>
        <w:t>GJ/rok.</w:t>
      </w:r>
    </w:p>
    <w:p w:rsidR="00882F0B" w:rsidRPr="00B21F30" w:rsidRDefault="00882F0B" w:rsidP="00882F0B">
      <w:pPr>
        <w:rPr>
          <w:rFonts w:cs="Calibri"/>
          <w:b/>
        </w:rPr>
      </w:pPr>
    </w:p>
    <w:p w:rsidR="00882F0B" w:rsidRPr="00B21F30" w:rsidRDefault="00882F0B" w:rsidP="00882F0B">
      <w:pPr>
        <w:rPr>
          <w:rFonts w:cs="Calibri"/>
          <w:b/>
        </w:rPr>
      </w:pPr>
    </w:p>
    <w:p w:rsidR="00882F0B" w:rsidRPr="00B21F30" w:rsidRDefault="00882F0B" w:rsidP="00882F0B">
      <w:pPr>
        <w:pStyle w:val="Styl5"/>
        <w:spacing w:before="0" w:after="0"/>
      </w:pPr>
      <w:bookmarkStart w:id="136" w:name="_Toc405392625"/>
      <w:bookmarkStart w:id="137" w:name="_Toc407701527"/>
      <w:bookmarkStart w:id="138" w:name="_Toc445284486"/>
      <w:r w:rsidRPr="00B21F30">
        <w:t>Bilans energetyczny na podstawie ankiet</w:t>
      </w:r>
      <w:bookmarkEnd w:id="136"/>
      <w:bookmarkEnd w:id="137"/>
      <w:bookmarkEnd w:id="138"/>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Na potrzeby przygotowania Planu gospodarki niskoemisyjnej oraz bazy inwentaryzacji zanieczyszczeń opracowane zostały szczegółowe ankiety przeznaczone dla mieszkańców zabudowy mieszkaniowej.  </w:t>
      </w:r>
    </w:p>
    <w:p w:rsidR="00882F0B" w:rsidRPr="00B21F30" w:rsidRDefault="00882F0B" w:rsidP="00882F0B">
      <w:pPr>
        <w:rPr>
          <w:rFonts w:cs="Calibri"/>
        </w:rPr>
      </w:pPr>
      <w:r w:rsidRPr="00B21F30">
        <w:rPr>
          <w:rFonts w:cs="Calibri"/>
        </w:rPr>
        <w:lastRenderedPageBreak/>
        <w:t>Przeankietowano łącznie 215 budynki mieszkalne na terenie Gminy, położone w różnych jej częściach. Rejony do ankietyzacji zostały wybrane w taki sposób, aby próba była jak najbardziej miarodajna (tzw. próba reprezentatywna).</w:t>
      </w:r>
    </w:p>
    <w:p w:rsidR="00882F0B" w:rsidRPr="00B21F30" w:rsidRDefault="00882F0B" w:rsidP="00882F0B">
      <w:pPr>
        <w:rPr>
          <w:rFonts w:cs="Calibri"/>
          <w:iCs/>
          <w:szCs w:val="18"/>
        </w:rPr>
      </w:pPr>
      <w:r w:rsidRPr="00B21F30">
        <w:rPr>
          <w:rFonts w:cs="Calibri"/>
        </w:rPr>
        <w:t xml:space="preserve">Na podstawie ankiet (ilości zużytego paliwa grzewczego oraz wskaźników energochłonności) dokonano obliczeń </w:t>
      </w:r>
      <w:r w:rsidRPr="00B21F30">
        <w:rPr>
          <w:rFonts w:cs="Calibri"/>
          <w:iCs/>
          <w:szCs w:val="18"/>
        </w:rPr>
        <w:t>zapotrzebowania energii na potrzeby grzewcze, w tym na podgrzanie powietrza do wentylacji budynków i podgrzania ciepłej wody użytkowej dla poszczególnych nośników energii.</w:t>
      </w:r>
    </w:p>
    <w:p w:rsidR="00882F0B" w:rsidRPr="00B21F30" w:rsidRDefault="00882F0B" w:rsidP="00882F0B">
      <w:pPr>
        <w:rPr>
          <w:rFonts w:cs="Calibri"/>
        </w:rPr>
      </w:pPr>
      <w:r w:rsidRPr="00B21F30">
        <w:rPr>
          <w:rFonts w:cs="Calibri"/>
        </w:rPr>
        <w:t xml:space="preserve">Na podstawie obliczeń wynikających z próby odniesiono je do całkowitej liczby domów w Gminie i ich  łącznej powierzchni, następnie stworzono strukturę zużycia poszczególnych paliw na potrzeby grzewcze oraz obliczono ilość energii końcowej. </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Dla sektora budownictwa mieszkaniowego rzeczywiste zużycie energii końcowej (na podstawie ankiet i ww. metodyki) wyniosło w 2015 roku </w:t>
      </w:r>
      <w:r w:rsidRPr="00B21F30">
        <w:rPr>
          <w:rFonts w:cs="Calibri"/>
          <w:b/>
        </w:rPr>
        <w:t>196 867 GJ/rok.</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Zużycie to jest o ok. 27% mniejsze niż wskaźnikowe, obliczone we wcześniejszym podrozdziale. Różnica wynika z tego, że metoda wskaźnikowa opiera się na obliczeniach wg norm czyli założonej, stałej temperaturze we wszystkich zamieszkałych pomieszczeniach oraz normatywnych wskaźnikach energochłonności (uwzględniają one zewnętrzną temperaturę obliczeniową - 20</w:t>
      </w:r>
      <w:r w:rsidRPr="00B21F30">
        <w:rPr>
          <w:rFonts w:cs="Calibri"/>
          <w:vertAlign w:val="superscript"/>
        </w:rPr>
        <w:t>o</w:t>
      </w:r>
      <w:r w:rsidRPr="00B21F30">
        <w:rPr>
          <w:rFonts w:cs="Calibri"/>
        </w:rPr>
        <w:t>C dla Gminy Błażowa).</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W rzeczywistości ludzie mieszkający w domach jednorodzinnych, posiadających indywidualne kotłownie, najczęściej oszczędzają poprzez niedogrzewanie wszystkich pomieszczeń użytkowych lub obniżanie temperatury.  </w:t>
      </w:r>
      <w:r w:rsidRPr="00B21F30">
        <w:rPr>
          <w:rFonts w:cs="Calibri"/>
        </w:rPr>
        <w:br/>
        <w:t>Do różnicy przyczyniają się również temperatury zewnętrzne podczas sezonu grzewczego – ostatnimi laty, zimy były stosunkowo ciepłe.</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Do obliczeń emisji zanieczyszczeń wykorzystano ilość energii końcowej zawartej w ilości zużytych nośników energii.</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Do obliczeń emisji wg podręcznika SEAP należy uwzględnić zużycie energii elektrycznej w gospodarstwach domowych. Wyliczono ją na podstawie ankiet przeprowadzonych w Gminie oraz danych GUS. W 2015 roku </w:t>
      </w:r>
      <w:r w:rsidRPr="00B21F30">
        <w:rPr>
          <w:rFonts w:cs="Calibri"/>
        </w:rPr>
        <w:br/>
        <w:t>w Gminie Błażowa  zużycie energii elektrycznej w gospodarstwach domowych wyniosło 6 033 MWh/rok. Jedno gospodarstwo zużywa średnio 1,89 MWh/rok.</w:t>
      </w:r>
    </w:p>
    <w:p w:rsidR="00882F0B" w:rsidRPr="00B21F30" w:rsidRDefault="00882F0B" w:rsidP="00882F0B">
      <w:pPr>
        <w:rPr>
          <w:rFonts w:cs="Calibri"/>
        </w:rPr>
      </w:pPr>
    </w:p>
    <w:p w:rsidR="00882F0B" w:rsidRPr="00B21F30" w:rsidRDefault="00882F0B" w:rsidP="00882F0B">
      <w:pPr>
        <w:pStyle w:val="Nagwek2"/>
        <w:spacing w:before="0" w:after="0"/>
        <w:rPr>
          <w:rFonts w:cs="Calibri"/>
        </w:rPr>
      </w:pPr>
      <w:bookmarkStart w:id="139" w:name="_Toc405392629"/>
      <w:bookmarkStart w:id="140" w:name="_Toc407701528"/>
      <w:bookmarkStart w:id="141" w:name="_Toc445284487"/>
      <w:r w:rsidRPr="00B21F30">
        <w:rPr>
          <w:rFonts w:cs="Calibri"/>
        </w:rPr>
        <w:t xml:space="preserve">Sektor budownictwa komunalnego </w:t>
      </w:r>
      <w:bookmarkEnd w:id="139"/>
      <w:bookmarkEnd w:id="140"/>
      <w:r w:rsidRPr="00B21F30">
        <w:rPr>
          <w:rFonts w:cs="Calibri"/>
        </w:rPr>
        <w:t>i użyteczności publicznej</w:t>
      </w:r>
      <w:bookmarkEnd w:id="141"/>
      <w:r w:rsidRPr="00B21F30">
        <w:rPr>
          <w:rFonts w:cs="Calibri"/>
        </w:rPr>
        <w:t xml:space="preserve"> </w:t>
      </w:r>
    </w:p>
    <w:p w:rsidR="00882F0B" w:rsidRPr="00B21F30" w:rsidRDefault="00882F0B" w:rsidP="00882F0B"/>
    <w:p w:rsidR="00882F0B" w:rsidRPr="00B21F30" w:rsidRDefault="00882F0B" w:rsidP="00882F0B">
      <w:pPr>
        <w:pStyle w:val="Styl5"/>
        <w:spacing w:before="0" w:after="0"/>
      </w:pPr>
      <w:bookmarkStart w:id="142" w:name="_Toc405392630"/>
      <w:bookmarkStart w:id="143" w:name="_Toc407701529"/>
      <w:bookmarkStart w:id="144" w:name="_Toc445284488"/>
      <w:r w:rsidRPr="00B21F30">
        <w:t>Bilans energetyczny metodą wskaźnikową</w:t>
      </w:r>
      <w:bookmarkEnd w:id="142"/>
      <w:bookmarkEnd w:id="143"/>
      <w:bookmarkEnd w:id="144"/>
    </w:p>
    <w:p w:rsidR="00882F0B" w:rsidRPr="00B21F30" w:rsidRDefault="00882F0B" w:rsidP="00882F0B">
      <w:pPr>
        <w:rPr>
          <w:rFonts w:cs="Calibri"/>
        </w:rPr>
      </w:pPr>
    </w:p>
    <w:p w:rsidR="00882F0B" w:rsidRPr="00B21F30" w:rsidRDefault="00882F0B" w:rsidP="00882F0B">
      <w:pPr>
        <w:tabs>
          <w:tab w:val="left" w:pos="360"/>
        </w:tabs>
        <w:rPr>
          <w:rFonts w:cs="Calibri"/>
          <w:iCs/>
          <w:szCs w:val="18"/>
        </w:rPr>
      </w:pPr>
      <w:r w:rsidRPr="00B21F30">
        <w:rPr>
          <w:rFonts w:cs="Calibri"/>
          <w:iCs/>
          <w:szCs w:val="18"/>
        </w:rPr>
        <w:t xml:space="preserve">W niniejszym rozdziale uwzględniono wszystkie budynki będące jednostkami gminnymi. Poniższa tabela przedstawia założenia do obliczeń zużycia energii dla sektora budownictwa użyteczności publicznej. Przedstawia ona oszacowane wskaźniki energochłonności dla budynków podzielonych na grupy wiekowe oraz uwzględnia działania termomodernizacyjne przeprowadzone w tychże budynkach wraz z dobranymi wskaźnikami po termomodernizacji. </w:t>
      </w:r>
    </w:p>
    <w:p w:rsidR="00882F0B" w:rsidRPr="00B21F30" w:rsidRDefault="00882F0B" w:rsidP="00882F0B">
      <w:pPr>
        <w:pStyle w:val="Legenda"/>
        <w:jc w:val="both"/>
        <w:rPr>
          <w:rFonts w:cs="Calibri"/>
        </w:rPr>
      </w:pPr>
      <w:bookmarkStart w:id="145" w:name="_Toc405387771"/>
      <w:bookmarkStart w:id="146" w:name="_Toc445284525"/>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9</w:t>
      </w:r>
      <w:r w:rsidRPr="00B21F30">
        <w:rPr>
          <w:rFonts w:cs="Calibri"/>
          <w:noProof/>
        </w:rPr>
        <w:fldChar w:fldCharType="end"/>
      </w:r>
      <w:r w:rsidRPr="00B21F30">
        <w:rPr>
          <w:rFonts w:cs="Calibri"/>
        </w:rPr>
        <w:t xml:space="preserve">. Obliczony wskaźnik zużycia energii dla sektora budownictwa użyteczności publicznej w Gminie w roku </w:t>
      </w:r>
      <w:bookmarkEnd w:id="145"/>
      <w:r w:rsidRPr="00B21F30">
        <w:rPr>
          <w:rFonts w:cs="Calibri"/>
        </w:rPr>
        <w:t>2015</w:t>
      </w:r>
      <w:bookmarkEnd w:id="1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1323"/>
        <w:gridCol w:w="1615"/>
        <w:gridCol w:w="1765"/>
        <w:gridCol w:w="1765"/>
        <w:gridCol w:w="1799"/>
      </w:tblGrid>
      <w:tr w:rsidR="00882F0B" w:rsidRPr="00B21F30" w:rsidTr="00FD579B">
        <w:trPr>
          <w:jc w:val="center"/>
        </w:trPr>
        <w:tc>
          <w:tcPr>
            <w:tcW w:w="732" w:type="pct"/>
            <w:shd w:val="clear" w:color="auto" w:fill="auto"/>
            <w:vAlign w:val="center"/>
          </w:tcPr>
          <w:p w:rsidR="00882F0B" w:rsidRPr="00B21F30" w:rsidRDefault="00882F0B" w:rsidP="00FD579B">
            <w:pPr>
              <w:snapToGrid w:val="0"/>
              <w:jc w:val="center"/>
              <w:rPr>
                <w:rFonts w:cs="Calibri"/>
                <w:b/>
                <w:sz w:val="20"/>
                <w:szCs w:val="20"/>
              </w:rPr>
            </w:pPr>
            <w:r w:rsidRPr="00B21F30">
              <w:rPr>
                <w:rFonts w:cs="Calibri"/>
                <w:b/>
                <w:sz w:val="20"/>
                <w:szCs w:val="20"/>
              </w:rPr>
              <w:t>Budynki budowane w okresie</w:t>
            </w:r>
          </w:p>
        </w:tc>
        <w:tc>
          <w:tcPr>
            <w:tcW w:w="683" w:type="pct"/>
            <w:vAlign w:val="center"/>
          </w:tcPr>
          <w:p w:rsidR="00882F0B" w:rsidRPr="00B21F30" w:rsidRDefault="00882F0B" w:rsidP="00FD579B">
            <w:pPr>
              <w:autoSpaceDE w:val="0"/>
              <w:jc w:val="center"/>
              <w:rPr>
                <w:rFonts w:cs="Calibri"/>
                <w:b/>
                <w:sz w:val="20"/>
                <w:szCs w:val="20"/>
              </w:rPr>
            </w:pPr>
            <w:r w:rsidRPr="00B21F30">
              <w:rPr>
                <w:rFonts w:cs="Calibri"/>
                <w:b/>
                <w:sz w:val="20"/>
                <w:szCs w:val="20"/>
              </w:rPr>
              <w:t>Odsetek powierzchni z danego okresu</w:t>
            </w:r>
          </w:p>
        </w:tc>
        <w:tc>
          <w:tcPr>
            <w:tcW w:w="834" w:type="pct"/>
            <w:shd w:val="clear" w:color="auto" w:fill="auto"/>
            <w:vAlign w:val="center"/>
          </w:tcPr>
          <w:p w:rsidR="00882F0B" w:rsidRPr="00B21F30" w:rsidRDefault="00882F0B" w:rsidP="00FD579B">
            <w:pPr>
              <w:autoSpaceDE w:val="0"/>
              <w:jc w:val="center"/>
              <w:rPr>
                <w:rFonts w:cs="Calibri"/>
                <w:b/>
                <w:sz w:val="20"/>
                <w:szCs w:val="20"/>
              </w:rPr>
            </w:pPr>
            <w:r w:rsidRPr="00B21F30">
              <w:rPr>
                <w:rFonts w:cs="Calibri"/>
                <w:b/>
                <w:sz w:val="20"/>
                <w:szCs w:val="20"/>
              </w:rPr>
              <w:t xml:space="preserve">Odsetek powierzchni poddanej </w:t>
            </w:r>
            <w:r w:rsidRPr="00B21F30">
              <w:rPr>
                <w:rFonts w:cs="Calibri"/>
                <w:b/>
                <w:sz w:val="20"/>
                <w:szCs w:val="20"/>
              </w:rPr>
              <w:lastRenderedPageBreak/>
              <w:t>termomodernizacji z danego okresu</w:t>
            </w:r>
          </w:p>
        </w:tc>
        <w:tc>
          <w:tcPr>
            <w:tcW w:w="911" w:type="pct"/>
            <w:shd w:val="clear" w:color="auto" w:fill="auto"/>
            <w:vAlign w:val="center"/>
          </w:tcPr>
          <w:p w:rsidR="00882F0B" w:rsidRPr="00B21F30" w:rsidRDefault="00882F0B" w:rsidP="00FD579B">
            <w:pPr>
              <w:autoSpaceDE w:val="0"/>
              <w:snapToGrid w:val="0"/>
              <w:jc w:val="center"/>
              <w:rPr>
                <w:rFonts w:cs="Calibri"/>
                <w:b/>
                <w:sz w:val="20"/>
                <w:szCs w:val="20"/>
              </w:rPr>
            </w:pPr>
            <w:r w:rsidRPr="00B21F30">
              <w:rPr>
                <w:rFonts w:cs="Calibri"/>
                <w:b/>
                <w:sz w:val="20"/>
                <w:szCs w:val="20"/>
              </w:rPr>
              <w:lastRenderedPageBreak/>
              <w:t xml:space="preserve">Uśredniony wskaźnik zużycia energii po </w:t>
            </w:r>
            <w:r w:rsidRPr="00B21F30">
              <w:rPr>
                <w:rFonts w:cs="Calibri"/>
                <w:b/>
                <w:sz w:val="20"/>
                <w:szCs w:val="20"/>
              </w:rPr>
              <w:lastRenderedPageBreak/>
              <w:t>termomodernizacji [kWh/(m</w:t>
            </w:r>
            <w:r w:rsidRPr="00B21F30">
              <w:rPr>
                <w:rFonts w:cs="Calibri"/>
                <w:b/>
                <w:sz w:val="20"/>
                <w:szCs w:val="20"/>
                <w:vertAlign w:val="superscript"/>
              </w:rPr>
              <w:t>2</w:t>
            </w:r>
            <w:r w:rsidRPr="00B21F30">
              <w:rPr>
                <w:rFonts w:cs="Calibri"/>
                <w:b/>
                <w:sz w:val="20"/>
                <w:szCs w:val="20"/>
              </w:rPr>
              <w:t>rok)]</w:t>
            </w:r>
          </w:p>
        </w:tc>
        <w:tc>
          <w:tcPr>
            <w:tcW w:w="911" w:type="pct"/>
            <w:vAlign w:val="center"/>
          </w:tcPr>
          <w:p w:rsidR="00882F0B" w:rsidRPr="00B21F30" w:rsidRDefault="00882F0B" w:rsidP="00FD579B">
            <w:pPr>
              <w:autoSpaceDE w:val="0"/>
              <w:snapToGrid w:val="0"/>
              <w:jc w:val="center"/>
              <w:rPr>
                <w:rFonts w:cs="Calibri"/>
                <w:b/>
                <w:sz w:val="20"/>
                <w:szCs w:val="20"/>
              </w:rPr>
            </w:pPr>
            <w:r w:rsidRPr="00B21F30">
              <w:rPr>
                <w:rFonts w:cs="Calibri"/>
                <w:b/>
                <w:sz w:val="20"/>
                <w:szCs w:val="20"/>
              </w:rPr>
              <w:lastRenderedPageBreak/>
              <w:t xml:space="preserve">Uśredniony wskaźnik zużycia energii budynków z </w:t>
            </w:r>
            <w:r w:rsidRPr="00B21F30">
              <w:rPr>
                <w:rFonts w:cs="Calibri"/>
                <w:b/>
                <w:sz w:val="20"/>
                <w:szCs w:val="20"/>
              </w:rPr>
              <w:lastRenderedPageBreak/>
              <w:t>danego okresu [kWh/(m</w:t>
            </w:r>
            <w:r w:rsidRPr="00B21F30">
              <w:rPr>
                <w:rFonts w:cs="Calibri"/>
                <w:b/>
                <w:sz w:val="20"/>
                <w:szCs w:val="20"/>
                <w:vertAlign w:val="superscript"/>
              </w:rPr>
              <w:t>2</w:t>
            </w:r>
            <w:r w:rsidRPr="00B21F30">
              <w:rPr>
                <w:rFonts w:cs="Calibri"/>
                <w:b/>
                <w:sz w:val="20"/>
                <w:szCs w:val="20"/>
              </w:rPr>
              <w:t>rok)]</w:t>
            </w:r>
          </w:p>
        </w:tc>
        <w:tc>
          <w:tcPr>
            <w:tcW w:w="929" w:type="pct"/>
            <w:shd w:val="clear" w:color="auto" w:fill="auto"/>
            <w:vAlign w:val="center"/>
          </w:tcPr>
          <w:p w:rsidR="00882F0B" w:rsidRPr="00B21F30" w:rsidRDefault="00882F0B" w:rsidP="00FD579B">
            <w:pPr>
              <w:autoSpaceDE w:val="0"/>
              <w:snapToGrid w:val="0"/>
              <w:jc w:val="center"/>
              <w:rPr>
                <w:rFonts w:cs="Calibri"/>
                <w:b/>
                <w:sz w:val="18"/>
                <w:szCs w:val="18"/>
              </w:rPr>
            </w:pPr>
            <w:r w:rsidRPr="00B21F30">
              <w:rPr>
                <w:rFonts w:cs="Calibri"/>
                <w:b/>
                <w:sz w:val="18"/>
                <w:szCs w:val="18"/>
              </w:rPr>
              <w:lastRenderedPageBreak/>
              <w:t>Uśredniony wskaźnik dla danego sektora łącznie</w:t>
            </w:r>
          </w:p>
        </w:tc>
      </w:tr>
      <w:tr w:rsidR="00882F0B" w:rsidRPr="00B21F30" w:rsidTr="00FD579B">
        <w:tblPrEx>
          <w:tblCellMar>
            <w:left w:w="70" w:type="dxa"/>
            <w:right w:w="70" w:type="dxa"/>
          </w:tblCellMar>
        </w:tblPrEx>
        <w:trPr>
          <w:trHeight w:val="207"/>
          <w:jc w:val="center"/>
        </w:trPr>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Do 1966</w:t>
            </w:r>
          </w:p>
        </w:tc>
        <w:tc>
          <w:tcPr>
            <w:tcW w:w="683" w:type="pct"/>
            <w:vAlign w:val="center"/>
          </w:tcPr>
          <w:p w:rsidR="00882F0B" w:rsidRPr="00B21F30" w:rsidRDefault="00882F0B" w:rsidP="00FD579B">
            <w:pPr>
              <w:spacing w:line="240" w:lineRule="auto"/>
              <w:jc w:val="center"/>
              <w:rPr>
                <w:rFonts w:asciiTheme="minorHAnsi" w:hAnsiTheme="minorHAnsi" w:cs="Arial"/>
                <w:sz w:val="16"/>
                <w:szCs w:val="16"/>
              </w:rPr>
            </w:pPr>
            <w:r w:rsidRPr="00B21F30">
              <w:rPr>
                <w:rFonts w:asciiTheme="minorHAnsi" w:hAnsiTheme="minorHAnsi" w:cs="Arial"/>
                <w:sz w:val="16"/>
                <w:szCs w:val="16"/>
              </w:rPr>
              <w:t>38,0%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50%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185</w:t>
            </w:r>
          </w:p>
        </w:tc>
        <w:tc>
          <w:tcPr>
            <w:tcW w:w="929" w:type="pct"/>
            <w:vMerge w:val="restart"/>
            <w:vAlign w:val="center"/>
          </w:tcPr>
          <w:p w:rsidR="00882F0B" w:rsidRPr="00B21F30" w:rsidRDefault="00882F0B" w:rsidP="00FD579B">
            <w:pPr>
              <w:jc w:val="center"/>
              <w:rPr>
                <w:rFonts w:cs="Calibri"/>
                <w:b/>
                <w:sz w:val="20"/>
                <w:szCs w:val="20"/>
              </w:rPr>
            </w:pPr>
            <w:r w:rsidRPr="00B21F30">
              <w:rPr>
                <w:rFonts w:cs="Calibri"/>
                <w:b/>
                <w:sz w:val="20"/>
                <w:szCs w:val="20"/>
              </w:rPr>
              <w:t>154</w:t>
            </w:r>
          </w:p>
        </w:tc>
      </w:tr>
      <w:tr w:rsidR="00882F0B" w:rsidRPr="00B21F30" w:rsidTr="00FD579B">
        <w:tblPrEx>
          <w:tblCellMar>
            <w:left w:w="70" w:type="dxa"/>
            <w:right w:w="70" w:type="dxa"/>
          </w:tblCellMar>
        </w:tblPrEx>
        <w:trPr>
          <w:trHeight w:val="269"/>
          <w:jc w:val="center"/>
        </w:trPr>
        <w:tc>
          <w:tcPr>
            <w:tcW w:w="732" w:type="pct"/>
          </w:tcPr>
          <w:p w:rsidR="00882F0B" w:rsidRPr="00B21F30" w:rsidRDefault="00882F0B" w:rsidP="00FD579B">
            <w:pPr>
              <w:jc w:val="center"/>
              <w:rPr>
                <w:rFonts w:cs="Calibri"/>
                <w:b/>
                <w:sz w:val="20"/>
                <w:szCs w:val="20"/>
              </w:rPr>
            </w:pPr>
            <w:r w:rsidRPr="00B21F30">
              <w:rPr>
                <w:rFonts w:cs="Calibri"/>
                <w:b/>
                <w:sz w:val="20"/>
                <w:szCs w:val="20"/>
              </w:rPr>
              <w:t>1967 - 1985</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24,8%</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30%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195</w:t>
            </w:r>
          </w:p>
        </w:tc>
        <w:tc>
          <w:tcPr>
            <w:tcW w:w="929" w:type="pct"/>
            <w:vMerge/>
            <w:vAlign w:val="center"/>
          </w:tcPr>
          <w:p w:rsidR="00882F0B" w:rsidRPr="00B21F30" w:rsidRDefault="00882F0B" w:rsidP="00FD579B">
            <w:pPr>
              <w:jc w:val="center"/>
              <w:rPr>
                <w:rFonts w:cs="Calibri"/>
                <w:b/>
                <w:sz w:val="20"/>
                <w:szCs w:val="20"/>
              </w:rPr>
            </w:pPr>
          </w:p>
        </w:tc>
      </w:tr>
      <w:tr w:rsidR="00882F0B" w:rsidRPr="00B21F30" w:rsidTr="00FD579B">
        <w:tblPrEx>
          <w:tblCellMar>
            <w:left w:w="70" w:type="dxa"/>
            <w:right w:w="70" w:type="dxa"/>
          </w:tblCellMar>
        </w:tblPrEx>
        <w:trPr>
          <w:trHeight w:val="274"/>
          <w:jc w:val="center"/>
        </w:trPr>
        <w:tc>
          <w:tcPr>
            <w:tcW w:w="732" w:type="pct"/>
          </w:tcPr>
          <w:p w:rsidR="00882F0B" w:rsidRPr="00B21F30" w:rsidRDefault="00882F0B" w:rsidP="00FD579B">
            <w:pPr>
              <w:jc w:val="center"/>
              <w:rPr>
                <w:rFonts w:cs="Calibri"/>
                <w:b/>
                <w:sz w:val="20"/>
                <w:szCs w:val="20"/>
              </w:rPr>
            </w:pPr>
            <w:r w:rsidRPr="00B21F30">
              <w:rPr>
                <w:rFonts w:cs="Calibri"/>
                <w:b/>
                <w:sz w:val="20"/>
                <w:szCs w:val="20"/>
              </w:rPr>
              <w:t>1986 - 1992</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0,0%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160</w:t>
            </w:r>
          </w:p>
        </w:tc>
        <w:tc>
          <w:tcPr>
            <w:tcW w:w="929" w:type="pct"/>
            <w:vMerge/>
            <w:vAlign w:val="center"/>
          </w:tcPr>
          <w:p w:rsidR="00882F0B" w:rsidRPr="00B21F30" w:rsidRDefault="00882F0B" w:rsidP="00FD579B">
            <w:pPr>
              <w:jc w:val="center"/>
              <w:rPr>
                <w:rFonts w:cs="Calibri"/>
                <w:b/>
                <w:sz w:val="20"/>
                <w:szCs w:val="20"/>
              </w:rPr>
            </w:pPr>
          </w:p>
        </w:tc>
      </w:tr>
      <w:tr w:rsidR="00882F0B" w:rsidRPr="00B21F30" w:rsidTr="00FD579B">
        <w:tblPrEx>
          <w:tblCellMar>
            <w:left w:w="70" w:type="dxa"/>
            <w:right w:w="70" w:type="dxa"/>
          </w:tblCellMar>
        </w:tblPrEx>
        <w:trPr>
          <w:jc w:val="center"/>
        </w:trPr>
        <w:tc>
          <w:tcPr>
            <w:tcW w:w="732" w:type="pct"/>
          </w:tcPr>
          <w:p w:rsidR="00882F0B" w:rsidRPr="00B21F30" w:rsidRDefault="00882F0B" w:rsidP="00FD579B">
            <w:pPr>
              <w:jc w:val="center"/>
              <w:rPr>
                <w:rFonts w:cs="Calibri"/>
                <w:b/>
                <w:sz w:val="20"/>
                <w:szCs w:val="20"/>
              </w:rPr>
            </w:pPr>
            <w:r w:rsidRPr="00B21F30">
              <w:rPr>
                <w:rFonts w:cs="Calibri"/>
                <w:b/>
                <w:sz w:val="20"/>
                <w:szCs w:val="20"/>
              </w:rPr>
              <w:t>1993 - 1996</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11,1%</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50%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105</w:t>
            </w:r>
          </w:p>
        </w:tc>
        <w:tc>
          <w:tcPr>
            <w:tcW w:w="929" w:type="pct"/>
            <w:vMerge/>
            <w:vAlign w:val="center"/>
          </w:tcPr>
          <w:p w:rsidR="00882F0B" w:rsidRPr="00B21F30" w:rsidRDefault="00882F0B" w:rsidP="00FD579B">
            <w:pPr>
              <w:jc w:val="center"/>
              <w:rPr>
                <w:rFonts w:cs="Calibri"/>
                <w:b/>
                <w:sz w:val="20"/>
                <w:szCs w:val="20"/>
              </w:rPr>
            </w:pPr>
          </w:p>
        </w:tc>
      </w:tr>
      <w:tr w:rsidR="00882F0B" w:rsidRPr="00B21F30" w:rsidTr="00FD579B">
        <w:tblPrEx>
          <w:tblCellMar>
            <w:left w:w="70" w:type="dxa"/>
            <w:right w:w="70" w:type="dxa"/>
          </w:tblCellMar>
        </w:tblPrEx>
        <w:trPr>
          <w:jc w:val="center"/>
        </w:trPr>
        <w:tc>
          <w:tcPr>
            <w:tcW w:w="732" w:type="pct"/>
          </w:tcPr>
          <w:p w:rsidR="00882F0B" w:rsidRPr="00B21F30" w:rsidRDefault="00882F0B" w:rsidP="00FD579B">
            <w:pPr>
              <w:jc w:val="center"/>
              <w:rPr>
                <w:rFonts w:cs="Calibri"/>
                <w:b/>
                <w:sz w:val="20"/>
                <w:szCs w:val="20"/>
              </w:rPr>
            </w:pPr>
            <w:r w:rsidRPr="00B21F30">
              <w:rPr>
                <w:rFonts w:cs="Calibri"/>
                <w:b/>
                <w:sz w:val="20"/>
                <w:szCs w:val="20"/>
              </w:rPr>
              <w:t>1997 - 2015</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26,0%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29" w:type="pct"/>
            <w:vMerge/>
            <w:vAlign w:val="center"/>
          </w:tcPr>
          <w:p w:rsidR="00882F0B" w:rsidRPr="00B21F30" w:rsidRDefault="00882F0B" w:rsidP="00FD579B">
            <w:pPr>
              <w:jc w:val="center"/>
              <w:rPr>
                <w:rFonts w:cs="Calibri"/>
                <w:b/>
                <w:sz w:val="20"/>
                <w:szCs w:val="20"/>
              </w:rPr>
            </w:pPr>
          </w:p>
        </w:tc>
      </w:tr>
    </w:tbl>
    <w:p w:rsidR="00882F0B" w:rsidRPr="00B21F30" w:rsidRDefault="00882F0B" w:rsidP="00882F0B">
      <w:pPr>
        <w:jc w:val="left"/>
        <w:rPr>
          <w:rFonts w:cs="Calibri"/>
          <w:bCs/>
          <w:i/>
          <w:sz w:val="18"/>
          <w:szCs w:val="20"/>
        </w:rPr>
      </w:pPr>
      <w:r w:rsidRPr="00B21F30">
        <w:rPr>
          <w:rFonts w:cs="Calibri"/>
          <w:bCs/>
          <w:i/>
          <w:sz w:val="18"/>
          <w:szCs w:val="20"/>
        </w:rPr>
        <w:t>Źródło: opracowanie własne</w:t>
      </w:r>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Do dalszych wyliczeń orientacyjnego zapotrzebowania na ciepło w sektorze budownictwa użyteczności publicznej dla Gminy Błażowa  przyjęto współczynnik 154 [kWh/m</w:t>
      </w:r>
      <w:r w:rsidRPr="00B21F30">
        <w:rPr>
          <w:rFonts w:cs="Calibri"/>
          <w:iCs/>
          <w:szCs w:val="18"/>
          <w:vertAlign w:val="superscript"/>
        </w:rPr>
        <w:t>2</w:t>
      </w:r>
      <w:r w:rsidRPr="00B21F30">
        <w:rPr>
          <w:rFonts w:cs="Calibri"/>
          <w:iCs/>
          <w:szCs w:val="18"/>
        </w:rPr>
        <w:t xml:space="preserve"> rok].</w:t>
      </w:r>
    </w:p>
    <w:p w:rsidR="00882F0B" w:rsidRPr="00B21F30" w:rsidRDefault="00882F0B" w:rsidP="00882F0B">
      <w:pPr>
        <w:tabs>
          <w:tab w:val="left" w:pos="360"/>
        </w:tabs>
        <w:rPr>
          <w:rFonts w:cs="Calibri"/>
          <w:iCs/>
          <w:szCs w:val="18"/>
        </w:rPr>
      </w:pPr>
      <w:r w:rsidRPr="00B21F30">
        <w:rPr>
          <w:rFonts w:cs="Calibri"/>
          <w:iCs/>
          <w:szCs w:val="18"/>
        </w:rPr>
        <w:t>Energia użytkowa:</w:t>
      </w:r>
    </w:p>
    <w:p w:rsidR="00882F0B" w:rsidRPr="00B21F30" w:rsidRDefault="00882F0B" w:rsidP="00882F0B">
      <w:pPr>
        <w:autoSpaceDE w:val="0"/>
        <w:rPr>
          <w:rFonts w:cs="Calibri"/>
          <w:b/>
        </w:rPr>
      </w:pPr>
      <w:r w:rsidRPr="00B21F30">
        <w:rPr>
          <w:rFonts w:cs="Calibri"/>
          <w:b/>
        </w:rPr>
        <w:t>154 kWh/(m</w:t>
      </w:r>
      <w:r w:rsidRPr="00B21F30">
        <w:rPr>
          <w:rFonts w:cs="Calibri"/>
          <w:b/>
          <w:vertAlign w:val="superscript"/>
        </w:rPr>
        <w:t>2</w:t>
      </w:r>
      <w:r w:rsidRPr="00B21F30">
        <w:rPr>
          <w:rFonts w:cs="Calibri"/>
          <w:b/>
        </w:rPr>
        <w:t>rok)* 33 617 m</w:t>
      </w:r>
      <w:r w:rsidRPr="00B21F30">
        <w:rPr>
          <w:rFonts w:cs="Calibri"/>
          <w:b/>
          <w:vertAlign w:val="superscript"/>
        </w:rPr>
        <w:t>2</w:t>
      </w:r>
      <w:r w:rsidRPr="00B21F30">
        <w:rPr>
          <w:rFonts w:cs="Calibri"/>
          <w:b/>
        </w:rPr>
        <w:t xml:space="preserve"> = 16 881 GJ/rok.</w:t>
      </w:r>
    </w:p>
    <w:p w:rsidR="00882F0B" w:rsidRPr="00B21F30" w:rsidRDefault="00882F0B" w:rsidP="00882F0B">
      <w:pPr>
        <w:tabs>
          <w:tab w:val="left" w:pos="360"/>
        </w:tabs>
        <w:rPr>
          <w:rFonts w:cs="Calibri"/>
          <w:iCs/>
          <w:szCs w:val="18"/>
        </w:rPr>
      </w:pPr>
      <w:r w:rsidRPr="00B21F30">
        <w:rPr>
          <w:rFonts w:cs="Calibri"/>
          <w:iCs/>
          <w:szCs w:val="18"/>
        </w:rPr>
        <w:t>Powyższe obliczenia zawierają w sobie energię cieplną użytkową niezbędną na ogrzanie pomieszczeń oraz powietrza do wentylacji.</w:t>
      </w:r>
    </w:p>
    <w:p w:rsidR="00882F0B" w:rsidRPr="00B21F30" w:rsidRDefault="00882F0B" w:rsidP="00882F0B">
      <w:pPr>
        <w:tabs>
          <w:tab w:val="left" w:pos="360"/>
        </w:tabs>
        <w:rPr>
          <w:rFonts w:cs="Calibri"/>
          <w:iCs/>
          <w:szCs w:val="18"/>
        </w:rPr>
      </w:pPr>
      <w:r w:rsidRPr="00B21F30">
        <w:rPr>
          <w:rFonts w:cs="Calibri"/>
          <w:iCs/>
          <w:szCs w:val="18"/>
        </w:rPr>
        <w:t>Do powyższych obliczeń niezbędne jest doliczenie zapotrzebowania na energię cieplną na przygotowanie ciepłej wody użytkowej. Obliczeń dokonano analogicznie jak dla mieszkalnictwa jednak przy następujących założeniach:</w:t>
      </w:r>
    </w:p>
    <w:p w:rsidR="00882F0B" w:rsidRPr="00B21F30" w:rsidRDefault="00882F0B" w:rsidP="00882F0B">
      <w:pPr>
        <w:pStyle w:val="Akapitzlist"/>
        <w:numPr>
          <w:ilvl w:val="0"/>
          <w:numId w:val="21"/>
        </w:numPr>
        <w:suppressAutoHyphens/>
        <w:spacing w:line="276" w:lineRule="auto"/>
        <w:rPr>
          <w:rFonts w:cs="Calibri"/>
        </w:rPr>
      </w:pPr>
      <w:r w:rsidRPr="00B21F30">
        <w:rPr>
          <w:rFonts w:cs="Calibri"/>
        </w:rPr>
        <w:t>Jednostkowe zużycie wody: 5 dm</w:t>
      </w:r>
      <w:r w:rsidRPr="00B21F30">
        <w:rPr>
          <w:rFonts w:cs="Calibri"/>
          <w:vertAlign w:val="superscript"/>
        </w:rPr>
        <w:t>3</w:t>
      </w:r>
      <w:r w:rsidRPr="00B21F30">
        <w:rPr>
          <w:rFonts w:cs="Calibri"/>
        </w:rPr>
        <w:t>/(j.o.)*doba - szkoły, 8 dm</w:t>
      </w:r>
      <w:r w:rsidRPr="00B21F30">
        <w:rPr>
          <w:rFonts w:cs="Calibri"/>
          <w:vertAlign w:val="superscript"/>
        </w:rPr>
        <w:t>3</w:t>
      </w:r>
      <w:r w:rsidRPr="00B21F30">
        <w:rPr>
          <w:rFonts w:cs="Calibri"/>
        </w:rPr>
        <w:t>/(j.o.)*doba – urzędy;</w:t>
      </w:r>
    </w:p>
    <w:p w:rsidR="00882F0B" w:rsidRPr="00B21F30" w:rsidRDefault="00882F0B" w:rsidP="00882F0B">
      <w:pPr>
        <w:pStyle w:val="Akapitzlist"/>
        <w:numPr>
          <w:ilvl w:val="0"/>
          <w:numId w:val="21"/>
        </w:numPr>
        <w:suppressAutoHyphens/>
        <w:spacing w:line="276" w:lineRule="auto"/>
        <w:rPr>
          <w:rFonts w:cs="Calibri"/>
        </w:rPr>
      </w:pPr>
      <w:r w:rsidRPr="00B21F30">
        <w:rPr>
          <w:rFonts w:cs="Calibri"/>
        </w:rPr>
        <w:t>Czas wykorzystania systemów c.w.u.: 0,55 – szkoły, 0,6 – urzędy;</w:t>
      </w:r>
    </w:p>
    <w:p w:rsidR="00882F0B" w:rsidRPr="00B21F30" w:rsidRDefault="00882F0B" w:rsidP="00882F0B">
      <w:pPr>
        <w:pStyle w:val="Akapitzlist"/>
        <w:numPr>
          <w:ilvl w:val="0"/>
          <w:numId w:val="21"/>
        </w:numPr>
        <w:suppressAutoHyphens/>
        <w:spacing w:line="276" w:lineRule="auto"/>
        <w:rPr>
          <w:rFonts w:cs="Calibri"/>
        </w:rPr>
      </w:pPr>
      <w:r w:rsidRPr="00B21F30">
        <w:rPr>
          <w:rFonts w:cs="Calibri"/>
        </w:rPr>
        <w:t>Liczba osób: 2 013;</w:t>
      </w:r>
    </w:p>
    <w:p w:rsidR="00882F0B" w:rsidRPr="00B21F30" w:rsidRDefault="00882F0B" w:rsidP="00882F0B">
      <w:pPr>
        <w:pStyle w:val="Akapitzlist"/>
        <w:numPr>
          <w:ilvl w:val="0"/>
          <w:numId w:val="21"/>
        </w:numPr>
        <w:spacing w:line="276" w:lineRule="auto"/>
        <w:rPr>
          <w:rFonts w:cs="Calibri"/>
        </w:rPr>
      </w:pPr>
      <w:r w:rsidRPr="00B21F30">
        <w:rPr>
          <w:rFonts w:cs="Calibri"/>
        </w:rPr>
        <w:t>Temperatura wody ciepłej: 55</w:t>
      </w:r>
      <w:r w:rsidRPr="00B21F30">
        <w:rPr>
          <w:rFonts w:cs="Calibri"/>
          <w:vertAlign w:val="superscript"/>
        </w:rPr>
        <w:t>o</w:t>
      </w:r>
      <w:r w:rsidRPr="00B21F30">
        <w:rPr>
          <w:rFonts w:cs="Calibri"/>
        </w:rPr>
        <w:t>C;</w:t>
      </w:r>
    </w:p>
    <w:p w:rsidR="00882F0B" w:rsidRPr="00B21F30" w:rsidRDefault="00882F0B" w:rsidP="00882F0B">
      <w:pPr>
        <w:pStyle w:val="Akapitzlist"/>
        <w:numPr>
          <w:ilvl w:val="0"/>
          <w:numId w:val="21"/>
        </w:numPr>
        <w:spacing w:line="276" w:lineRule="auto"/>
        <w:rPr>
          <w:rFonts w:cs="Calibri"/>
        </w:rPr>
      </w:pPr>
      <w:r w:rsidRPr="00B21F30">
        <w:rPr>
          <w:rFonts w:cs="Calibri"/>
        </w:rPr>
        <w:t>Temperatura wody zimnej: 10</w:t>
      </w:r>
      <w:r w:rsidRPr="00B21F30">
        <w:rPr>
          <w:rFonts w:cs="Calibri"/>
          <w:vertAlign w:val="superscript"/>
        </w:rPr>
        <w:t>o</w:t>
      </w:r>
      <w:r w:rsidRPr="00B21F30">
        <w:rPr>
          <w:rFonts w:cs="Calibri"/>
        </w:rPr>
        <w:t>C</w:t>
      </w:r>
    </w:p>
    <w:p w:rsidR="00882F0B" w:rsidRPr="00B21F30" w:rsidRDefault="00882F0B" w:rsidP="00882F0B">
      <w:pPr>
        <w:pStyle w:val="Akapitzlist"/>
        <w:spacing w:line="276" w:lineRule="auto"/>
        <w:rPr>
          <w:rFonts w:cs="Calibri"/>
        </w:rPr>
      </w:pPr>
    </w:p>
    <w:p w:rsidR="00882F0B" w:rsidRPr="00B21F30" w:rsidRDefault="00882F0B" w:rsidP="00882F0B">
      <w:pPr>
        <w:tabs>
          <w:tab w:val="left" w:pos="360"/>
        </w:tabs>
        <w:rPr>
          <w:rFonts w:cs="Calibri"/>
          <w:iCs/>
          <w:szCs w:val="18"/>
        </w:rPr>
      </w:pPr>
      <w:r w:rsidRPr="00B21F30">
        <w:rPr>
          <w:rFonts w:cs="Calibri"/>
          <w:iCs/>
          <w:szCs w:val="18"/>
        </w:rPr>
        <w:t>Oszacowano, że ilość energii niezbędnej do przygotowania ciepłej wody użytkowej wyniesie:</w:t>
      </w:r>
    </w:p>
    <w:p w:rsidR="00882F0B" w:rsidRPr="00B21F30" w:rsidRDefault="00882F0B" w:rsidP="00882F0B">
      <w:pPr>
        <w:rPr>
          <w:rFonts w:cs="Calibri"/>
          <w:sz w:val="20"/>
          <w:szCs w:val="20"/>
        </w:rPr>
      </w:pPr>
      <w:r w:rsidRPr="00B21F30">
        <w:rPr>
          <w:rFonts w:cs="Calibri"/>
          <w:b/>
        </w:rPr>
        <w:t>415 GJ</w:t>
      </w:r>
      <w:r w:rsidRPr="00B21F30">
        <w:rPr>
          <w:rFonts w:cs="Calibri"/>
        </w:rPr>
        <w:t>/rok</w:t>
      </w:r>
    </w:p>
    <w:p w:rsidR="00882F0B" w:rsidRPr="00B21F30" w:rsidRDefault="00882F0B" w:rsidP="00882F0B">
      <w:pPr>
        <w:tabs>
          <w:tab w:val="left" w:pos="360"/>
        </w:tabs>
        <w:rPr>
          <w:rFonts w:cs="Calibri"/>
          <w:iCs/>
          <w:szCs w:val="18"/>
        </w:rPr>
      </w:pPr>
      <w:r w:rsidRPr="00B21F30">
        <w:rPr>
          <w:rFonts w:cs="Calibri"/>
          <w:iCs/>
          <w:szCs w:val="18"/>
        </w:rPr>
        <w:t xml:space="preserve">Po uwzględnieniu strat, analogicznie jak dla sektora budownictwa mieszkaniowego, ilość energii potrzebnej do pokrycia zapotrzebowania na ogrzewanie, przygotowanie ciepłej wody użytkowej oraz wentylację wyniesie dla sektora budownictwa użyteczności publicznej dla Gminy Błażowa ok.: </w:t>
      </w:r>
    </w:p>
    <w:p w:rsidR="00882F0B" w:rsidRPr="00B21F30" w:rsidRDefault="00882F0B" w:rsidP="00882F0B">
      <w:pPr>
        <w:tabs>
          <w:tab w:val="left" w:pos="360"/>
        </w:tabs>
        <w:rPr>
          <w:rFonts w:cs="Calibri"/>
          <w:iCs/>
          <w:szCs w:val="18"/>
        </w:rPr>
      </w:pPr>
      <w:r w:rsidRPr="00B21F30">
        <w:rPr>
          <w:rFonts w:cs="Calibri"/>
          <w:b/>
        </w:rPr>
        <w:t xml:space="preserve">24 734 </w:t>
      </w:r>
      <w:r w:rsidRPr="00B21F30">
        <w:rPr>
          <w:rFonts w:cs="Calibri"/>
        </w:rPr>
        <w:t xml:space="preserve"> </w:t>
      </w:r>
      <w:r w:rsidRPr="00B21F30">
        <w:rPr>
          <w:rFonts w:cs="Calibri"/>
          <w:b/>
        </w:rPr>
        <w:t>GJ</w:t>
      </w:r>
      <w:r w:rsidRPr="00B21F30">
        <w:rPr>
          <w:rFonts w:cs="Calibri"/>
        </w:rPr>
        <w:t>/rok.</w:t>
      </w:r>
    </w:p>
    <w:p w:rsidR="00882F0B" w:rsidRPr="00B21F30" w:rsidRDefault="00882F0B" w:rsidP="00882F0B">
      <w:pPr>
        <w:rPr>
          <w:rFonts w:cs="Calibri"/>
        </w:rPr>
      </w:pPr>
    </w:p>
    <w:p w:rsidR="00882F0B" w:rsidRPr="00B21F30" w:rsidRDefault="00882F0B" w:rsidP="00882F0B">
      <w:pPr>
        <w:pStyle w:val="Styl5"/>
        <w:spacing w:before="0" w:after="0"/>
      </w:pPr>
      <w:bookmarkStart w:id="147" w:name="_Toc405392631"/>
      <w:bookmarkStart w:id="148" w:name="_Toc407701530"/>
      <w:bookmarkStart w:id="149" w:name="_Toc445284489"/>
      <w:r w:rsidRPr="00B21F30">
        <w:t>Bilans energetyczny na podstawie ankiet</w:t>
      </w:r>
      <w:bookmarkEnd w:id="147"/>
      <w:bookmarkEnd w:id="148"/>
      <w:bookmarkEnd w:id="149"/>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Analogicznie jak dla pozostałych sektorów na potrzeby stworzenia bazy inwentaryzacji zanieczyszczeń opracowane zostały szczegółowe ankiety dotyczące przeprowadzonych oraz planowanych zabiegów termomodernizacyjnych, zużycia ilości ciepła oraz nośników energii oraz innych danych niezbędnych do obliczenia zapotrzebowania na ciepło oraz ilości emisji zanieczyszczeń. </w:t>
      </w:r>
    </w:p>
    <w:p w:rsidR="00882F0B" w:rsidRPr="00B21F30" w:rsidRDefault="00882F0B" w:rsidP="00882F0B">
      <w:pPr>
        <w:rPr>
          <w:rFonts w:cs="Calibri"/>
        </w:rPr>
      </w:pPr>
    </w:p>
    <w:p w:rsidR="00882F0B" w:rsidRPr="00B21F30" w:rsidRDefault="00882F0B" w:rsidP="00882F0B">
      <w:pPr>
        <w:rPr>
          <w:rFonts w:asciiTheme="minorHAnsi" w:hAnsiTheme="minorHAnsi" w:cstheme="minorHAnsi"/>
        </w:rPr>
      </w:pPr>
      <w:r w:rsidRPr="00B21F30">
        <w:rPr>
          <w:rFonts w:asciiTheme="minorHAnsi" w:hAnsiTheme="minorHAnsi" w:cstheme="minorHAnsi"/>
        </w:rPr>
        <w:t xml:space="preserve">Ankieta dla sektora budownictwa użyteczności publicznej (jednostki gminne i pozostałe) stanowi załącznik 1. Od wszystkich respondentów otrzymano odpowiedzi zwrotne. Zestawienie danych z ankiet </w:t>
      </w:r>
      <w:r w:rsidRPr="00B21F30">
        <w:rPr>
          <w:rFonts w:asciiTheme="minorHAnsi" w:hAnsiTheme="minorHAnsi" w:cstheme="minorHAnsi"/>
        </w:rPr>
        <w:br/>
        <w:t>wraz z obliczeniami stanowi załącznik w wersji elektronicznej – Bazowa Inwentaryzacja Emisji (BEI).</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 xml:space="preserve">Dla sektora budownictwa </w:t>
      </w:r>
      <w:r w:rsidRPr="00B21F30">
        <w:rPr>
          <w:rFonts w:cs="Calibri"/>
          <w:iCs/>
          <w:szCs w:val="18"/>
        </w:rPr>
        <w:t xml:space="preserve">komunalnego </w:t>
      </w:r>
      <w:r w:rsidRPr="00B21F30">
        <w:rPr>
          <w:rFonts w:cs="Calibri"/>
        </w:rPr>
        <w:t xml:space="preserve">rzeczywiste zużycie energii końcowej wyniosło w 2015 roku  </w:t>
      </w:r>
      <w:r w:rsidRPr="00B21F30">
        <w:rPr>
          <w:rFonts w:cs="Calibri"/>
        </w:rPr>
        <w:br/>
        <w:t xml:space="preserve">ok. </w:t>
      </w:r>
      <w:r w:rsidRPr="00B21F30">
        <w:rPr>
          <w:rFonts w:cs="Calibri"/>
          <w:b/>
        </w:rPr>
        <w:t>17 524 GJ</w:t>
      </w:r>
      <w:r w:rsidRPr="00B21F30">
        <w:rPr>
          <w:rFonts w:cs="Calibri"/>
        </w:rPr>
        <w:t>/rok.</w:t>
      </w:r>
    </w:p>
    <w:p w:rsidR="00882F0B" w:rsidRPr="00B21F30" w:rsidRDefault="00882F0B" w:rsidP="00882F0B">
      <w:pPr>
        <w:rPr>
          <w:rFonts w:cs="Calibri"/>
        </w:rPr>
      </w:pPr>
    </w:p>
    <w:p w:rsidR="00882F0B" w:rsidRPr="00B21F30" w:rsidRDefault="00882F0B" w:rsidP="00882F0B">
      <w:pPr>
        <w:rPr>
          <w:rFonts w:cs="Calibri"/>
        </w:rPr>
      </w:pPr>
      <w:r w:rsidRPr="00B21F30">
        <w:rPr>
          <w:rFonts w:cs="Calibri"/>
        </w:rPr>
        <w:lastRenderedPageBreak/>
        <w:t xml:space="preserve">Dla tego sektora rzeczywiste zużycie energii końcowej jest o ok. 29 % mniejsze niż wskaźnikowe, obliczone we wcześniejszym podrozdziale. Uzasadnienie tej różnicy jest podobne jak w przypadku mieszkalnictwa jednorodzinnego, jednak różnica w tym przypadku jest mniejsza. Do obliczeń emisji zanieczyszczeń wykorzystano ilość energii końcowej zawartej w ilości zużytych nośników energii. </w:t>
      </w:r>
    </w:p>
    <w:p w:rsidR="00882F0B" w:rsidRPr="00B21F30" w:rsidRDefault="00882F0B" w:rsidP="00882F0B">
      <w:pPr>
        <w:rPr>
          <w:rFonts w:cs="Calibri"/>
        </w:rPr>
      </w:pPr>
    </w:p>
    <w:p w:rsidR="00882F0B" w:rsidRPr="00B21F30" w:rsidRDefault="00882F0B" w:rsidP="00882F0B">
      <w:pPr>
        <w:pStyle w:val="Nagwek2"/>
        <w:spacing w:before="0" w:after="0"/>
        <w:rPr>
          <w:rFonts w:cs="Calibri"/>
        </w:rPr>
      </w:pPr>
      <w:r w:rsidRPr="00B21F30">
        <w:rPr>
          <w:rFonts w:cs="Calibri"/>
        </w:rPr>
        <w:t xml:space="preserve"> </w:t>
      </w:r>
      <w:bookmarkStart w:id="150" w:name="_Toc405392632"/>
      <w:bookmarkStart w:id="151" w:name="_Toc407701531"/>
      <w:bookmarkStart w:id="152" w:name="_Toc445284490"/>
      <w:r w:rsidRPr="00B21F30">
        <w:rPr>
          <w:rFonts w:cs="Calibri"/>
        </w:rPr>
        <w:t xml:space="preserve">Sektor </w:t>
      </w:r>
      <w:bookmarkEnd w:id="150"/>
      <w:r w:rsidRPr="00B21F30">
        <w:rPr>
          <w:rFonts w:cs="Calibri"/>
        </w:rPr>
        <w:t>działalności gospodarczej</w:t>
      </w:r>
      <w:bookmarkEnd w:id="151"/>
      <w:bookmarkEnd w:id="152"/>
    </w:p>
    <w:p w:rsidR="00882F0B" w:rsidRPr="00B21F30" w:rsidRDefault="00882F0B" w:rsidP="00882F0B"/>
    <w:p w:rsidR="00882F0B" w:rsidRPr="00B21F30" w:rsidRDefault="00882F0B" w:rsidP="00882F0B">
      <w:pPr>
        <w:pStyle w:val="Styl5"/>
        <w:spacing w:before="0" w:after="0"/>
      </w:pPr>
      <w:bookmarkStart w:id="153" w:name="_Toc405392633"/>
      <w:bookmarkStart w:id="154" w:name="_Toc407701532"/>
      <w:bookmarkStart w:id="155" w:name="_Toc445284491"/>
      <w:r w:rsidRPr="00B21F30">
        <w:t>Bilans energetyczny metodą wskaźnikową</w:t>
      </w:r>
      <w:bookmarkEnd w:id="153"/>
      <w:bookmarkEnd w:id="154"/>
      <w:bookmarkEnd w:id="155"/>
    </w:p>
    <w:p w:rsidR="00882F0B" w:rsidRPr="00B21F30" w:rsidRDefault="00882F0B" w:rsidP="00882F0B">
      <w:pPr>
        <w:tabs>
          <w:tab w:val="left" w:pos="360"/>
        </w:tabs>
        <w:rPr>
          <w:rFonts w:cs="Calibri"/>
          <w:iCs/>
          <w:szCs w:val="18"/>
        </w:rPr>
      </w:pPr>
    </w:p>
    <w:p w:rsidR="00882F0B" w:rsidRPr="00B21F30" w:rsidRDefault="00882F0B" w:rsidP="00882F0B">
      <w:pPr>
        <w:tabs>
          <w:tab w:val="left" w:pos="360"/>
        </w:tabs>
        <w:rPr>
          <w:rFonts w:cs="Calibri"/>
          <w:iCs/>
          <w:szCs w:val="18"/>
        </w:rPr>
      </w:pPr>
      <w:r w:rsidRPr="00B21F30">
        <w:rPr>
          <w:rFonts w:cs="Calibri"/>
          <w:iCs/>
          <w:szCs w:val="18"/>
        </w:rPr>
        <w:t xml:space="preserve">Poniższa tabela przedstawia założenia do obliczeń zużycia energii dla sektora </w:t>
      </w:r>
      <w:r w:rsidRPr="00B21F30">
        <w:rPr>
          <w:rFonts w:cs="Calibri"/>
        </w:rPr>
        <w:t>działalności gospodarczej.</w:t>
      </w:r>
      <w:r w:rsidRPr="00B21F30">
        <w:rPr>
          <w:rFonts w:cs="Calibri"/>
          <w:iCs/>
          <w:szCs w:val="18"/>
        </w:rPr>
        <w:t xml:space="preserve">  Przedstawia ona oszacowane wskaźniki energochłonności dla budynków podzielonych na grupy wiekowe oraz uwzględnia odsetek oszacowanych działań termomodernizacyjnych przeprowadzonych w tychże budynkach wraz z dobranymi wskaźnikami po termomodernizacji.</w:t>
      </w:r>
    </w:p>
    <w:p w:rsidR="00882F0B" w:rsidRPr="00B21F30" w:rsidRDefault="00882F0B" w:rsidP="00882F0B">
      <w:pPr>
        <w:jc w:val="left"/>
        <w:rPr>
          <w:rFonts w:cs="Calibri"/>
          <w:bCs/>
          <w:i/>
          <w:sz w:val="18"/>
          <w:szCs w:val="20"/>
        </w:rPr>
      </w:pPr>
      <w:bookmarkStart w:id="156" w:name="_Toc405387772"/>
    </w:p>
    <w:p w:rsidR="00882F0B" w:rsidRPr="00B21F30" w:rsidRDefault="00882F0B" w:rsidP="00882F0B">
      <w:pPr>
        <w:pStyle w:val="Legenda"/>
        <w:jc w:val="both"/>
        <w:rPr>
          <w:rFonts w:cs="Calibri"/>
        </w:rPr>
      </w:pPr>
      <w:bookmarkStart w:id="157" w:name="_Toc445284526"/>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10</w:t>
      </w:r>
      <w:r w:rsidRPr="00B21F30">
        <w:rPr>
          <w:rFonts w:cs="Calibri"/>
          <w:noProof/>
        </w:rPr>
        <w:fldChar w:fldCharType="end"/>
      </w:r>
      <w:r w:rsidRPr="00B21F30">
        <w:rPr>
          <w:rFonts w:cs="Calibri"/>
          <w:noProof/>
        </w:rPr>
        <w:t xml:space="preserve">. </w:t>
      </w:r>
      <w:r w:rsidRPr="00B21F30">
        <w:rPr>
          <w:rFonts w:cs="Calibri"/>
        </w:rPr>
        <w:t xml:space="preserve">Obliczony wskaźnik zużycia energii dla sektora działalności gospodarczej w Gminie w roku </w:t>
      </w:r>
      <w:bookmarkEnd w:id="156"/>
      <w:r w:rsidRPr="00B21F30">
        <w:rPr>
          <w:rFonts w:cs="Calibri"/>
        </w:rPr>
        <w:t>2015</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18"/>
        <w:gridCol w:w="1323"/>
        <w:gridCol w:w="1615"/>
        <w:gridCol w:w="1765"/>
        <w:gridCol w:w="1765"/>
        <w:gridCol w:w="1799"/>
      </w:tblGrid>
      <w:tr w:rsidR="00882F0B" w:rsidRPr="00B21F30" w:rsidTr="00FD579B">
        <w:tc>
          <w:tcPr>
            <w:tcW w:w="732" w:type="pct"/>
            <w:shd w:val="clear" w:color="auto" w:fill="auto"/>
            <w:vAlign w:val="center"/>
          </w:tcPr>
          <w:p w:rsidR="00882F0B" w:rsidRPr="00B21F30" w:rsidRDefault="00882F0B" w:rsidP="00FD579B">
            <w:pPr>
              <w:snapToGrid w:val="0"/>
              <w:jc w:val="center"/>
              <w:rPr>
                <w:rFonts w:cs="Calibri"/>
                <w:b/>
                <w:sz w:val="20"/>
                <w:szCs w:val="20"/>
              </w:rPr>
            </w:pPr>
            <w:r w:rsidRPr="00B21F30">
              <w:rPr>
                <w:rFonts w:cs="Calibri"/>
                <w:b/>
                <w:sz w:val="20"/>
                <w:szCs w:val="20"/>
              </w:rPr>
              <w:t>Budynki budowane w okresie</w:t>
            </w:r>
          </w:p>
        </w:tc>
        <w:tc>
          <w:tcPr>
            <w:tcW w:w="683" w:type="pct"/>
            <w:vAlign w:val="center"/>
          </w:tcPr>
          <w:p w:rsidR="00882F0B" w:rsidRPr="00B21F30" w:rsidRDefault="00882F0B" w:rsidP="00FD579B">
            <w:pPr>
              <w:autoSpaceDE w:val="0"/>
              <w:jc w:val="center"/>
              <w:rPr>
                <w:rFonts w:cs="Calibri"/>
                <w:b/>
                <w:sz w:val="20"/>
                <w:szCs w:val="20"/>
              </w:rPr>
            </w:pPr>
            <w:r w:rsidRPr="00B21F30">
              <w:rPr>
                <w:rFonts w:cs="Calibri"/>
                <w:b/>
                <w:sz w:val="20"/>
                <w:szCs w:val="20"/>
              </w:rPr>
              <w:t>Odsetek powierzchni z danego okresu</w:t>
            </w:r>
          </w:p>
        </w:tc>
        <w:tc>
          <w:tcPr>
            <w:tcW w:w="834" w:type="pct"/>
            <w:shd w:val="clear" w:color="auto" w:fill="auto"/>
            <w:vAlign w:val="center"/>
          </w:tcPr>
          <w:p w:rsidR="00882F0B" w:rsidRPr="00B21F30" w:rsidRDefault="00882F0B" w:rsidP="00FD579B">
            <w:pPr>
              <w:autoSpaceDE w:val="0"/>
              <w:jc w:val="center"/>
              <w:rPr>
                <w:rFonts w:cs="Calibri"/>
                <w:b/>
                <w:sz w:val="20"/>
                <w:szCs w:val="20"/>
              </w:rPr>
            </w:pPr>
            <w:r w:rsidRPr="00B21F30">
              <w:rPr>
                <w:rFonts w:cs="Calibri"/>
                <w:b/>
                <w:sz w:val="20"/>
                <w:szCs w:val="20"/>
              </w:rPr>
              <w:t>Odsetek powierzchni poddanej termomodernizacji z danego okresu</w:t>
            </w:r>
          </w:p>
        </w:tc>
        <w:tc>
          <w:tcPr>
            <w:tcW w:w="911" w:type="pct"/>
            <w:shd w:val="clear" w:color="auto" w:fill="auto"/>
            <w:vAlign w:val="center"/>
          </w:tcPr>
          <w:p w:rsidR="00882F0B" w:rsidRPr="00B21F30" w:rsidRDefault="00882F0B" w:rsidP="00FD579B">
            <w:pPr>
              <w:autoSpaceDE w:val="0"/>
              <w:snapToGrid w:val="0"/>
              <w:jc w:val="center"/>
              <w:rPr>
                <w:rFonts w:cs="Calibri"/>
                <w:b/>
                <w:sz w:val="20"/>
                <w:szCs w:val="20"/>
              </w:rPr>
            </w:pPr>
            <w:r w:rsidRPr="00B21F30">
              <w:rPr>
                <w:rFonts w:cs="Calibri"/>
                <w:b/>
                <w:sz w:val="20"/>
                <w:szCs w:val="20"/>
              </w:rPr>
              <w:t>Uśredniony wskaźnik zużycia energii po termomodernizacji [kWh/(m</w:t>
            </w:r>
            <w:r w:rsidRPr="00B21F30">
              <w:rPr>
                <w:rFonts w:cs="Calibri"/>
                <w:b/>
                <w:sz w:val="20"/>
                <w:szCs w:val="20"/>
                <w:vertAlign w:val="superscript"/>
              </w:rPr>
              <w:t>2</w:t>
            </w:r>
            <w:r w:rsidRPr="00B21F30">
              <w:rPr>
                <w:rFonts w:cs="Calibri"/>
                <w:b/>
                <w:sz w:val="20"/>
                <w:szCs w:val="20"/>
              </w:rPr>
              <w:t>rok)]</w:t>
            </w:r>
          </w:p>
        </w:tc>
        <w:tc>
          <w:tcPr>
            <w:tcW w:w="911" w:type="pct"/>
            <w:vAlign w:val="center"/>
          </w:tcPr>
          <w:p w:rsidR="00882F0B" w:rsidRPr="00B21F30" w:rsidRDefault="00882F0B" w:rsidP="00FD579B">
            <w:pPr>
              <w:autoSpaceDE w:val="0"/>
              <w:snapToGrid w:val="0"/>
              <w:jc w:val="center"/>
              <w:rPr>
                <w:rFonts w:cs="Calibri"/>
                <w:b/>
                <w:sz w:val="20"/>
                <w:szCs w:val="20"/>
              </w:rPr>
            </w:pPr>
            <w:r w:rsidRPr="00B21F30">
              <w:rPr>
                <w:rFonts w:cs="Calibri"/>
                <w:b/>
                <w:sz w:val="20"/>
                <w:szCs w:val="20"/>
              </w:rPr>
              <w:t>Uśredniony wskaźnik zużycia energii budynków z danego okresu [kWh/(m</w:t>
            </w:r>
            <w:r w:rsidRPr="00B21F30">
              <w:rPr>
                <w:rFonts w:cs="Calibri"/>
                <w:b/>
                <w:sz w:val="20"/>
                <w:szCs w:val="20"/>
                <w:vertAlign w:val="superscript"/>
              </w:rPr>
              <w:t>2</w:t>
            </w:r>
            <w:r w:rsidRPr="00B21F30">
              <w:rPr>
                <w:rFonts w:cs="Calibri"/>
                <w:b/>
                <w:sz w:val="20"/>
                <w:szCs w:val="20"/>
              </w:rPr>
              <w:t>rok)]</w:t>
            </w:r>
          </w:p>
        </w:tc>
        <w:tc>
          <w:tcPr>
            <w:tcW w:w="929" w:type="pct"/>
            <w:shd w:val="clear" w:color="auto" w:fill="auto"/>
            <w:vAlign w:val="center"/>
          </w:tcPr>
          <w:p w:rsidR="00882F0B" w:rsidRPr="00B21F30" w:rsidRDefault="00882F0B" w:rsidP="00FD579B">
            <w:pPr>
              <w:autoSpaceDE w:val="0"/>
              <w:snapToGrid w:val="0"/>
              <w:jc w:val="center"/>
              <w:rPr>
                <w:rFonts w:cs="Calibri"/>
                <w:b/>
                <w:sz w:val="18"/>
                <w:szCs w:val="18"/>
              </w:rPr>
            </w:pPr>
            <w:r w:rsidRPr="00B21F30">
              <w:rPr>
                <w:rFonts w:cs="Calibri"/>
                <w:b/>
                <w:sz w:val="18"/>
                <w:szCs w:val="18"/>
              </w:rPr>
              <w:t>Uśredniony wskaźnik dla danego sektora łącznie</w:t>
            </w:r>
          </w:p>
        </w:tc>
      </w:tr>
      <w:tr w:rsidR="00882F0B" w:rsidRPr="00B21F30" w:rsidTr="00FD579B">
        <w:tblPrEx>
          <w:tblCellMar>
            <w:left w:w="70" w:type="dxa"/>
            <w:right w:w="70" w:type="dxa"/>
          </w:tblCellMar>
        </w:tblPrEx>
        <w:trPr>
          <w:trHeight w:val="207"/>
        </w:trPr>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Do 1966</w:t>
            </w:r>
          </w:p>
        </w:tc>
        <w:tc>
          <w:tcPr>
            <w:tcW w:w="683" w:type="pct"/>
            <w:vAlign w:val="center"/>
          </w:tcPr>
          <w:p w:rsidR="00882F0B" w:rsidRPr="00B21F30" w:rsidRDefault="00882F0B" w:rsidP="00FD579B">
            <w:pPr>
              <w:spacing w:line="240" w:lineRule="auto"/>
              <w:jc w:val="center"/>
              <w:rPr>
                <w:rFonts w:asciiTheme="minorHAnsi" w:hAnsiTheme="minorHAnsi" w:cs="Arial"/>
                <w:sz w:val="16"/>
                <w:szCs w:val="16"/>
              </w:rPr>
            </w:pPr>
            <w:r w:rsidRPr="00B21F30">
              <w:rPr>
                <w:rFonts w:asciiTheme="minorHAnsi" w:hAnsiTheme="minorHAnsi" w:cs="Arial"/>
                <w:sz w:val="16"/>
                <w:szCs w:val="16"/>
              </w:rPr>
              <w:t>9,0%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45%</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105</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212</w:t>
            </w:r>
          </w:p>
        </w:tc>
        <w:tc>
          <w:tcPr>
            <w:tcW w:w="929" w:type="pct"/>
            <w:vMerge w:val="restart"/>
            <w:vAlign w:val="center"/>
          </w:tcPr>
          <w:p w:rsidR="00882F0B" w:rsidRPr="00B21F30" w:rsidRDefault="00882F0B" w:rsidP="00FD579B">
            <w:pPr>
              <w:jc w:val="center"/>
              <w:rPr>
                <w:rFonts w:cs="Calibri"/>
                <w:b/>
                <w:sz w:val="20"/>
                <w:szCs w:val="20"/>
              </w:rPr>
            </w:pPr>
            <w:r w:rsidRPr="00B21F30">
              <w:rPr>
                <w:rFonts w:cs="Calibri"/>
                <w:b/>
                <w:sz w:val="20"/>
                <w:szCs w:val="20"/>
              </w:rPr>
              <w:t>146</w:t>
            </w:r>
          </w:p>
        </w:tc>
      </w:tr>
      <w:tr w:rsidR="00882F0B" w:rsidRPr="00B21F30" w:rsidTr="00FD579B">
        <w:tblPrEx>
          <w:tblCellMar>
            <w:left w:w="70" w:type="dxa"/>
            <w:right w:w="70" w:type="dxa"/>
          </w:tblCellMar>
        </w:tblPrEx>
        <w:trPr>
          <w:trHeight w:val="269"/>
        </w:trPr>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1967 - 1985</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22,0%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35%</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205</w:t>
            </w:r>
          </w:p>
        </w:tc>
        <w:tc>
          <w:tcPr>
            <w:tcW w:w="929" w:type="pct"/>
            <w:vMerge/>
            <w:vAlign w:val="center"/>
          </w:tcPr>
          <w:p w:rsidR="00882F0B" w:rsidRPr="00B21F30" w:rsidRDefault="00882F0B" w:rsidP="00FD579B">
            <w:pPr>
              <w:jc w:val="center"/>
              <w:rPr>
                <w:rFonts w:cs="Calibri"/>
                <w:sz w:val="20"/>
                <w:szCs w:val="20"/>
              </w:rPr>
            </w:pPr>
          </w:p>
        </w:tc>
      </w:tr>
      <w:tr w:rsidR="00882F0B" w:rsidRPr="00B21F30" w:rsidTr="00FD579B">
        <w:tblPrEx>
          <w:tblCellMar>
            <w:left w:w="70" w:type="dxa"/>
            <w:right w:w="70" w:type="dxa"/>
          </w:tblCellMar>
        </w:tblPrEx>
        <w:trPr>
          <w:trHeight w:val="274"/>
        </w:trPr>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1986 - 1992</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15,0%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30%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154</w:t>
            </w:r>
          </w:p>
        </w:tc>
        <w:tc>
          <w:tcPr>
            <w:tcW w:w="929" w:type="pct"/>
            <w:vMerge/>
            <w:vAlign w:val="center"/>
          </w:tcPr>
          <w:p w:rsidR="00882F0B" w:rsidRPr="00B21F30" w:rsidRDefault="00882F0B" w:rsidP="00FD579B">
            <w:pPr>
              <w:jc w:val="center"/>
              <w:rPr>
                <w:rFonts w:cs="Calibri"/>
                <w:sz w:val="20"/>
                <w:szCs w:val="20"/>
              </w:rPr>
            </w:pPr>
          </w:p>
        </w:tc>
      </w:tr>
      <w:tr w:rsidR="00882F0B" w:rsidRPr="00B21F30" w:rsidTr="00FD579B">
        <w:tblPrEx>
          <w:tblCellMar>
            <w:left w:w="70" w:type="dxa"/>
            <w:right w:w="70" w:type="dxa"/>
          </w:tblCellMar>
        </w:tblPrEx>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1993 - 1996</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13,0%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90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125</w:t>
            </w:r>
          </w:p>
        </w:tc>
        <w:tc>
          <w:tcPr>
            <w:tcW w:w="929" w:type="pct"/>
            <w:vMerge/>
            <w:vAlign w:val="center"/>
          </w:tcPr>
          <w:p w:rsidR="00882F0B" w:rsidRPr="00B21F30" w:rsidRDefault="00882F0B" w:rsidP="00FD579B">
            <w:pPr>
              <w:jc w:val="center"/>
              <w:rPr>
                <w:rFonts w:cs="Calibri"/>
                <w:sz w:val="20"/>
                <w:szCs w:val="20"/>
              </w:rPr>
            </w:pPr>
          </w:p>
        </w:tc>
      </w:tr>
      <w:tr w:rsidR="00882F0B" w:rsidRPr="00B21F30" w:rsidTr="00FD579B">
        <w:tblPrEx>
          <w:tblCellMar>
            <w:left w:w="70" w:type="dxa"/>
            <w:right w:w="70" w:type="dxa"/>
          </w:tblCellMar>
        </w:tblPrEx>
        <w:tc>
          <w:tcPr>
            <w:tcW w:w="732" w:type="pct"/>
            <w:vAlign w:val="center"/>
          </w:tcPr>
          <w:p w:rsidR="00882F0B" w:rsidRPr="00B21F30" w:rsidRDefault="00882F0B" w:rsidP="00FD579B">
            <w:pPr>
              <w:jc w:val="center"/>
              <w:rPr>
                <w:rFonts w:cs="Calibri"/>
                <w:b/>
                <w:sz w:val="20"/>
                <w:szCs w:val="20"/>
              </w:rPr>
            </w:pPr>
            <w:r w:rsidRPr="00B21F30">
              <w:rPr>
                <w:rFonts w:cs="Calibri"/>
                <w:b/>
                <w:sz w:val="20"/>
                <w:szCs w:val="20"/>
              </w:rPr>
              <w:t>1997 - 2015</w:t>
            </w:r>
          </w:p>
        </w:tc>
        <w:tc>
          <w:tcPr>
            <w:tcW w:w="683" w:type="pct"/>
            <w:vAlign w:val="center"/>
          </w:tcPr>
          <w:p w:rsidR="00882F0B" w:rsidRPr="00B21F30" w:rsidRDefault="00882F0B" w:rsidP="00FD579B">
            <w:pPr>
              <w:jc w:val="center"/>
              <w:rPr>
                <w:rFonts w:asciiTheme="minorHAnsi" w:hAnsiTheme="minorHAnsi" w:cs="Arial"/>
                <w:sz w:val="16"/>
                <w:szCs w:val="16"/>
              </w:rPr>
            </w:pPr>
            <w:r w:rsidRPr="00B21F30">
              <w:rPr>
                <w:rFonts w:asciiTheme="minorHAnsi" w:hAnsiTheme="minorHAnsi" w:cs="Arial"/>
                <w:sz w:val="16"/>
                <w:szCs w:val="16"/>
              </w:rPr>
              <w:t>41,0%</w:t>
            </w:r>
          </w:p>
        </w:tc>
        <w:tc>
          <w:tcPr>
            <w:tcW w:w="834"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15%</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0</w:t>
            </w:r>
          </w:p>
        </w:tc>
        <w:tc>
          <w:tcPr>
            <w:tcW w:w="911" w:type="pct"/>
            <w:vAlign w:val="bottom"/>
          </w:tcPr>
          <w:p w:rsidR="00882F0B" w:rsidRPr="00B21F30" w:rsidRDefault="00882F0B" w:rsidP="00FD579B">
            <w:pPr>
              <w:jc w:val="center"/>
              <w:rPr>
                <w:rFonts w:asciiTheme="minorHAnsi" w:hAnsiTheme="minorHAnsi" w:cs="Arial"/>
                <w:sz w:val="20"/>
                <w:szCs w:val="20"/>
              </w:rPr>
            </w:pPr>
            <w:r w:rsidRPr="00B21F30">
              <w:rPr>
                <w:rFonts w:asciiTheme="minorHAnsi" w:hAnsiTheme="minorHAnsi" w:cs="Arial"/>
                <w:sz w:val="20"/>
                <w:szCs w:val="20"/>
              </w:rPr>
              <w:t>105</w:t>
            </w:r>
          </w:p>
        </w:tc>
        <w:tc>
          <w:tcPr>
            <w:tcW w:w="929" w:type="pct"/>
            <w:vMerge/>
            <w:vAlign w:val="center"/>
          </w:tcPr>
          <w:p w:rsidR="00882F0B" w:rsidRPr="00B21F30" w:rsidRDefault="00882F0B" w:rsidP="00FD579B">
            <w:pPr>
              <w:jc w:val="center"/>
              <w:rPr>
                <w:rFonts w:cs="Calibri"/>
                <w:sz w:val="20"/>
                <w:szCs w:val="20"/>
              </w:rPr>
            </w:pPr>
          </w:p>
        </w:tc>
      </w:tr>
    </w:tbl>
    <w:p w:rsidR="00882F0B" w:rsidRPr="00B21F30" w:rsidRDefault="00882F0B" w:rsidP="00882F0B">
      <w:pPr>
        <w:pStyle w:val="Tekstpodstawowywcity3"/>
        <w:spacing w:after="0"/>
        <w:ind w:left="0"/>
        <w:rPr>
          <w:rFonts w:cs="Calibri"/>
          <w:i/>
          <w:sz w:val="18"/>
          <w:szCs w:val="18"/>
        </w:rPr>
      </w:pPr>
      <w:r w:rsidRPr="00B21F30">
        <w:rPr>
          <w:rFonts w:cs="Calibri"/>
          <w:i/>
          <w:sz w:val="18"/>
          <w:szCs w:val="18"/>
        </w:rPr>
        <w:t>Źródło: opracowanie własne</w:t>
      </w:r>
    </w:p>
    <w:p w:rsidR="00882F0B" w:rsidRPr="00B21F30" w:rsidRDefault="00882F0B" w:rsidP="00882F0B">
      <w:pPr>
        <w:tabs>
          <w:tab w:val="left" w:pos="360"/>
        </w:tabs>
        <w:rPr>
          <w:rFonts w:cs="Calibri"/>
          <w:iCs/>
          <w:szCs w:val="18"/>
        </w:rPr>
      </w:pPr>
      <w:r w:rsidRPr="00B21F30">
        <w:rPr>
          <w:rFonts w:cs="Calibri"/>
          <w:iCs/>
          <w:szCs w:val="18"/>
        </w:rPr>
        <w:t xml:space="preserve">Do dalszych wyliczeń orientacyjnego zapotrzebowania na ciepło w sektorze </w:t>
      </w:r>
      <w:r w:rsidRPr="00B21F30">
        <w:rPr>
          <w:rFonts w:cs="Calibri"/>
        </w:rPr>
        <w:t>działalności gospodarczej</w:t>
      </w:r>
      <w:r w:rsidRPr="00B21F30">
        <w:rPr>
          <w:rFonts w:cs="Calibri"/>
          <w:iCs/>
          <w:szCs w:val="18"/>
        </w:rPr>
        <w:t xml:space="preserve"> dla Gminy przyjęto współczynnik 146 [kWh/m</w:t>
      </w:r>
      <w:r w:rsidRPr="00B21F30">
        <w:rPr>
          <w:rFonts w:cs="Calibri"/>
          <w:iCs/>
          <w:szCs w:val="18"/>
          <w:vertAlign w:val="superscript"/>
        </w:rPr>
        <w:t>2</w:t>
      </w:r>
      <w:r w:rsidRPr="00B21F30">
        <w:rPr>
          <w:rFonts w:cs="Calibri"/>
          <w:iCs/>
          <w:szCs w:val="18"/>
        </w:rPr>
        <w:t xml:space="preserve"> rok].</w:t>
      </w:r>
    </w:p>
    <w:p w:rsidR="00882F0B" w:rsidRPr="00B21F30" w:rsidRDefault="00882F0B" w:rsidP="00882F0B">
      <w:pPr>
        <w:autoSpaceDE w:val="0"/>
        <w:rPr>
          <w:rFonts w:cs="Calibri"/>
        </w:rPr>
      </w:pPr>
      <w:r w:rsidRPr="00B21F30">
        <w:rPr>
          <w:rFonts w:cs="Calibri"/>
        </w:rPr>
        <w:t>Energia użytkowa:</w:t>
      </w:r>
    </w:p>
    <w:p w:rsidR="00882F0B" w:rsidRPr="00B21F30" w:rsidRDefault="00882F0B" w:rsidP="00882F0B">
      <w:pPr>
        <w:rPr>
          <w:rFonts w:cs="Calibri"/>
          <w:b/>
          <w:bCs/>
          <w:sz w:val="20"/>
          <w:szCs w:val="20"/>
        </w:rPr>
      </w:pPr>
      <w:r w:rsidRPr="00B21F30">
        <w:rPr>
          <w:rFonts w:cs="Calibri"/>
        </w:rPr>
        <w:t>146 kWh/(m</w:t>
      </w:r>
      <w:r w:rsidRPr="00B21F30">
        <w:rPr>
          <w:rFonts w:cs="Calibri"/>
          <w:vertAlign w:val="superscript"/>
        </w:rPr>
        <w:t>2</w:t>
      </w:r>
      <w:r w:rsidRPr="00B21F30">
        <w:rPr>
          <w:rFonts w:cs="Calibri"/>
        </w:rPr>
        <w:t>rok)* 22 487 m</w:t>
      </w:r>
      <w:r w:rsidRPr="00B21F30">
        <w:rPr>
          <w:rFonts w:cs="Calibri"/>
          <w:vertAlign w:val="superscript"/>
        </w:rPr>
        <w:t>2</w:t>
      </w:r>
      <w:r w:rsidRPr="00B21F30">
        <w:rPr>
          <w:rFonts w:cs="Calibri"/>
        </w:rPr>
        <w:t xml:space="preserve"> = 11 851 GJ/rok.</w:t>
      </w:r>
    </w:p>
    <w:p w:rsidR="00882F0B" w:rsidRPr="00B21F30" w:rsidRDefault="00882F0B" w:rsidP="00882F0B">
      <w:pPr>
        <w:autoSpaceDE w:val="0"/>
        <w:rPr>
          <w:rFonts w:cs="Calibri"/>
        </w:rPr>
      </w:pPr>
      <w:r w:rsidRPr="00B21F30">
        <w:rPr>
          <w:rFonts w:cs="Calibri"/>
        </w:rPr>
        <w:t>Powyższe obliczenia zawierają w sobie energię cieplną użytkową niezbędną na ogrzanie pomieszczeń oraz powietrza do wentylacji.</w:t>
      </w:r>
    </w:p>
    <w:p w:rsidR="00882F0B" w:rsidRPr="00B21F30" w:rsidRDefault="00882F0B" w:rsidP="00882F0B">
      <w:pPr>
        <w:autoSpaceDE w:val="0"/>
        <w:rPr>
          <w:rFonts w:cs="Calibri"/>
        </w:rPr>
      </w:pPr>
      <w:r w:rsidRPr="00B21F30">
        <w:rPr>
          <w:rFonts w:cs="Calibri"/>
        </w:rPr>
        <w:t>Do powyższych obliczeń niezbędne jest doliczenie zapotrzebowania na energię cieplną na przygotowanie ciepłej wody użytkowej. Obliczeń dokonano analogicznie jak dla mieszkalnictwa jednak przy następujących założeniach:</w:t>
      </w:r>
    </w:p>
    <w:p w:rsidR="00882F0B" w:rsidRPr="00B21F30" w:rsidRDefault="00882F0B" w:rsidP="00882F0B">
      <w:pPr>
        <w:pStyle w:val="Akapitzlist"/>
        <w:numPr>
          <w:ilvl w:val="0"/>
          <w:numId w:val="22"/>
        </w:numPr>
        <w:suppressAutoHyphens/>
        <w:spacing w:line="276" w:lineRule="auto"/>
        <w:rPr>
          <w:rFonts w:cs="Calibri"/>
        </w:rPr>
      </w:pPr>
      <w:r w:rsidRPr="00B21F30">
        <w:rPr>
          <w:rFonts w:cs="Calibri"/>
        </w:rPr>
        <w:t>Jednostkowe zużycie wody: 5 dm</w:t>
      </w:r>
      <w:r w:rsidRPr="00B21F30">
        <w:rPr>
          <w:rFonts w:cs="Calibri"/>
          <w:vertAlign w:val="superscript"/>
        </w:rPr>
        <w:t>3</w:t>
      </w:r>
      <w:r w:rsidRPr="00B21F30">
        <w:rPr>
          <w:rFonts w:cs="Calibri"/>
        </w:rPr>
        <w:t>/(j.o.)*doba;</w:t>
      </w:r>
    </w:p>
    <w:p w:rsidR="00882F0B" w:rsidRPr="00B21F30" w:rsidRDefault="00882F0B" w:rsidP="00882F0B">
      <w:pPr>
        <w:pStyle w:val="Akapitzlist"/>
        <w:numPr>
          <w:ilvl w:val="0"/>
          <w:numId w:val="22"/>
        </w:numPr>
        <w:suppressAutoHyphens/>
        <w:spacing w:line="276" w:lineRule="auto"/>
        <w:rPr>
          <w:rFonts w:cs="Calibri"/>
        </w:rPr>
      </w:pPr>
      <w:r w:rsidRPr="00B21F30">
        <w:rPr>
          <w:rFonts w:cs="Calibri"/>
        </w:rPr>
        <w:t>Czas wykorzystania systemów c.w.u.: 0,9;</w:t>
      </w:r>
    </w:p>
    <w:p w:rsidR="00882F0B" w:rsidRPr="00B21F30" w:rsidRDefault="00882F0B" w:rsidP="00882F0B">
      <w:pPr>
        <w:pStyle w:val="Akapitzlist"/>
        <w:numPr>
          <w:ilvl w:val="0"/>
          <w:numId w:val="22"/>
        </w:numPr>
        <w:suppressAutoHyphens/>
        <w:spacing w:line="276" w:lineRule="auto"/>
        <w:rPr>
          <w:rFonts w:cs="Calibri"/>
        </w:rPr>
      </w:pPr>
      <w:r w:rsidRPr="00B21F30">
        <w:rPr>
          <w:rFonts w:cs="Calibri"/>
        </w:rPr>
        <w:t xml:space="preserve">Liczba osób:  800; </w:t>
      </w:r>
    </w:p>
    <w:p w:rsidR="00882F0B" w:rsidRPr="00B21F30" w:rsidRDefault="00882F0B" w:rsidP="00882F0B">
      <w:pPr>
        <w:pStyle w:val="Akapitzlist"/>
        <w:numPr>
          <w:ilvl w:val="0"/>
          <w:numId w:val="22"/>
        </w:numPr>
        <w:spacing w:line="276" w:lineRule="auto"/>
        <w:rPr>
          <w:rFonts w:cs="Calibri"/>
        </w:rPr>
      </w:pPr>
      <w:r w:rsidRPr="00B21F30">
        <w:rPr>
          <w:rFonts w:cs="Calibri"/>
        </w:rPr>
        <w:t>Temperatura wody ciepłej: 55</w:t>
      </w:r>
      <w:r w:rsidRPr="00B21F30">
        <w:rPr>
          <w:rFonts w:cs="Calibri"/>
          <w:vertAlign w:val="superscript"/>
        </w:rPr>
        <w:t>o</w:t>
      </w:r>
      <w:r w:rsidRPr="00B21F30">
        <w:rPr>
          <w:rFonts w:cs="Calibri"/>
        </w:rPr>
        <w:t>C;</w:t>
      </w:r>
    </w:p>
    <w:p w:rsidR="00882F0B" w:rsidRPr="00B21F30" w:rsidRDefault="00882F0B" w:rsidP="00882F0B">
      <w:pPr>
        <w:pStyle w:val="Akapitzlist"/>
        <w:numPr>
          <w:ilvl w:val="0"/>
          <w:numId w:val="22"/>
        </w:numPr>
        <w:spacing w:line="276" w:lineRule="auto"/>
        <w:rPr>
          <w:rFonts w:cs="Calibri"/>
        </w:rPr>
      </w:pPr>
      <w:r w:rsidRPr="00B21F30">
        <w:rPr>
          <w:rFonts w:cs="Calibri"/>
        </w:rPr>
        <w:t>Temperatura wody zimnej: 10</w:t>
      </w:r>
      <w:r w:rsidRPr="00B21F30">
        <w:rPr>
          <w:rFonts w:cs="Calibri"/>
          <w:vertAlign w:val="superscript"/>
        </w:rPr>
        <w:t>o</w:t>
      </w:r>
      <w:r w:rsidRPr="00B21F30">
        <w:rPr>
          <w:rFonts w:cs="Calibri"/>
        </w:rPr>
        <w:t>C.</w:t>
      </w:r>
    </w:p>
    <w:p w:rsidR="00882F0B" w:rsidRPr="00B21F30" w:rsidRDefault="00882F0B" w:rsidP="00882F0B">
      <w:pPr>
        <w:suppressAutoHyphens/>
        <w:rPr>
          <w:rFonts w:cs="Calibri"/>
        </w:rPr>
      </w:pPr>
    </w:p>
    <w:p w:rsidR="00882F0B" w:rsidRPr="00B21F30" w:rsidRDefault="00882F0B" w:rsidP="00882F0B">
      <w:pPr>
        <w:suppressAutoHyphens/>
        <w:rPr>
          <w:rFonts w:cs="Calibri"/>
        </w:rPr>
      </w:pPr>
      <w:r w:rsidRPr="00B21F30">
        <w:rPr>
          <w:rFonts w:cs="Calibri"/>
        </w:rPr>
        <w:t>Oszacowano, że ilość energii niezbędnej do przygotowania ciepłej wody użytkowej wyniesie:</w:t>
      </w:r>
    </w:p>
    <w:p w:rsidR="00882F0B" w:rsidRPr="00B21F30" w:rsidRDefault="00882F0B" w:rsidP="00882F0B">
      <w:pPr>
        <w:rPr>
          <w:rFonts w:cs="Calibri"/>
          <w:sz w:val="20"/>
          <w:szCs w:val="20"/>
        </w:rPr>
      </w:pPr>
      <w:r w:rsidRPr="00B21F30">
        <w:rPr>
          <w:rFonts w:cs="Calibri"/>
          <w:b/>
        </w:rPr>
        <w:t>248</w:t>
      </w:r>
      <w:r w:rsidRPr="00B21F30">
        <w:rPr>
          <w:rFonts w:cs="Calibri"/>
        </w:rPr>
        <w:t xml:space="preserve"> GJ/rok. </w:t>
      </w:r>
    </w:p>
    <w:p w:rsidR="00882F0B" w:rsidRPr="00B21F30" w:rsidRDefault="00882F0B" w:rsidP="00882F0B">
      <w:pPr>
        <w:autoSpaceDE w:val="0"/>
        <w:rPr>
          <w:rFonts w:cs="Calibri"/>
        </w:rPr>
      </w:pPr>
      <w:r w:rsidRPr="00B21F30">
        <w:rPr>
          <w:rFonts w:cs="Calibri"/>
        </w:rPr>
        <w:t xml:space="preserve">Po uwzględnieniu strat analogicznie jak dla sektora budownictwa mieszkaniowego ilość energii potrzebnej do pokrycia zapotrzebowania na ogrzewanie, przygotowanie ciepłej wody użytkowej oraz wentylacje wyniesie dla sektora gospodarczego dla Gminy ok.: </w:t>
      </w:r>
    </w:p>
    <w:p w:rsidR="00882F0B" w:rsidRPr="00B21F30" w:rsidRDefault="00882F0B" w:rsidP="00882F0B">
      <w:pPr>
        <w:autoSpaceDE w:val="0"/>
        <w:rPr>
          <w:rFonts w:cs="Calibri"/>
        </w:rPr>
      </w:pPr>
      <w:r w:rsidRPr="00B21F30">
        <w:rPr>
          <w:rFonts w:cs="Calibri"/>
          <w:b/>
        </w:rPr>
        <w:lastRenderedPageBreak/>
        <w:t xml:space="preserve">17 456 </w:t>
      </w:r>
      <w:r w:rsidRPr="00B21F30">
        <w:rPr>
          <w:rFonts w:cs="Calibri"/>
        </w:rPr>
        <w:t>GJ/rok.</w:t>
      </w:r>
    </w:p>
    <w:p w:rsidR="00882F0B" w:rsidRPr="00B21F30" w:rsidRDefault="00882F0B" w:rsidP="00882F0B">
      <w:pPr>
        <w:rPr>
          <w:rFonts w:cs="Calibri"/>
        </w:rPr>
      </w:pPr>
      <w:r w:rsidRPr="00B21F30">
        <w:rPr>
          <w:rFonts w:cs="Calibri"/>
        </w:rPr>
        <w:t xml:space="preserve">Z uwagi na tendencje panujące wśród mieszkańców Gminy do obniżania temperatury pomieszczeń czyli ogólnie pojętej oszczędności energii, a także mniejsze zapotrzebowanie na ciepło ze względu na dość ciepły sezon grzewczy,  wielkość tą obniżono o 20%. </w:t>
      </w:r>
    </w:p>
    <w:p w:rsidR="00882F0B" w:rsidRPr="00B21F30" w:rsidRDefault="00882F0B" w:rsidP="00882F0B">
      <w:pPr>
        <w:rPr>
          <w:rFonts w:cs="Calibri"/>
        </w:rPr>
      </w:pPr>
      <w:r w:rsidRPr="00B21F30">
        <w:rPr>
          <w:rFonts w:cs="Calibri"/>
        </w:rPr>
        <w:t xml:space="preserve">Ilość energii końcowej na potrzeby grzewcze w tym sektorze wyniesie:  </w:t>
      </w:r>
      <w:r w:rsidRPr="00B21F30">
        <w:rPr>
          <w:rFonts w:cs="Calibri"/>
          <w:b/>
        </w:rPr>
        <w:t>13 965</w:t>
      </w:r>
      <w:r w:rsidRPr="00B21F30">
        <w:rPr>
          <w:rFonts w:cs="Calibri"/>
        </w:rPr>
        <w:t xml:space="preserve"> GJ/rok.</w:t>
      </w:r>
    </w:p>
    <w:p w:rsidR="00882F0B" w:rsidRPr="00B21F30" w:rsidRDefault="00882F0B" w:rsidP="00882F0B">
      <w:pPr>
        <w:autoSpaceDE w:val="0"/>
        <w:rPr>
          <w:rFonts w:cs="Calibri"/>
        </w:rPr>
      </w:pPr>
      <w:r w:rsidRPr="00B21F30">
        <w:rPr>
          <w:rFonts w:cs="Calibri"/>
        </w:rPr>
        <w:t>Należy mieć na uwadze, że obliczenia dla sektora działalności gospodarczej dotyczą potrzeb grzewczych dla powierzchni związanej z działalnością gospodarczą (w tym powierzchnia dla przemysłu) i nie dotyczą zużycia energii na potrzeby technologiczne.</w:t>
      </w:r>
    </w:p>
    <w:p w:rsidR="00882F0B" w:rsidRPr="00B21F30" w:rsidRDefault="00882F0B" w:rsidP="00882F0B">
      <w:pPr>
        <w:autoSpaceDE w:val="0"/>
        <w:rPr>
          <w:rFonts w:cs="Calibri"/>
        </w:rPr>
      </w:pPr>
      <w:r w:rsidRPr="00B21F30">
        <w:rPr>
          <w:rFonts w:cs="Calibri"/>
        </w:rPr>
        <w:t>Wartość 1</w:t>
      </w:r>
      <w:r w:rsidRPr="00B21F30">
        <w:rPr>
          <w:rFonts w:cs="Calibri"/>
          <w:b/>
        </w:rPr>
        <w:t>3 965</w:t>
      </w:r>
      <w:r w:rsidRPr="00B21F30">
        <w:rPr>
          <w:rFonts w:cs="Calibri"/>
        </w:rPr>
        <w:t xml:space="preserve"> GJ/rok wykorzystano do obliczenia emisji.  </w:t>
      </w:r>
    </w:p>
    <w:p w:rsidR="00882F0B" w:rsidRPr="00B21F30" w:rsidRDefault="00882F0B" w:rsidP="00882F0B">
      <w:pPr>
        <w:autoSpaceDE w:val="0"/>
        <w:rPr>
          <w:rFonts w:cs="Calibri"/>
        </w:rPr>
      </w:pPr>
    </w:p>
    <w:p w:rsidR="00882F0B" w:rsidRPr="00B21F30" w:rsidRDefault="00882F0B" w:rsidP="00882F0B">
      <w:pPr>
        <w:pStyle w:val="Nagwek2"/>
        <w:spacing w:before="0" w:after="0"/>
      </w:pPr>
      <w:bookmarkStart w:id="158" w:name="_Toc405392634"/>
      <w:bookmarkStart w:id="159" w:name="_Toc407701533"/>
      <w:bookmarkStart w:id="160" w:name="_Toc445284492"/>
      <w:r w:rsidRPr="00B21F30">
        <w:t>Sektor oświetlenie uliczne</w:t>
      </w:r>
      <w:bookmarkEnd w:id="158"/>
      <w:bookmarkEnd w:id="159"/>
      <w:bookmarkEnd w:id="160"/>
    </w:p>
    <w:p w:rsidR="00882F0B" w:rsidRPr="00B21F30" w:rsidRDefault="00882F0B" w:rsidP="00882F0B">
      <w:pPr>
        <w:rPr>
          <w:rFonts w:cs="Calibri"/>
        </w:rPr>
      </w:pPr>
    </w:p>
    <w:p w:rsidR="00882F0B" w:rsidRPr="00B21F30" w:rsidRDefault="00882F0B" w:rsidP="00882F0B">
      <w:pPr>
        <w:rPr>
          <w:rFonts w:cs="Calibri"/>
        </w:rPr>
      </w:pPr>
      <w:r w:rsidRPr="00B21F30">
        <w:rPr>
          <w:rFonts w:cs="Calibri"/>
        </w:rPr>
        <w:t>Charakterystyka oświetlenia ulicznego na terenie Gminy została przedstawiona w rozdziale 3. Roczne zużycie energii elektrycznej na oświetlenie uliczne w Gminie Błażowa  wynosi 205,6 MWh/rok.</w:t>
      </w:r>
    </w:p>
    <w:p w:rsidR="00882F0B" w:rsidRPr="00B21F30" w:rsidRDefault="00882F0B" w:rsidP="00882F0B">
      <w:pPr>
        <w:rPr>
          <w:rFonts w:cs="Calibri"/>
        </w:rPr>
      </w:pPr>
      <w:r w:rsidRPr="00B21F30">
        <w:rPr>
          <w:rFonts w:cs="Calibri"/>
        </w:rPr>
        <w:t xml:space="preserve">   </w:t>
      </w:r>
    </w:p>
    <w:p w:rsidR="00882F0B" w:rsidRPr="00B21F30" w:rsidRDefault="00882F0B" w:rsidP="00882F0B">
      <w:pPr>
        <w:pStyle w:val="Nagwek2"/>
        <w:spacing w:before="0" w:after="0"/>
        <w:rPr>
          <w:rFonts w:cs="Calibri"/>
        </w:rPr>
      </w:pPr>
      <w:bookmarkStart w:id="161" w:name="_Toc405392635"/>
      <w:bookmarkStart w:id="162" w:name="_Toc407701534"/>
      <w:bookmarkStart w:id="163" w:name="_Toc445284493"/>
      <w:r w:rsidRPr="00B21F30">
        <w:rPr>
          <w:rFonts w:cs="Calibri"/>
        </w:rPr>
        <w:t>Transport publiczny i prywatny</w:t>
      </w:r>
      <w:bookmarkEnd w:id="161"/>
      <w:bookmarkEnd w:id="162"/>
      <w:bookmarkEnd w:id="163"/>
    </w:p>
    <w:p w:rsidR="00882F0B" w:rsidRPr="00B21F30" w:rsidRDefault="00882F0B" w:rsidP="00882F0B">
      <w:pPr>
        <w:jc w:val="left"/>
        <w:rPr>
          <w:rFonts w:eastAsia="Calibri" w:cs="Calibri"/>
          <w:b/>
          <w:i/>
          <w:szCs w:val="22"/>
          <w:lang w:eastAsia="en-US"/>
        </w:rPr>
      </w:pPr>
    </w:p>
    <w:p w:rsidR="00882F0B" w:rsidRPr="00B21F30" w:rsidRDefault="00882F0B" w:rsidP="00882F0B">
      <w:pPr>
        <w:jc w:val="left"/>
        <w:rPr>
          <w:rFonts w:eastAsia="Calibri" w:cs="Calibri"/>
          <w:b/>
          <w:i/>
          <w:szCs w:val="22"/>
          <w:lang w:eastAsia="en-US"/>
        </w:rPr>
      </w:pPr>
      <w:r w:rsidRPr="00B21F30">
        <w:rPr>
          <w:rFonts w:eastAsia="Calibri" w:cs="Calibri"/>
          <w:b/>
          <w:i/>
          <w:szCs w:val="22"/>
          <w:lang w:eastAsia="en-US"/>
        </w:rPr>
        <w:t>Założenia do obliczeń</w:t>
      </w:r>
    </w:p>
    <w:p w:rsidR="00882F0B" w:rsidRPr="00B21F30" w:rsidRDefault="00882F0B" w:rsidP="00882F0B">
      <w:pPr>
        <w:rPr>
          <w:rFonts w:eastAsia="Calibri" w:cs="Calibri"/>
        </w:rPr>
      </w:pPr>
      <w:r w:rsidRPr="00B21F30">
        <w:rPr>
          <w:rFonts w:eastAsia="Calibri" w:cs="Calibri"/>
        </w:rPr>
        <w:t>Sektor transportu obejmuje pojazdy zarejestrowane na terenie Gminy oraz pojazdy przejeżdżające przez Gminę. Na terenie Gminy nie występuje</w:t>
      </w:r>
      <w:r w:rsidR="00ED47A4">
        <w:rPr>
          <w:rFonts w:eastAsia="Calibri" w:cs="Calibri"/>
        </w:rPr>
        <w:t xml:space="preserve"> duży</w:t>
      </w:r>
      <w:r w:rsidRPr="00B21F30">
        <w:rPr>
          <w:rFonts w:eastAsia="Calibri" w:cs="Calibri"/>
        </w:rPr>
        <w:t xml:space="preserve"> ruch tranzytowy. Większość ruchu samochodowego na terenie gminy to ruch lokalny odbywający  się drogami powiatowymi i gminnymi. Dodatkowo przez gminę przebiega ok. 2 km odcinek drogi wojewódzkiej 878. </w:t>
      </w:r>
    </w:p>
    <w:p w:rsidR="00882F0B" w:rsidRPr="00B21F30" w:rsidRDefault="00882F0B" w:rsidP="00882F0B">
      <w:pPr>
        <w:rPr>
          <w:rFonts w:eastAsia="Calibri" w:cs="Calibri"/>
          <w:szCs w:val="22"/>
          <w:lang w:eastAsia="en-US"/>
        </w:rPr>
      </w:pPr>
      <w:r w:rsidRPr="00B21F30">
        <w:rPr>
          <w:rFonts w:eastAsia="Calibri" w:cs="Calibri"/>
          <w:szCs w:val="22"/>
          <w:lang w:eastAsia="en-US"/>
        </w:rPr>
        <w:t xml:space="preserve">W ruchu lokalnym natężenie ruchu oszacowano na podstawie </w:t>
      </w:r>
      <w:r w:rsidRPr="00B21F30">
        <w:rPr>
          <w:rFonts w:eastAsia="Calibri" w:cs="Calibri"/>
          <w:b/>
          <w:i/>
          <w:szCs w:val="22"/>
          <w:lang w:eastAsia="en-US"/>
        </w:rPr>
        <w:t>pomiaru ruchu Generalnej Dyrekcji Dróg Krajowych i Autostrad (GDDKiA) z roku 2010</w:t>
      </w:r>
      <w:r w:rsidRPr="00B21F30">
        <w:rPr>
          <w:rFonts w:eastAsia="Calibri" w:cs="Calibri"/>
          <w:szCs w:val="22"/>
          <w:lang w:eastAsia="en-US"/>
        </w:rPr>
        <w:t xml:space="preserve">. </w:t>
      </w:r>
    </w:p>
    <w:p w:rsidR="00882F0B" w:rsidRPr="00B21F30" w:rsidRDefault="00882F0B" w:rsidP="00882F0B">
      <w:pPr>
        <w:rPr>
          <w:rFonts w:eastAsia="Calibri" w:cs="Calibri"/>
          <w:szCs w:val="22"/>
          <w:lang w:eastAsia="en-US"/>
        </w:rPr>
      </w:pPr>
      <w:r w:rsidRPr="00B21F30">
        <w:rPr>
          <w:rFonts w:eastAsia="Calibri" w:cs="Calibri"/>
          <w:szCs w:val="22"/>
          <w:lang w:eastAsia="en-US"/>
        </w:rPr>
        <w:t>Generalny Pomiar Ruchu w 2010 roku (GPR 2010) został wykonany na istniejącej sieci dróg. Pomiarem objęta została sieć dróg krajowych o łącznej długości 17 247 km. Rejestracja ruchu w 1793 punktach pomiarowych prowadzona była przez przeszkolonych obserwatorów sposobem ręcznym oraz przy wykorzystaniu technik automatycznych (video rejestracja oraz stacji ciągłych pomiarów ruchu).</w:t>
      </w:r>
    </w:p>
    <w:p w:rsidR="00882F0B" w:rsidRPr="00B21F30" w:rsidRDefault="00882F0B" w:rsidP="00882F0B">
      <w:pPr>
        <w:rPr>
          <w:rFonts w:eastAsia="Calibri" w:cs="Calibri"/>
          <w:szCs w:val="22"/>
          <w:lang w:eastAsia="en-US"/>
        </w:rPr>
      </w:pPr>
      <w:r w:rsidRPr="00B21F30">
        <w:rPr>
          <w:rFonts w:eastAsia="Calibri" w:cs="Calibri"/>
          <w:szCs w:val="22"/>
          <w:lang w:eastAsia="en-US"/>
        </w:rPr>
        <w:t xml:space="preserve">W czasie pomiaru rejestracji podlegały wszystkie pojazdy silnikowe korzystające z dróg publicznych </w:t>
      </w:r>
      <w:r w:rsidRPr="00B21F30">
        <w:rPr>
          <w:rFonts w:eastAsia="Calibri" w:cs="Calibri"/>
          <w:szCs w:val="22"/>
          <w:lang w:eastAsia="en-US"/>
        </w:rPr>
        <w:br/>
        <w:t>(w podziale na 7 kategorii):</w:t>
      </w:r>
    </w:p>
    <w:p w:rsidR="00882F0B" w:rsidRPr="00B21F30" w:rsidRDefault="00882F0B" w:rsidP="00882F0B">
      <w:pPr>
        <w:numPr>
          <w:ilvl w:val="0"/>
          <w:numId w:val="9"/>
        </w:numPr>
        <w:contextualSpacing/>
        <w:jc w:val="left"/>
        <w:rPr>
          <w:rFonts w:cs="Calibri"/>
        </w:rPr>
      </w:pPr>
      <w:r w:rsidRPr="00B21F30">
        <w:rPr>
          <w:rFonts w:cs="Calibri"/>
        </w:rPr>
        <w:t>motocykle,</w:t>
      </w:r>
    </w:p>
    <w:p w:rsidR="00882F0B" w:rsidRPr="00B21F30" w:rsidRDefault="00882F0B" w:rsidP="00882F0B">
      <w:pPr>
        <w:numPr>
          <w:ilvl w:val="0"/>
          <w:numId w:val="9"/>
        </w:numPr>
        <w:contextualSpacing/>
        <w:jc w:val="left"/>
        <w:rPr>
          <w:rFonts w:cs="Calibri"/>
        </w:rPr>
      </w:pPr>
      <w:r w:rsidRPr="00B21F30">
        <w:rPr>
          <w:rFonts w:cs="Calibri"/>
        </w:rPr>
        <w:t>samochody osobowe,</w:t>
      </w:r>
    </w:p>
    <w:p w:rsidR="00882F0B" w:rsidRPr="00B21F30" w:rsidRDefault="00882F0B" w:rsidP="00882F0B">
      <w:pPr>
        <w:numPr>
          <w:ilvl w:val="0"/>
          <w:numId w:val="9"/>
        </w:numPr>
        <w:contextualSpacing/>
        <w:jc w:val="left"/>
        <w:rPr>
          <w:rFonts w:cs="Calibri"/>
        </w:rPr>
      </w:pPr>
      <w:r w:rsidRPr="00B21F30">
        <w:rPr>
          <w:rFonts w:cs="Calibri"/>
        </w:rPr>
        <w:t>lekkie samochody ciężarowe (dostawcze),</w:t>
      </w:r>
    </w:p>
    <w:p w:rsidR="00882F0B" w:rsidRPr="00B21F30" w:rsidRDefault="00882F0B" w:rsidP="00882F0B">
      <w:pPr>
        <w:numPr>
          <w:ilvl w:val="0"/>
          <w:numId w:val="9"/>
        </w:numPr>
        <w:contextualSpacing/>
        <w:jc w:val="left"/>
        <w:rPr>
          <w:rFonts w:cs="Calibri"/>
        </w:rPr>
      </w:pPr>
      <w:r w:rsidRPr="00B21F30">
        <w:rPr>
          <w:rFonts w:cs="Calibri"/>
        </w:rPr>
        <w:t>samochody ciężarowe bez przyczep,</w:t>
      </w:r>
    </w:p>
    <w:p w:rsidR="00882F0B" w:rsidRPr="00B21F30" w:rsidRDefault="00882F0B" w:rsidP="00882F0B">
      <w:pPr>
        <w:numPr>
          <w:ilvl w:val="0"/>
          <w:numId w:val="9"/>
        </w:numPr>
        <w:contextualSpacing/>
        <w:jc w:val="left"/>
        <w:rPr>
          <w:rFonts w:cs="Calibri"/>
        </w:rPr>
      </w:pPr>
      <w:r w:rsidRPr="00B21F30">
        <w:rPr>
          <w:rFonts w:cs="Calibri"/>
        </w:rPr>
        <w:t>samochody ciężarowe z przyczepami,</w:t>
      </w:r>
    </w:p>
    <w:p w:rsidR="00882F0B" w:rsidRPr="00B21F30" w:rsidRDefault="00882F0B" w:rsidP="00882F0B">
      <w:pPr>
        <w:numPr>
          <w:ilvl w:val="0"/>
          <w:numId w:val="9"/>
        </w:numPr>
        <w:contextualSpacing/>
        <w:jc w:val="left"/>
        <w:rPr>
          <w:rFonts w:cs="Calibri"/>
        </w:rPr>
      </w:pPr>
      <w:r w:rsidRPr="00B21F30">
        <w:rPr>
          <w:rFonts w:cs="Calibri"/>
        </w:rPr>
        <w:t>autobusy,</w:t>
      </w:r>
    </w:p>
    <w:p w:rsidR="00882F0B" w:rsidRPr="00B21F30" w:rsidRDefault="00882F0B" w:rsidP="00882F0B">
      <w:pPr>
        <w:numPr>
          <w:ilvl w:val="0"/>
          <w:numId w:val="9"/>
        </w:numPr>
        <w:contextualSpacing/>
        <w:jc w:val="left"/>
        <w:rPr>
          <w:rFonts w:cs="Calibri"/>
        </w:rPr>
      </w:pPr>
      <w:r w:rsidRPr="00B21F30">
        <w:rPr>
          <w:rFonts w:cs="Calibri"/>
        </w:rPr>
        <w:t>ciągniki rolnicze,</w:t>
      </w:r>
    </w:p>
    <w:p w:rsidR="00882F0B" w:rsidRPr="00B21F30" w:rsidRDefault="00882F0B" w:rsidP="00882F0B">
      <w:pPr>
        <w:numPr>
          <w:ilvl w:val="0"/>
          <w:numId w:val="9"/>
        </w:numPr>
        <w:contextualSpacing/>
        <w:jc w:val="left"/>
        <w:rPr>
          <w:rFonts w:cs="Calibri"/>
        </w:rPr>
      </w:pPr>
      <w:r w:rsidRPr="00B21F30">
        <w:rPr>
          <w:rFonts w:cs="Calibri"/>
        </w:rPr>
        <w:t xml:space="preserve">oraz rowery. </w:t>
      </w:r>
    </w:p>
    <w:p w:rsidR="00882F0B" w:rsidRPr="00B21F30" w:rsidRDefault="00882F0B" w:rsidP="00882F0B">
      <w:pPr>
        <w:rPr>
          <w:rFonts w:eastAsia="Calibri" w:cs="Calibri"/>
          <w:szCs w:val="22"/>
          <w:lang w:eastAsia="en-US"/>
        </w:rPr>
      </w:pPr>
      <w:r w:rsidRPr="00B21F30">
        <w:rPr>
          <w:rFonts w:eastAsia="Calibri" w:cs="Calibri"/>
          <w:szCs w:val="22"/>
          <w:lang w:eastAsia="en-US"/>
        </w:rPr>
        <w:t xml:space="preserve">Całoroczny cykl pomiarowy w 2010 roku składał się z 9 dni pomiarowych. Pomiar obejmował wykonanie dziewięciu pomiarów „dziennych” (od godz. 6:00 do 22:00), dwóch pomiarów „nocnych” (od godz. </w:t>
      </w:r>
      <w:r w:rsidRPr="00B21F30">
        <w:rPr>
          <w:rFonts w:eastAsia="Calibri" w:cs="Calibri"/>
          <w:szCs w:val="22"/>
          <w:lang w:eastAsia="en-US"/>
        </w:rPr>
        <w:br/>
        <w:t xml:space="preserve">22:00 do 6:00) w tym dwóch pomiarów całodobowych, według ściśle określonego harmonogramu. </w:t>
      </w:r>
    </w:p>
    <w:p w:rsidR="00882F0B" w:rsidRPr="00B21F30" w:rsidRDefault="00882F0B" w:rsidP="00882F0B">
      <w:pPr>
        <w:rPr>
          <w:rFonts w:eastAsia="Calibri" w:cs="Calibri"/>
          <w:szCs w:val="22"/>
          <w:lang w:eastAsia="en-US"/>
        </w:rPr>
      </w:pPr>
      <w:r w:rsidRPr="00B21F30">
        <w:rPr>
          <w:rFonts w:eastAsia="Calibri" w:cs="Calibri"/>
          <w:szCs w:val="22"/>
          <w:lang w:eastAsia="en-US"/>
        </w:rPr>
        <w:t xml:space="preserve">Na podstawie danych uzyskanych z pomiarów ręcznych i automatycznych przeprowadzono obliczenia </w:t>
      </w:r>
      <w:r w:rsidRPr="00B21F30">
        <w:rPr>
          <w:rFonts w:eastAsia="Calibri" w:cs="Calibri"/>
          <w:szCs w:val="22"/>
          <w:lang w:eastAsia="en-US"/>
        </w:rPr>
        <w:br/>
        <w:t>i określono następujące podstawowe parametry ruchu:</w:t>
      </w:r>
    </w:p>
    <w:p w:rsidR="00882F0B" w:rsidRPr="00B21F30" w:rsidRDefault="00882F0B" w:rsidP="00882F0B">
      <w:pPr>
        <w:numPr>
          <w:ilvl w:val="0"/>
          <w:numId w:val="8"/>
        </w:numPr>
        <w:contextualSpacing/>
        <w:jc w:val="left"/>
        <w:rPr>
          <w:rFonts w:cs="Calibri"/>
        </w:rPr>
      </w:pPr>
      <w:r w:rsidRPr="00B21F30">
        <w:rPr>
          <w:rFonts w:cs="Calibri"/>
        </w:rPr>
        <w:t>średni dobowy ruch w roku (SDR) i rodzajową strukturę ruchu w punktach pomiarowych,</w:t>
      </w:r>
    </w:p>
    <w:p w:rsidR="00882F0B" w:rsidRPr="00B21F30" w:rsidRDefault="00882F0B" w:rsidP="00882F0B">
      <w:pPr>
        <w:numPr>
          <w:ilvl w:val="0"/>
          <w:numId w:val="8"/>
        </w:numPr>
        <w:contextualSpacing/>
        <w:jc w:val="left"/>
        <w:rPr>
          <w:rFonts w:cs="Calibri"/>
        </w:rPr>
      </w:pPr>
      <w:r w:rsidRPr="00B21F30">
        <w:rPr>
          <w:rFonts w:cs="Calibri"/>
        </w:rPr>
        <w:lastRenderedPageBreak/>
        <w:t xml:space="preserve">obciążenie ruchem sieci dróg krajowych w kraju i poszczególnych województwach </w:t>
      </w:r>
      <w:r w:rsidRPr="00B21F30">
        <w:rPr>
          <w:rFonts w:cs="Calibri"/>
        </w:rPr>
        <w:br/>
        <w:t>z uwzględnieniem podziału funkcjonalnego dróg,</w:t>
      </w:r>
    </w:p>
    <w:p w:rsidR="00882F0B" w:rsidRPr="00B21F30" w:rsidRDefault="00882F0B" w:rsidP="00882F0B">
      <w:pPr>
        <w:numPr>
          <w:ilvl w:val="0"/>
          <w:numId w:val="7"/>
        </w:numPr>
        <w:contextualSpacing/>
        <w:jc w:val="left"/>
        <w:rPr>
          <w:rFonts w:cs="Calibri"/>
        </w:rPr>
      </w:pPr>
      <w:r w:rsidRPr="00B21F30">
        <w:rPr>
          <w:rFonts w:cs="Calibri"/>
        </w:rPr>
        <w:t>obciążenie ruchem sieci dróg krajowych z uwzględnieniem podziału na klasy techniczne.</w:t>
      </w:r>
    </w:p>
    <w:p w:rsidR="00882F0B" w:rsidRPr="00B21F30" w:rsidRDefault="00882F0B" w:rsidP="00882F0B">
      <w:pPr>
        <w:rPr>
          <w:rFonts w:eastAsia="Calibri" w:cs="Calibri"/>
          <w:szCs w:val="22"/>
          <w:lang w:eastAsia="en-US"/>
        </w:rPr>
      </w:pPr>
      <w:r w:rsidRPr="00B21F30">
        <w:rPr>
          <w:rFonts w:eastAsia="Calibri" w:cs="Calibri"/>
          <w:szCs w:val="22"/>
          <w:lang w:eastAsia="en-US"/>
        </w:rPr>
        <w:t>Do obliczeń zastosowano strukturę paliw według GUS – Transport wyniki działalności 2013.</w:t>
      </w:r>
    </w:p>
    <w:p w:rsidR="00882F0B" w:rsidRPr="00B21F30" w:rsidRDefault="00882F0B" w:rsidP="00882F0B">
      <w:pPr>
        <w:rPr>
          <w:rFonts w:eastAsia="Calibri" w:cs="Calibri"/>
          <w:szCs w:val="22"/>
          <w:lang w:eastAsia="en-US"/>
        </w:rPr>
      </w:pPr>
    </w:p>
    <w:p w:rsidR="00882F0B" w:rsidRPr="00B21F30" w:rsidRDefault="00882F0B" w:rsidP="00882F0B">
      <w:pPr>
        <w:rPr>
          <w:rFonts w:cs="Calibri"/>
          <w:i/>
          <w:sz w:val="20"/>
          <w:szCs w:val="20"/>
        </w:rPr>
      </w:pPr>
      <w:bookmarkStart w:id="164" w:name="_Toc403748477"/>
      <w:bookmarkStart w:id="165" w:name="_Toc445284527"/>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EE6B3E">
        <w:rPr>
          <w:rFonts w:cs="Calibri"/>
          <w:i/>
          <w:noProof/>
          <w:sz w:val="20"/>
          <w:szCs w:val="20"/>
        </w:rPr>
        <w:t>11</w:t>
      </w:r>
      <w:r w:rsidRPr="00B21F30">
        <w:rPr>
          <w:rFonts w:cs="Calibri"/>
          <w:i/>
          <w:sz w:val="20"/>
          <w:szCs w:val="20"/>
        </w:rPr>
        <w:fldChar w:fldCharType="end"/>
      </w:r>
      <w:r w:rsidRPr="00B21F30">
        <w:rPr>
          <w:rFonts w:cs="Calibri"/>
          <w:i/>
          <w:sz w:val="20"/>
          <w:szCs w:val="20"/>
        </w:rPr>
        <w:t>. Liczba przejechanych kilometrów w podziale na rodzaj pojazdu i rodzaj paliwa</w:t>
      </w:r>
      <w:bookmarkEnd w:id="164"/>
      <w:bookmarkEnd w:id="165"/>
    </w:p>
    <w:tbl>
      <w:tblPr>
        <w:tblW w:w="9840" w:type="dxa"/>
        <w:tblInd w:w="60" w:type="dxa"/>
        <w:tblCellMar>
          <w:left w:w="70" w:type="dxa"/>
          <w:right w:w="70" w:type="dxa"/>
        </w:tblCellMar>
        <w:tblLook w:val="04A0" w:firstRow="1" w:lastRow="0" w:firstColumn="1" w:lastColumn="0" w:noHBand="0" w:noVBand="1"/>
      </w:tblPr>
      <w:tblGrid>
        <w:gridCol w:w="4600"/>
        <w:gridCol w:w="880"/>
        <w:gridCol w:w="680"/>
        <w:gridCol w:w="1000"/>
        <w:gridCol w:w="880"/>
        <w:gridCol w:w="760"/>
        <w:gridCol w:w="1040"/>
      </w:tblGrid>
      <w:tr w:rsidR="00DD7B84" w:rsidRPr="00334738" w:rsidTr="00FF5179">
        <w:trPr>
          <w:trHeight w:val="22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Opisy</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Samochody osobowe i mikrobusy</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Motocykle</w:t>
            </w:r>
          </w:p>
        </w:tc>
        <w:tc>
          <w:tcPr>
            <w:tcW w:w="100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Lekkie samochody ciężarowe</w:t>
            </w:r>
          </w:p>
        </w:tc>
        <w:tc>
          <w:tcPr>
            <w:tcW w:w="88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Samochody ciężarowe</w:t>
            </w:r>
          </w:p>
        </w:tc>
        <w:tc>
          <w:tcPr>
            <w:tcW w:w="76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Autobusy</w:t>
            </w:r>
          </w:p>
        </w:tc>
        <w:tc>
          <w:tcPr>
            <w:tcW w:w="1040" w:type="dxa"/>
            <w:tcBorders>
              <w:top w:val="single" w:sz="4" w:space="0" w:color="auto"/>
              <w:left w:val="nil"/>
              <w:bottom w:val="single" w:sz="4" w:space="0" w:color="auto"/>
              <w:right w:val="single" w:sz="4" w:space="0" w:color="auto"/>
            </w:tcBorders>
            <w:shd w:val="clear" w:color="auto" w:fill="auto"/>
            <w:noWrap/>
            <w:vAlign w:val="center"/>
          </w:tcPr>
          <w:p w:rsidR="00DD7B84" w:rsidRDefault="00DD7B84">
            <w:pPr>
              <w:jc w:val="center"/>
              <w:rPr>
                <w:b/>
                <w:bCs/>
                <w:color w:val="000000"/>
                <w:sz w:val="12"/>
                <w:szCs w:val="12"/>
              </w:rPr>
            </w:pPr>
            <w:r>
              <w:rPr>
                <w:b/>
                <w:bCs/>
                <w:color w:val="000000"/>
                <w:sz w:val="12"/>
                <w:szCs w:val="12"/>
              </w:rPr>
              <w:t>Razem</w:t>
            </w:r>
          </w:p>
        </w:tc>
      </w:tr>
      <w:tr w:rsidR="00334738" w:rsidRPr="00334738" w:rsidTr="00334738">
        <w:trPr>
          <w:trHeight w:val="22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Ilość km SDR drogi  wojewódzkie, gminne i powiatowe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87126</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1156</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4013</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5221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1446</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98962</w:t>
            </w:r>
          </w:p>
        </w:tc>
      </w:tr>
      <w:tr w:rsidR="00334738" w:rsidRPr="00334738" w:rsidTr="00334738">
        <w:trPr>
          <w:trHeight w:val="240"/>
        </w:trPr>
        <w:tc>
          <w:tcPr>
            <w:tcW w:w="4600" w:type="dxa"/>
            <w:tcBorders>
              <w:top w:val="single" w:sz="4" w:space="0" w:color="auto"/>
              <w:left w:val="single" w:sz="4" w:space="0" w:color="auto"/>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Liczba przejechanych kilometrów rocznie [km]</w:t>
            </w:r>
          </w:p>
        </w:tc>
        <w:tc>
          <w:tcPr>
            <w:tcW w:w="88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68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100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88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76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1040" w:type="dxa"/>
            <w:tcBorders>
              <w:top w:val="single" w:sz="4" w:space="0" w:color="auto"/>
              <w:left w:val="nil"/>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r>
      <w:tr w:rsidR="00334738" w:rsidRPr="00334738" w:rsidTr="00334738">
        <w:trPr>
          <w:trHeight w:val="25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color w:val="000000"/>
                <w:sz w:val="16"/>
                <w:szCs w:val="16"/>
              </w:rPr>
            </w:pPr>
            <w:r w:rsidRPr="00334738">
              <w:rPr>
                <w:color w:val="000000"/>
                <w:sz w:val="16"/>
                <w:szCs w:val="16"/>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31 800 990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421 940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1 464 745</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1 905 665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527 790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b/>
                <w:bCs/>
                <w:color w:val="000000"/>
                <w:sz w:val="16"/>
                <w:szCs w:val="16"/>
              </w:rPr>
            </w:pPr>
            <w:r w:rsidRPr="00334738">
              <w:rPr>
                <w:b/>
                <w:bCs/>
                <w:color w:val="000000"/>
                <w:sz w:val="16"/>
                <w:szCs w:val="16"/>
              </w:rPr>
              <w:t>36 121 130</w:t>
            </w:r>
          </w:p>
        </w:tc>
      </w:tr>
      <w:tr w:rsidR="00334738" w:rsidRPr="00334738" w:rsidTr="00334738">
        <w:trPr>
          <w:trHeight w:val="225"/>
        </w:trPr>
        <w:tc>
          <w:tcPr>
            <w:tcW w:w="4600" w:type="dxa"/>
            <w:tcBorders>
              <w:top w:val="single" w:sz="4" w:space="0" w:color="auto"/>
              <w:left w:val="single" w:sz="4" w:space="0" w:color="auto"/>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Wyliczona liczba przejechanych kilometrów</w:t>
            </w:r>
          </w:p>
        </w:tc>
        <w:tc>
          <w:tcPr>
            <w:tcW w:w="88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68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100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88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760" w:type="dxa"/>
            <w:tcBorders>
              <w:top w:val="single" w:sz="4" w:space="0" w:color="auto"/>
              <w:left w:val="nil"/>
              <w:bottom w:val="single" w:sz="4" w:space="0" w:color="auto"/>
              <w:right w:val="nil"/>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c>
          <w:tcPr>
            <w:tcW w:w="1040" w:type="dxa"/>
            <w:tcBorders>
              <w:top w:val="single" w:sz="4" w:space="0" w:color="auto"/>
              <w:left w:val="single" w:sz="4" w:space="0" w:color="auto"/>
              <w:bottom w:val="single" w:sz="4" w:space="0" w:color="auto"/>
              <w:right w:val="single" w:sz="4" w:space="0" w:color="auto"/>
            </w:tcBorders>
            <w:shd w:val="clear" w:color="auto" w:fill="auto"/>
            <w:noWrap/>
            <w:hideMark/>
          </w:tcPr>
          <w:p w:rsidR="00334738" w:rsidRPr="00334738" w:rsidRDefault="00334738" w:rsidP="00334738">
            <w:pPr>
              <w:spacing w:line="240" w:lineRule="auto"/>
              <w:jc w:val="left"/>
              <w:rPr>
                <w:b/>
                <w:bCs/>
                <w:i/>
                <w:iCs/>
                <w:color w:val="000000"/>
                <w:sz w:val="16"/>
                <w:szCs w:val="16"/>
              </w:rPr>
            </w:pPr>
            <w:r w:rsidRPr="00334738">
              <w:rPr>
                <w:b/>
                <w:bCs/>
                <w:i/>
                <w:iCs/>
                <w:color w:val="000000"/>
                <w:sz w:val="16"/>
                <w:szCs w:val="16"/>
              </w:rPr>
              <w:t> </w:t>
            </w:r>
          </w:p>
        </w:tc>
      </w:tr>
      <w:tr w:rsidR="00334738" w:rsidRPr="00334738" w:rsidTr="00334738">
        <w:trPr>
          <w:trHeight w:val="225"/>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color w:val="000000"/>
                <w:sz w:val="16"/>
                <w:szCs w:val="16"/>
              </w:rPr>
            </w:pPr>
            <w:r w:rsidRPr="00334738">
              <w:rPr>
                <w:color w:val="000000"/>
                <w:sz w:val="16"/>
                <w:szCs w:val="16"/>
              </w:rPr>
              <w:t xml:space="preserve">Benzyna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18 126 564</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421 940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351 539</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18 900 043</w:t>
            </w:r>
          </w:p>
        </w:tc>
      </w:tr>
      <w:tr w:rsidR="00334738" w:rsidRPr="00334738" w:rsidTr="00334738">
        <w:trPr>
          <w:trHeight w:val="240"/>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color w:val="000000"/>
                <w:sz w:val="16"/>
                <w:szCs w:val="16"/>
              </w:rPr>
            </w:pPr>
            <w:r w:rsidRPr="00334738">
              <w:rPr>
                <w:color w:val="000000"/>
                <w:sz w:val="16"/>
                <w:szCs w:val="16"/>
              </w:rPr>
              <w:t>Olej napędowy</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8 904 277</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1 113 206</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1 905 665</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527 790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12 450 938</w:t>
            </w:r>
          </w:p>
        </w:tc>
      </w:tr>
      <w:tr w:rsidR="00334738" w:rsidRPr="00334738" w:rsidTr="00334738">
        <w:trPr>
          <w:trHeight w:val="240"/>
        </w:trPr>
        <w:tc>
          <w:tcPr>
            <w:tcW w:w="4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left"/>
              <w:rPr>
                <w:color w:val="000000"/>
                <w:sz w:val="16"/>
                <w:szCs w:val="16"/>
              </w:rPr>
            </w:pPr>
            <w:r w:rsidRPr="00334738">
              <w:rPr>
                <w:color w:val="000000"/>
                <w:sz w:val="16"/>
                <w:szCs w:val="16"/>
              </w:rPr>
              <w:t>LPG</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4 770 149</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334738" w:rsidRPr="00334738" w:rsidRDefault="00334738" w:rsidP="00334738">
            <w:pPr>
              <w:spacing w:line="240" w:lineRule="auto"/>
              <w:jc w:val="right"/>
              <w:rPr>
                <w:color w:val="000000"/>
                <w:sz w:val="16"/>
                <w:szCs w:val="16"/>
              </w:rPr>
            </w:pPr>
            <w:r w:rsidRPr="00334738">
              <w:rPr>
                <w:color w:val="000000"/>
                <w:sz w:val="16"/>
                <w:szCs w:val="16"/>
              </w:rPr>
              <w:t>4 770 149</w:t>
            </w:r>
          </w:p>
        </w:tc>
      </w:tr>
    </w:tbl>
    <w:p w:rsidR="00882F0B" w:rsidRPr="00B21F30" w:rsidRDefault="00882F0B" w:rsidP="00882F0B">
      <w:pPr>
        <w:rPr>
          <w:rFonts w:cs="Calibri"/>
          <w:i/>
          <w:sz w:val="20"/>
          <w:szCs w:val="20"/>
        </w:rPr>
      </w:pPr>
      <w:r w:rsidRPr="00B21F30">
        <w:rPr>
          <w:rFonts w:cs="Calibri"/>
          <w:i/>
          <w:sz w:val="18"/>
          <w:szCs w:val="18"/>
        </w:rPr>
        <w:t>Źródło</w:t>
      </w:r>
      <w:r w:rsidRPr="00B21F30">
        <w:rPr>
          <w:rFonts w:cs="Calibri"/>
          <w:i/>
          <w:sz w:val="20"/>
          <w:szCs w:val="20"/>
        </w:rPr>
        <w:t>: Obliczenia własne</w:t>
      </w:r>
    </w:p>
    <w:p w:rsidR="00882F0B" w:rsidRPr="00B21F30" w:rsidRDefault="00882F0B" w:rsidP="00882F0B">
      <w:pPr>
        <w:rPr>
          <w:rFonts w:cs="Calibri"/>
          <w:b/>
        </w:rPr>
      </w:pPr>
    </w:p>
    <w:p w:rsidR="00882F0B" w:rsidRPr="00B21F30" w:rsidRDefault="00882F0B" w:rsidP="00882F0B">
      <w:pPr>
        <w:rPr>
          <w:rFonts w:cs="Calibri"/>
          <w:b/>
        </w:rPr>
      </w:pPr>
      <w:r w:rsidRPr="00B21F30">
        <w:rPr>
          <w:rFonts w:cs="Calibri"/>
          <w:b/>
        </w:rPr>
        <w:t xml:space="preserve">Oszacowanie zużycia paliw transportowych </w:t>
      </w:r>
    </w:p>
    <w:p w:rsidR="00882F0B" w:rsidRPr="00B21F30" w:rsidRDefault="00882F0B" w:rsidP="00882F0B">
      <w:pPr>
        <w:rPr>
          <w:rFonts w:cs="Calibri"/>
        </w:rPr>
      </w:pPr>
      <w:r w:rsidRPr="00B21F30">
        <w:rPr>
          <w:rFonts w:cs="Calibri"/>
        </w:rPr>
        <w:t xml:space="preserve">Do oszacowania zużycia paliw transportowych użyto metody VKT - wozokilometrowej – obliczenie na podstawie ilości przebytych kilometrów przez wszystkie pojazdy na terenie Gminy (dane pozyskane </w:t>
      </w:r>
      <w:r w:rsidRPr="00B21F30">
        <w:rPr>
          <w:rFonts w:cs="Calibri"/>
        </w:rPr>
        <w:br/>
        <w:t>z pomiarów natężenia ruchu).</w:t>
      </w:r>
    </w:p>
    <w:p w:rsidR="00882F0B" w:rsidRPr="00B21F30" w:rsidRDefault="00882F0B" w:rsidP="00882F0B">
      <w:pPr>
        <w:rPr>
          <w:rFonts w:cs="Calibri"/>
        </w:rPr>
      </w:pPr>
      <w:r w:rsidRPr="00B21F30">
        <w:rPr>
          <w:rFonts w:cs="Calibri"/>
        </w:rPr>
        <w:t>Metoda VKT polega na:</w:t>
      </w:r>
    </w:p>
    <w:p w:rsidR="00882F0B" w:rsidRPr="00B21F30" w:rsidRDefault="00882F0B" w:rsidP="00882F0B">
      <w:pPr>
        <w:numPr>
          <w:ilvl w:val="0"/>
          <w:numId w:val="7"/>
        </w:numPr>
        <w:contextualSpacing/>
        <w:jc w:val="left"/>
        <w:rPr>
          <w:rFonts w:cs="Calibri"/>
        </w:rPr>
      </w:pPr>
      <w:r w:rsidRPr="00B21F30">
        <w:rPr>
          <w:rFonts w:cs="Calibri"/>
        </w:rPr>
        <w:t>określeniu struktury pojazdów poruszających się na terenie Gminy (rodzaj pojazdu, rodzaj paliwa) – zarówno ruch lokalny, jak i tranzytowy,</w:t>
      </w:r>
    </w:p>
    <w:p w:rsidR="00882F0B" w:rsidRPr="00B21F30" w:rsidRDefault="00882F0B" w:rsidP="00882F0B">
      <w:pPr>
        <w:numPr>
          <w:ilvl w:val="0"/>
          <w:numId w:val="7"/>
        </w:numPr>
        <w:contextualSpacing/>
        <w:jc w:val="left"/>
        <w:rPr>
          <w:rFonts w:cs="Calibri"/>
        </w:rPr>
      </w:pPr>
      <w:r w:rsidRPr="00B21F30">
        <w:rPr>
          <w:rFonts w:cs="Calibri"/>
        </w:rPr>
        <w:t>określeniu średnich parametrów zużycia paliwa przez poszczególne kategorie pojazdów,</w:t>
      </w:r>
    </w:p>
    <w:p w:rsidR="00882F0B" w:rsidRPr="00B21F30" w:rsidRDefault="00882F0B" w:rsidP="00882F0B">
      <w:pPr>
        <w:numPr>
          <w:ilvl w:val="0"/>
          <w:numId w:val="7"/>
        </w:numPr>
        <w:contextualSpacing/>
        <w:jc w:val="left"/>
        <w:rPr>
          <w:rFonts w:cs="Calibri"/>
        </w:rPr>
      </w:pPr>
      <w:r w:rsidRPr="00B21F30">
        <w:rPr>
          <w:rFonts w:cs="Calibri"/>
        </w:rPr>
        <w:t>oszacowanie średnich ilości kilometrów przejeżdżanych przez poszczególne kategorie pojazdów na obszarze Gminy,</w:t>
      </w:r>
    </w:p>
    <w:p w:rsidR="00882F0B" w:rsidRPr="00B21F30" w:rsidRDefault="00882F0B" w:rsidP="00882F0B">
      <w:pPr>
        <w:numPr>
          <w:ilvl w:val="0"/>
          <w:numId w:val="7"/>
        </w:numPr>
        <w:contextualSpacing/>
        <w:jc w:val="left"/>
        <w:rPr>
          <w:rFonts w:cs="Calibri"/>
        </w:rPr>
      </w:pPr>
      <w:r w:rsidRPr="00B21F30">
        <w:rPr>
          <w:rFonts w:cs="Calibri"/>
        </w:rPr>
        <w:t>oblicza się całkowite roczne zużycie paliw (benzyna, diesel, LPG), które następnie przelicza się na poszczególne emisje.</w:t>
      </w:r>
    </w:p>
    <w:p w:rsidR="00882F0B" w:rsidRPr="00B21F30" w:rsidRDefault="00882F0B" w:rsidP="00882F0B">
      <w:pPr>
        <w:ind w:left="360"/>
        <w:contextualSpacing/>
        <w:jc w:val="left"/>
        <w:rPr>
          <w:rFonts w:cs="Calibri"/>
        </w:rPr>
      </w:pPr>
    </w:p>
    <w:p w:rsidR="00882F0B" w:rsidRPr="00B21F30" w:rsidRDefault="00882F0B" w:rsidP="00882F0B">
      <w:pPr>
        <w:rPr>
          <w:rFonts w:cs="Calibri"/>
          <w:i/>
          <w:sz w:val="20"/>
          <w:szCs w:val="20"/>
        </w:rPr>
      </w:pPr>
      <w:bookmarkStart w:id="166" w:name="_Toc445284528"/>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EE6B3E">
        <w:rPr>
          <w:rFonts w:cs="Calibri"/>
          <w:i/>
          <w:noProof/>
          <w:sz w:val="20"/>
          <w:szCs w:val="20"/>
        </w:rPr>
        <w:t>12</w:t>
      </w:r>
      <w:r w:rsidRPr="00B21F30">
        <w:rPr>
          <w:rFonts w:cs="Calibri"/>
          <w:i/>
          <w:sz w:val="20"/>
          <w:szCs w:val="20"/>
        </w:rPr>
        <w:fldChar w:fldCharType="end"/>
      </w:r>
      <w:r w:rsidRPr="00B21F30">
        <w:rPr>
          <w:rFonts w:cs="Calibri"/>
          <w:i/>
          <w:sz w:val="20"/>
          <w:szCs w:val="20"/>
        </w:rPr>
        <w:t>. Zużycie paliw w podziale na rodzaj pojazdu i rodzaj paliwa</w:t>
      </w:r>
      <w:bookmarkEnd w:id="166"/>
    </w:p>
    <w:tbl>
      <w:tblPr>
        <w:tblW w:w="9840" w:type="dxa"/>
        <w:tblInd w:w="65" w:type="dxa"/>
        <w:tblCellMar>
          <w:left w:w="70" w:type="dxa"/>
          <w:right w:w="70" w:type="dxa"/>
        </w:tblCellMar>
        <w:tblLook w:val="04A0" w:firstRow="1" w:lastRow="0" w:firstColumn="1" w:lastColumn="0" w:noHBand="0" w:noVBand="1"/>
      </w:tblPr>
      <w:tblGrid>
        <w:gridCol w:w="4600"/>
        <w:gridCol w:w="880"/>
        <w:gridCol w:w="680"/>
        <w:gridCol w:w="1000"/>
        <w:gridCol w:w="880"/>
        <w:gridCol w:w="760"/>
        <w:gridCol w:w="1040"/>
      </w:tblGrid>
      <w:tr w:rsidR="002B3DE1" w:rsidRPr="002B3DE1" w:rsidTr="002B3DE1">
        <w:trPr>
          <w:trHeight w:val="647"/>
        </w:trPr>
        <w:tc>
          <w:tcPr>
            <w:tcW w:w="460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Opisy</w:t>
            </w:r>
          </w:p>
        </w:tc>
        <w:tc>
          <w:tcPr>
            <w:tcW w:w="88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Samochody osobowe i mikrobusy</w:t>
            </w:r>
          </w:p>
        </w:tc>
        <w:tc>
          <w:tcPr>
            <w:tcW w:w="68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Motocykle</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Lekkie samochody ciężarowe</w:t>
            </w:r>
          </w:p>
        </w:tc>
        <w:tc>
          <w:tcPr>
            <w:tcW w:w="88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Samochody ciężarowe</w:t>
            </w:r>
          </w:p>
        </w:tc>
        <w:tc>
          <w:tcPr>
            <w:tcW w:w="760" w:type="dxa"/>
            <w:tcBorders>
              <w:top w:val="single" w:sz="8" w:space="0" w:color="auto"/>
              <w:left w:val="nil"/>
              <w:bottom w:val="single" w:sz="4" w:space="0" w:color="auto"/>
              <w:right w:val="single" w:sz="4"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Autobusy</w:t>
            </w:r>
          </w:p>
        </w:tc>
        <w:tc>
          <w:tcPr>
            <w:tcW w:w="1040" w:type="dxa"/>
            <w:tcBorders>
              <w:top w:val="single" w:sz="8" w:space="0" w:color="auto"/>
              <w:left w:val="nil"/>
              <w:bottom w:val="single" w:sz="4" w:space="0" w:color="auto"/>
              <w:right w:val="single" w:sz="8" w:space="0" w:color="auto"/>
            </w:tcBorders>
            <w:shd w:val="clear" w:color="auto" w:fill="auto"/>
            <w:vAlign w:val="center"/>
            <w:hideMark/>
          </w:tcPr>
          <w:p w:rsidR="002B3DE1" w:rsidRPr="002B3DE1" w:rsidRDefault="002B3DE1" w:rsidP="002B3DE1">
            <w:pPr>
              <w:jc w:val="center"/>
              <w:rPr>
                <w:b/>
                <w:bCs/>
                <w:color w:val="000000"/>
                <w:sz w:val="12"/>
                <w:szCs w:val="12"/>
              </w:rPr>
            </w:pPr>
            <w:r w:rsidRPr="002B3DE1">
              <w:rPr>
                <w:b/>
                <w:bCs/>
                <w:color w:val="000000"/>
                <w:sz w:val="12"/>
                <w:szCs w:val="12"/>
              </w:rPr>
              <w:t>Razem</w:t>
            </w:r>
          </w:p>
        </w:tc>
      </w:tr>
      <w:tr w:rsidR="002B3DE1" w:rsidRPr="002B3DE1" w:rsidTr="002B3DE1">
        <w:trPr>
          <w:trHeight w:val="240"/>
        </w:trPr>
        <w:tc>
          <w:tcPr>
            <w:tcW w:w="4600" w:type="dxa"/>
            <w:tcBorders>
              <w:top w:val="single" w:sz="8" w:space="0" w:color="auto"/>
              <w:left w:val="single" w:sz="8" w:space="0" w:color="auto"/>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Wyliczone zużycie paliwa kg</w:t>
            </w:r>
          </w:p>
        </w:tc>
        <w:tc>
          <w:tcPr>
            <w:tcW w:w="88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68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100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88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760" w:type="dxa"/>
            <w:tcBorders>
              <w:top w:val="single" w:sz="8" w:space="0" w:color="auto"/>
              <w:left w:val="nil"/>
              <w:bottom w:val="nil"/>
              <w:right w:val="nil"/>
            </w:tcBorders>
            <w:shd w:val="clear" w:color="auto" w:fill="auto"/>
            <w:noWrap/>
            <w:hideMark/>
          </w:tcPr>
          <w:p w:rsidR="002B3DE1" w:rsidRPr="002B3DE1" w:rsidRDefault="002B3DE1" w:rsidP="002B3DE1">
            <w:pPr>
              <w:spacing w:line="240" w:lineRule="auto"/>
              <w:jc w:val="left"/>
              <w:rPr>
                <w:b/>
                <w:bCs/>
                <w:i/>
                <w:iCs/>
                <w:color w:val="000000"/>
                <w:sz w:val="16"/>
                <w:szCs w:val="16"/>
              </w:rPr>
            </w:pPr>
            <w:r w:rsidRPr="002B3DE1">
              <w:rPr>
                <w:b/>
                <w:bCs/>
                <w:i/>
                <w:iCs/>
                <w:color w:val="000000"/>
                <w:sz w:val="16"/>
                <w:szCs w:val="16"/>
              </w:rPr>
              <w:t> </w:t>
            </w:r>
          </w:p>
        </w:tc>
        <w:tc>
          <w:tcPr>
            <w:tcW w:w="1040" w:type="dxa"/>
            <w:tcBorders>
              <w:top w:val="single" w:sz="8" w:space="0" w:color="auto"/>
              <w:left w:val="single" w:sz="4" w:space="0" w:color="auto"/>
              <w:bottom w:val="nil"/>
              <w:right w:val="single" w:sz="8" w:space="0" w:color="auto"/>
            </w:tcBorders>
            <w:shd w:val="clear" w:color="auto" w:fill="auto"/>
            <w:noWrap/>
            <w:hideMark/>
          </w:tcPr>
          <w:p w:rsidR="002B3DE1" w:rsidRPr="002B3DE1" w:rsidRDefault="002B3DE1" w:rsidP="002B3DE1">
            <w:pPr>
              <w:spacing w:line="240" w:lineRule="auto"/>
              <w:jc w:val="right"/>
              <w:rPr>
                <w:b/>
                <w:bCs/>
                <w:i/>
                <w:iCs/>
                <w:color w:val="000000"/>
                <w:sz w:val="16"/>
                <w:szCs w:val="16"/>
              </w:rPr>
            </w:pPr>
            <w:r w:rsidRPr="002B3DE1">
              <w:rPr>
                <w:b/>
                <w:bCs/>
                <w:i/>
                <w:iCs/>
                <w:color w:val="000000"/>
                <w:sz w:val="16"/>
                <w:szCs w:val="16"/>
              </w:rPr>
              <w:t>2 800 407</w:t>
            </w:r>
          </w:p>
        </w:tc>
      </w:tr>
      <w:tr w:rsidR="002B3DE1" w:rsidRPr="002B3DE1" w:rsidTr="002B3DE1">
        <w:trPr>
          <w:trHeight w:val="225"/>
        </w:trPr>
        <w:tc>
          <w:tcPr>
            <w:tcW w:w="4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B3DE1" w:rsidRPr="002B3DE1" w:rsidRDefault="002B3DE1" w:rsidP="002B3DE1">
            <w:pPr>
              <w:spacing w:line="240" w:lineRule="auto"/>
              <w:jc w:val="left"/>
              <w:rPr>
                <w:color w:val="000000"/>
                <w:sz w:val="16"/>
                <w:szCs w:val="16"/>
              </w:rPr>
            </w:pPr>
            <w:r w:rsidRPr="002B3DE1">
              <w:rPr>
                <w:color w:val="000000"/>
                <w:sz w:val="16"/>
                <w:szCs w:val="16"/>
              </w:rPr>
              <w:t xml:space="preserve">Benzyna </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1 268 860</w:t>
            </w:r>
          </w:p>
        </w:tc>
        <w:tc>
          <w:tcPr>
            <w:tcW w:w="68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14 768</w:t>
            </w:r>
          </w:p>
        </w:tc>
        <w:tc>
          <w:tcPr>
            <w:tcW w:w="100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35 154</w:t>
            </w:r>
          </w:p>
        </w:tc>
        <w:tc>
          <w:tcPr>
            <w:tcW w:w="88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760" w:type="dxa"/>
            <w:tcBorders>
              <w:top w:val="single" w:sz="8" w:space="0" w:color="auto"/>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rsidR="002B3DE1" w:rsidRPr="002B3DE1" w:rsidRDefault="002B3DE1" w:rsidP="002B3DE1">
            <w:pPr>
              <w:spacing w:line="240" w:lineRule="auto"/>
              <w:jc w:val="right"/>
              <w:rPr>
                <w:b/>
                <w:bCs/>
                <w:color w:val="000000"/>
                <w:sz w:val="16"/>
                <w:szCs w:val="16"/>
              </w:rPr>
            </w:pPr>
            <w:r w:rsidRPr="002B3DE1">
              <w:rPr>
                <w:b/>
                <w:bCs/>
                <w:color w:val="000000"/>
                <w:sz w:val="16"/>
                <w:szCs w:val="16"/>
              </w:rPr>
              <w:t>1 318 781</w:t>
            </w:r>
          </w:p>
        </w:tc>
      </w:tr>
      <w:tr w:rsidR="002B3DE1" w:rsidRPr="002B3DE1" w:rsidTr="002B3DE1">
        <w:trPr>
          <w:trHeight w:val="225"/>
        </w:trPr>
        <w:tc>
          <w:tcPr>
            <w:tcW w:w="4600" w:type="dxa"/>
            <w:tcBorders>
              <w:top w:val="nil"/>
              <w:left w:val="single" w:sz="8" w:space="0" w:color="auto"/>
              <w:bottom w:val="single" w:sz="4" w:space="0" w:color="auto"/>
              <w:right w:val="single" w:sz="4" w:space="0" w:color="auto"/>
            </w:tcBorders>
            <w:shd w:val="clear" w:color="auto" w:fill="auto"/>
            <w:noWrap/>
            <w:vAlign w:val="bottom"/>
            <w:hideMark/>
          </w:tcPr>
          <w:p w:rsidR="002B3DE1" w:rsidRPr="002B3DE1" w:rsidRDefault="002B3DE1" w:rsidP="002B3DE1">
            <w:pPr>
              <w:spacing w:line="240" w:lineRule="auto"/>
              <w:jc w:val="left"/>
              <w:rPr>
                <w:color w:val="000000"/>
                <w:sz w:val="16"/>
                <w:szCs w:val="16"/>
              </w:rPr>
            </w:pPr>
            <w:r w:rsidRPr="002B3DE1">
              <w:rPr>
                <w:color w:val="000000"/>
                <w:sz w:val="16"/>
                <w:szCs w:val="16"/>
              </w:rPr>
              <w:t>Olej napędowy</w:t>
            </w:r>
          </w:p>
        </w:tc>
        <w:tc>
          <w:tcPr>
            <w:tcW w:w="88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534 257</w:t>
            </w:r>
          </w:p>
        </w:tc>
        <w:tc>
          <w:tcPr>
            <w:tcW w:w="68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100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89 056</w:t>
            </w:r>
          </w:p>
        </w:tc>
        <w:tc>
          <w:tcPr>
            <w:tcW w:w="88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457 360</w:t>
            </w:r>
          </w:p>
        </w:tc>
        <w:tc>
          <w:tcPr>
            <w:tcW w:w="760" w:type="dxa"/>
            <w:tcBorders>
              <w:top w:val="nil"/>
              <w:left w:val="nil"/>
              <w:bottom w:val="single" w:sz="4"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126 670</w:t>
            </w:r>
          </w:p>
        </w:tc>
        <w:tc>
          <w:tcPr>
            <w:tcW w:w="1040" w:type="dxa"/>
            <w:tcBorders>
              <w:top w:val="nil"/>
              <w:left w:val="nil"/>
              <w:bottom w:val="single" w:sz="4" w:space="0" w:color="auto"/>
              <w:right w:val="single" w:sz="8" w:space="0" w:color="auto"/>
            </w:tcBorders>
            <w:shd w:val="clear" w:color="000000" w:fill="FFFFFF"/>
            <w:noWrap/>
            <w:vAlign w:val="bottom"/>
            <w:hideMark/>
          </w:tcPr>
          <w:p w:rsidR="002B3DE1" w:rsidRPr="002B3DE1" w:rsidRDefault="002B3DE1" w:rsidP="002B3DE1">
            <w:pPr>
              <w:spacing w:line="240" w:lineRule="auto"/>
              <w:jc w:val="right"/>
              <w:rPr>
                <w:b/>
                <w:bCs/>
                <w:color w:val="000000"/>
                <w:sz w:val="16"/>
                <w:szCs w:val="16"/>
              </w:rPr>
            </w:pPr>
            <w:r w:rsidRPr="002B3DE1">
              <w:rPr>
                <w:b/>
                <w:bCs/>
                <w:color w:val="000000"/>
                <w:sz w:val="16"/>
                <w:szCs w:val="16"/>
              </w:rPr>
              <w:t>1 207 342</w:t>
            </w:r>
          </w:p>
        </w:tc>
      </w:tr>
      <w:tr w:rsidR="002B3DE1" w:rsidRPr="002B3DE1" w:rsidTr="002B3DE1">
        <w:trPr>
          <w:trHeight w:val="240"/>
        </w:trPr>
        <w:tc>
          <w:tcPr>
            <w:tcW w:w="4600" w:type="dxa"/>
            <w:tcBorders>
              <w:top w:val="nil"/>
              <w:left w:val="single" w:sz="8" w:space="0" w:color="auto"/>
              <w:bottom w:val="single" w:sz="8" w:space="0" w:color="auto"/>
              <w:right w:val="single" w:sz="4" w:space="0" w:color="auto"/>
            </w:tcBorders>
            <w:shd w:val="clear" w:color="auto" w:fill="auto"/>
            <w:noWrap/>
            <w:vAlign w:val="bottom"/>
            <w:hideMark/>
          </w:tcPr>
          <w:p w:rsidR="002B3DE1" w:rsidRPr="002B3DE1" w:rsidRDefault="002B3DE1" w:rsidP="002B3DE1">
            <w:pPr>
              <w:spacing w:line="240" w:lineRule="auto"/>
              <w:jc w:val="left"/>
              <w:rPr>
                <w:color w:val="000000"/>
                <w:sz w:val="16"/>
                <w:szCs w:val="16"/>
              </w:rPr>
            </w:pPr>
            <w:r w:rsidRPr="002B3DE1">
              <w:rPr>
                <w:color w:val="000000"/>
                <w:sz w:val="16"/>
                <w:szCs w:val="16"/>
              </w:rPr>
              <w:t>LPG</w:t>
            </w:r>
          </w:p>
        </w:tc>
        <w:tc>
          <w:tcPr>
            <w:tcW w:w="88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274 284</w:t>
            </w:r>
          </w:p>
        </w:tc>
        <w:tc>
          <w:tcPr>
            <w:tcW w:w="68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100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88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760" w:type="dxa"/>
            <w:tcBorders>
              <w:top w:val="nil"/>
              <w:left w:val="nil"/>
              <w:bottom w:val="single" w:sz="8" w:space="0" w:color="auto"/>
              <w:right w:val="single" w:sz="4" w:space="0" w:color="auto"/>
            </w:tcBorders>
            <w:shd w:val="clear" w:color="000000" w:fill="FFFFFF"/>
            <w:noWrap/>
            <w:vAlign w:val="bottom"/>
            <w:hideMark/>
          </w:tcPr>
          <w:p w:rsidR="002B3DE1" w:rsidRPr="002B3DE1" w:rsidRDefault="002B3DE1" w:rsidP="002B3DE1">
            <w:pPr>
              <w:spacing w:line="240" w:lineRule="auto"/>
              <w:jc w:val="right"/>
              <w:rPr>
                <w:color w:val="000000"/>
                <w:sz w:val="16"/>
                <w:szCs w:val="16"/>
              </w:rPr>
            </w:pPr>
            <w:r w:rsidRPr="002B3DE1">
              <w:rPr>
                <w:color w:val="000000"/>
                <w:sz w:val="16"/>
                <w:szCs w:val="16"/>
              </w:rPr>
              <w:t>0</w:t>
            </w:r>
          </w:p>
        </w:tc>
        <w:tc>
          <w:tcPr>
            <w:tcW w:w="1040" w:type="dxa"/>
            <w:tcBorders>
              <w:top w:val="nil"/>
              <w:left w:val="nil"/>
              <w:bottom w:val="single" w:sz="8" w:space="0" w:color="auto"/>
              <w:right w:val="single" w:sz="8" w:space="0" w:color="auto"/>
            </w:tcBorders>
            <w:shd w:val="clear" w:color="000000" w:fill="FFFFFF"/>
            <w:noWrap/>
            <w:vAlign w:val="bottom"/>
            <w:hideMark/>
          </w:tcPr>
          <w:p w:rsidR="002B3DE1" w:rsidRPr="002B3DE1" w:rsidRDefault="002B3DE1" w:rsidP="002B3DE1">
            <w:pPr>
              <w:spacing w:line="240" w:lineRule="auto"/>
              <w:jc w:val="right"/>
              <w:rPr>
                <w:b/>
                <w:bCs/>
                <w:color w:val="000000"/>
                <w:sz w:val="16"/>
                <w:szCs w:val="16"/>
              </w:rPr>
            </w:pPr>
            <w:r w:rsidRPr="002B3DE1">
              <w:rPr>
                <w:b/>
                <w:bCs/>
                <w:color w:val="000000"/>
                <w:sz w:val="16"/>
                <w:szCs w:val="16"/>
              </w:rPr>
              <w:t>274 284</w:t>
            </w:r>
          </w:p>
        </w:tc>
      </w:tr>
    </w:tbl>
    <w:p w:rsidR="00882F0B" w:rsidRPr="00B21F30" w:rsidRDefault="00882F0B" w:rsidP="00882F0B">
      <w:pPr>
        <w:rPr>
          <w:rFonts w:cs="Calibri"/>
          <w:i/>
          <w:sz w:val="20"/>
          <w:szCs w:val="20"/>
        </w:rPr>
      </w:pPr>
      <w:r w:rsidRPr="00B21F30">
        <w:rPr>
          <w:rFonts w:cs="Calibri"/>
          <w:i/>
          <w:sz w:val="18"/>
          <w:szCs w:val="18"/>
        </w:rPr>
        <w:t>Źródło</w:t>
      </w:r>
      <w:r w:rsidRPr="00B21F30">
        <w:rPr>
          <w:rFonts w:cs="Calibri"/>
          <w:i/>
          <w:sz w:val="20"/>
          <w:szCs w:val="20"/>
        </w:rPr>
        <w:t>: Obliczenia własne</w:t>
      </w: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rPr>
          <w:rFonts w:cs="Calibri"/>
          <w:i/>
          <w:sz w:val="20"/>
          <w:szCs w:val="20"/>
        </w:rPr>
      </w:pPr>
    </w:p>
    <w:p w:rsidR="00882F0B" w:rsidRPr="00B21F30" w:rsidRDefault="00882F0B" w:rsidP="00882F0B">
      <w:pPr>
        <w:pStyle w:val="Nagwek2"/>
        <w:spacing w:before="0" w:after="0"/>
        <w:rPr>
          <w:rFonts w:cs="Calibri"/>
        </w:rPr>
      </w:pPr>
      <w:bookmarkStart w:id="167" w:name="_Toc405392636"/>
      <w:bookmarkStart w:id="168" w:name="_Toc407701535"/>
      <w:bookmarkStart w:id="169" w:name="_Toc445284494"/>
      <w:r w:rsidRPr="00B21F30">
        <w:rPr>
          <w:rFonts w:cs="Calibri"/>
        </w:rPr>
        <w:t xml:space="preserve">Zużycie energii – wszystkie sektory w </w:t>
      </w:r>
      <w:bookmarkEnd w:id="167"/>
      <w:r w:rsidRPr="00B21F30">
        <w:rPr>
          <w:rFonts w:cs="Calibri"/>
        </w:rPr>
        <w:t>Gminie</w:t>
      </w:r>
      <w:bookmarkEnd w:id="168"/>
      <w:bookmarkEnd w:id="169"/>
    </w:p>
    <w:p w:rsidR="00882F0B" w:rsidRPr="00B21F30" w:rsidRDefault="00882F0B" w:rsidP="00882F0B"/>
    <w:p w:rsidR="00882F0B" w:rsidRPr="00B21F30" w:rsidRDefault="00882F0B" w:rsidP="00882F0B">
      <w:pPr>
        <w:rPr>
          <w:rFonts w:cs="Calibri"/>
        </w:rPr>
      </w:pPr>
      <w:r w:rsidRPr="00B21F30">
        <w:rPr>
          <w:rFonts w:cs="Calibri"/>
        </w:rPr>
        <w:lastRenderedPageBreak/>
        <w:t xml:space="preserve">W poniższej tabeli zestawiono całkowite, roczne zużycie energii końcowej w Gminie Błażowa. </w:t>
      </w:r>
      <w:r w:rsidRPr="00B21F30">
        <w:rPr>
          <w:rFonts w:cs="Calibri"/>
        </w:rPr>
        <w:br/>
        <w:t>Energia ze wszystkich sektorów została przeliczona na tą samą jednostkę – GJ. Energię elektryczną przeliczono z MWh, a energię z transportu przeliczono z ilości zużytego paliwa.</w:t>
      </w:r>
      <w:bookmarkStart w:id="170" w:name="_Toc405387776"/>
    </w:p>
    <w:p w:rsidR="00882F0B" w:rsidRPr="00B21F30" w:rsidRDefault="00882F0B" w:rsidP="00882F0B">
      <w:pPr>
        <w:rPr>
          <w:rFonts w:cs="Calibri"/>
        </w:rPr>
      </w:pPr>
    </w:p>
    <w:p w:rsidR="00882F0B" w:rsidRPr="00B21F30" w:rsidRDefault="00882F0B" w:rsidP="00882F0B">
      <w:pPr>
        <w:rPr>
          <w:rFonts w:cs="Calibri"/>
          <w:i/>
          <w:sz w:val="18"/>
          <w:szCs w:val="18"/>
        </w:rPr>
      </w:pPr>
      <w:bookmarkStart w:id="171" w:name="_Toc445284529"/>
      <w:r w:rsidRPr="00B21F30">
        <w:rPr>
          <w:rFonts w:cs="Calibri"/>
          <w:i/>
          <w:sz w:val="18"/>
          <w:szCs w:val="18"/>
        </w:rPr>
        <w:t xml:space="preserve">Tabela </w:t>
      </w:r>
      <w:r w:rsidRPr="00B21F30">
        <w:rPr>
          <w:rFonts w:cs="Calibri"/>
          <w:i/>
          <w:sz w:val="18"/>
          <w:szCs w:val="18"/>
        </w:rPr>
        <w:fldChar w:fldCharType="begin"/>
      </w:r>
      <w:r w:rsidRPr="00B21F30">
        <w:rPr>
          <w:rFonts w:cs="Calibri"/>
          <w:i/>
          <w:sz w:val="18"/>
          <w:szCs w:val="18"/>
        </w:rPr>
        <w:instrText xml:space="preserve"> SEQ Tabela \* ARABIC </w:instrText>
      </w:r>
      <w:r w:rsidRPr="00B21F30">
        <w:rPr>
          <w:rFonts w:cs="Calibri"/>
          <w:i/>
          <w:sz w:val="18"/>
          <w:szCs w:val="18"/>
        </w:rPr>
        <w:fldChar w:fldCharType="separate"/>
      </w:r>
      <w:r w:rsidR="00EE6B3E">
        <w:rPr>
          <w:rFonts w:cs="Calibri"/>
          <w:i/>
          <w:noProof/>
          <w:sz w:val="18"/>
          <w:szCs w:val="18"/>
        </w:rPr>
        <w:t>13</w:t>
      </w:r>
      <w:r w:rsidRPr="00B21F30">
        <w:rPr>
          <w:rFonts w:cs="Calibri"/>
          <w:i/>
          <w:noProof/>
          <w:sz w:val="18"/>
          <w:szCs w:val="18"/>
        </w:rPr>
        <w:fldChar w:fldCharType="end"/>
      </w:r>
      <w:r w:rsidRPr="00B21F30">
        <w:rPr>
          <w:rFonts w:cs="Calibri"/>
          <w:i/>
          <w:sz w:val="18"/>
          <w:szCs w:val="18"/>
        </w:rPr>
        <w:t xml:space="preserve"> Całkowite zużycie energii końcowej  – wszystkie sektory w Gminie Błażowa  w roku </w:t>
      </w:r>
      <w:bookmarkEnd w:id="170"/>
      <w:r w:rsidRPr="00B21F30">
        <w:rPr>
          <w:rFonts w:cs="Calibri"/>
          <w:i/>
          <w:sz w:val="18"/>
          <w:szCs w:val="18"/>
        </w:rPr>
        <w:t>2015</w:t>
      </w:r>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069"/>
        <w:gridCol w:w="3308"/>
        <w:gridCol w:w="3308"/>
      </w:tblGrid>
      <w:tr w:rsidR="00882F0B" w:rsidRPr="00B21F30" w:rsidTr="00ED47A4">
        <w:trPr>
          <w:trHeight w:hRule="exact" w:val="367"/>
        </w:trPr>
        <w:tc>
          <w:tcPr>
            <w:tcW w:w="1584" w:type="pct"/>
            <w:vAlign w:val="center"/>
          </w:tcPr>
          <w:p w:rsidR="00882F0B" w:rsidRPr="00ED47A4" w:rsidRDefault="00882F0B" w:rsidP="00FD579B">
            <w:pPr>
              <w:jc w:val="center"/>
              <w:rPr>
                <w:rFonts w:cs="Calibri"/>
                <w:b/>
                <w:sz w:val="18"/>
                <w:szCs w:val="20"/>
              </w:rPr>
            </w:pPr>
            <w:r w:rsidRPr="00ED47A4">
              <w:rPr>
                <w:rFonts w:cs="Calibri"/>
                <w:b/>
                <w:sz w:val="18"/>
                <w:szCs w:val="20"/>
              </w:rPr>
              <w:t>Sektor</w:t>
            </w:r>
          </w:p>
        </w:tc>
        <w:tc>
          <w:tcPr>
            <w:tcW w:w="1708" w:type="pct"/>
            <w:vAlign w:val="center"/>
          </w:tcPr>
          <w:p w:rsidR="00882F0B" w:rsidRPr="00ED47A4" w:rsidRDefault="00882F0B" w:rsidP="00FD579B">
            <w:pPr>
              <w:jc w:val="center"/>
              <w:rPr>
                <w:rFonts w:cs="Calibri"/>
                <w:b/>
                <w:sz w:val="18"/>
                <w:szCs w:val="20"/>
              </w:rPr>
            </w:pPr>
            <w:r w:rsidRPr="00ED47A4">
              <w:rPr>
                <w:rFonts w:cs="Calibri"/>
                <w:b/>
                <w:sz w:val="18"/>
                <w:szCs w:val="20"/>
              </w:rPr>
              <w:t>Ilość energii końcowej [GJ/rok]</w:t>
            </w:r>
          </w:p>
        </w:tc>
        <w:tc>
          <w:tcPr>
            <w:tcW w:w="1708" w:type="pct"/>
            <w:vAlign w:val="center"/>
          </w:tcPr>
          <w:p w:rsidR="00882F0B" w:rsidRPr="00ED47A4" w:rsidRDefault="00882F0B" w:rsidP="00FD579B">
            <w:pPr>
              <w:jc w:val="center"/>
              <w:rPr>
                <w:rFonts w:cs="Calibri"/>
                <w:b/>
                <w:sz w:val="18"/>
                <w:szCs w:val="20"/>
              </w:rPr>
            </w:pPr>
            <w:r w:rsidRPr="00ED47A4">
              <w:rPr>
                <w:rFonts w:cs="Calibri"/>
                <w:b/>
                <w:sz w:val="18"/>
                <w:szCs w:val="20"/>
              </w:rPr>
              <w:t>Udział procentowy</w:t>
            </w:r>
          </w:p>
        </w:tc>
      </w:tr>
      <w:tr w:rsidR="00882F0B" w:rsidRPr="00B21F30" w:rsidTr="00ED47A4">
        <w:trPr>
          <w:trHeight w:hRule="exact" w:val="291"/>
        </w:trPr>
        <w:tc>
          <w:tcPr>
            <w:tcW w:w="1584" w:type="pct"/>
            <w:vAlign w:val="center"/>
          </w:tcPr>
          <w:p w:rsidR="00882F0B" w:rsidRPr="00ED47A4" w:rsidRDefault="00882F0B" w:rsidP="00FD579B">
            <w:pPr>
              <w:spacing w:line="240" w:lineRule="auto"/>
              <w:jc w:val="left"/>
              <w:rPr>
                <w:sz w:val="18"/>
                <w:szCs w:val="18"/>
              </w:rPr>
            </w:pPr>
            <w:r w:rsidRPr="00ED47A4">
              <w:rPr>
                <w:sz w:val="18"/>
                <w:szCs w:val="18"/>
              </w:rPr>
              <w:t>Budynki mieszkalne - potrzeby grzewcze</w:t>
            </w:r>
          </w:p>
        </w:tc>
        <w:tc>
          <w:tcPr>
            <w:tcW w:w="1708" w:type="pct"/>
            <w:vAlign w:val="center"/>
          </w:tcPr>
          <w:p w:rsidR="00882F0B" w:rsidRPr="00ED47A4" w:rsidRDefault="00882F0B" w:rsidP="00FD579B">
            <w:pPr>
              <w:spacing w:line="240" w:lineRule="auto"/>
              <w:jc w:val="center"/>
              <w:rPr>
                <w:sz w:val="18"/>
                <w:szCs w:val="22"/>
              </w:rPr>
            </w:pPr>
            <w:r w:rsidRPr="00ED47A4">
              <w:rPr>
                <w:sz w:val="18"/>
                <w:szCs w:val="22"/>
              </w:rPr>
              <w:t>196 867</w:t>
            </w:r>
          </w:p>
        </w:tc>
        <w:tc>
          <w:tcPr>
            <w:tcW w:w="1708" w:type="pct"/>
            <w:vAlign w:val="center"/>
          </w:tcPr>
          <w:p w:rsidR="00882F0B" w:rsidRPr="00ED47A4" w:rsidRDefault="00882F0B" w:rsidP="00FD579B">
            <w:pPr>
              <w:jc w:val="center"/>
              <w:rPr>
                <w:sz w:val="18"/>
                <w:szCs w:val="22"/>
              </w:rPr>
            </w:pPr>
            <w:r w:rsidRPr="00ED47A4">
              <w:rPr>
                <w:sz w:val="18"/>
                <w:szCs w:val="22"/>
              </w:rPr>
              <w:t>52,54%</w:t>
            </w:r>
          </w:p>
        </w:tc>
      </w:tr>
      <w:tr w:rsidR="00882F0B" w:rsidRPr="00B21F30" w:rsidTr="00ED47A4">
        <w:trPr>
          <w:trHeight w:hRule="exact" w:val="560"/>
        </w:trPr>
        <w:tc>
          <w:tcPr>
            <w:tcW w:w="1584" w:type="pct"/>
            <w:vAlign w:val="center"/>
          </w:tcPr>
          <w:p w:rsidR="00882F0B" w:rsidRPr="00ED47A4" w:rsidRDefault="00882F0B" w:rsidP="00FD579B">
            <w:pPr>
              <w:jc w:val="left"/>
              <w:rPr>
                <w:sz w:val="18"/>
                <w:szCs w:val="18"/>
              </w:rPr>
            </w:pPr>
            <w:r w:rsidRPr="00ED47A4">
              <w:rPr>
                <w:sz w:val="18"/>
                <w:szCs w:val="18"/>
              </w:rPr>
              <w:t>Budynki komunalne (gminne) - potrzeby grzewcze</w:t>
            </w:r>
          </w:p>
        </w:tc>
        <w:tc>
          <w:tcPr>
            <w:tcW w:w="1708" w:type="pct"/>
            <w:vAlign w:val="center"/>
          </w:tcPr>
          <w:p w:rsidR="00882F0B" w:rsidRPr="00ED47A4" w:rsidRDefault="00882F0B" w:rsidP="00FD579B">
            <w:pPr>
              <w:jc w:val="center"/>
              <w:rPr>
                <w:sz w:val="18"/>
                <w:szCs w:val="22"/>
              </w:rPr>
            </w:pPr>
            <w:r w:rsidRPr="00ED47A4">
              <w:rPr>
                <w:sz w:val="18"/>
                <w:szCs w:val="22"/>
              </w:rPr>
              <w:t>17 271</w:t>
            </w:r>
          </w:p>
        </w:tc>
        <w:tc>
          <w:tcPr>
            <w:tcW w:w="1708" w:type="pct"/>
            <w:vAlign w:val="center"/>
          </w:tcPr>
          <w:p w:rsidR="00882F0B" w:rsidRPr="00ED47A4" w:rsidRDefault="00882F0B" w:rsidP="00FD579B">
            <w:pPr>
              <w:jc w:val="center"/>
              <w:rPr>
                <w:sz w:val="18"/>
                <w:szCs w:val="22"/>
              </w:rPr>
            </w:pPr>
            <w:r w:rsidRPr="00ED47A4">
              <w:rPr>
                <w:sz w:val="18"/>
                <w:szCs w:val="22"/>
              </w:rPr>
              <w:t>4,61%</w:t>
            </w:r>
          </w:p>
        </w:tc>
      </w:tr>
      <w:tr w:rsidR="00882F0B" w:rsidRPr="00B21F30" w:rsidTr="00ED47A4">
        <w:trPr>
          <w:trHeight w:hRule="exact" w:val="235"/>
        </w:trPr>
        <w:tc>
          <w:tcPr>
            <w:tcW w:w="1584" w:type="pct"/>
            <w:vAlign w:val="center"/>
          </w:tcPr>
          <w:p w:rsidR="00882F0B" w:rsidRPr="00ED47A4" w:rsidRDefault="00882F0B" w:rsidP="00FD579B">
            <w:pPr>
              <w:jc w:val="left"/>
              <w:rPr>
                <w:sz w:val="18"/>
                <w:szCs w:val="18"/>
              </w:rPr>
            </w:pPr>
            <w:r w:rsidRPr="00ED47A4">
              <w:rPr>
                <w:sz w:val="18"/>
                <w:szCs w:val="18"/>
              </w:rPr>
              <w:t xml:space="preserve">Oświetlenie uliczne - energia elektryczna </w:t>
            </w:r>
          </w:p>
        </w:tc>
        <w:tc>
          <w:tcPr>
            <w:tcW w:w="1708" w:type="pct"/>
            <w:vAlign w:val="center"/>
          </w:tcPr>
          <w:p w:rsidR="00882F0B" w:rsidRPr="00ED47A4" w:rsidRDefault="00882F0B" w:rsidP="00FD579B">
            <w:pPr>
              <w:jc w:val="center"/>
              <w:rPr>
                <w:sz w:val="18"/>
                <w:szCs w:val="22"/>
              </w:rPr>
            </w:pPr>
            <w:r w:rsidRPr="00ED47A4">
              <w:rPr>
                <w:sz w:val="18"/>
                <w:szCs w:val="22"/>
              </w:rPr>
              <w:t>740</w:t>
            </w:r>
          </w:p>
        </w:tc>
        <w:tc>
          <w:tcPr>
            <w:tcW w:w="1708" w:type="pct"/>
            <w:vAlign w:val="center"/>
          </w:tcPr>
          <w:p w:rsidR="00882F0B" w:rsidRPr="00ED47A4" w:rsidRDefault="00882F0B" w:rsidP="00FD579B">
            <w:pPr>
              <w:jc w:val="center"/>
              <w:rPr>
                <w:sz w:val="18"/>
                <w:szCs w:val="22"/>
              </w:rPr>
            </w:pPr>
            <w:r w:rsidRPr="00ED47A4">
              <w:rPr>
                <w:sz w:val="18"/>
                <w:szCs w:val="22"/>
              </w:rPr>
              <w:t>0,20%</w:t>
            </w:r>
          </w:p>
        </w:tc>
      </w:tr>
      <w:tr w:rsidR="00882F0B" w:rsidRPr="00B21F30" w:rsidTr="00ED47A4">
        <w:trPr>
          <w:trHeight w:hRule="exact" w:val="241"/>
        </w:trPr>
        <w:tc>
          <w:tcPr>
            <w:tcW w:w="1584" w:type="pct"/>
            <w:vAlign w:val="center"/>
          </w:tcPr>
          <w:p w:rsidR="00882F0B" w:rsidRPr="00ED47A4" w:rsidRDefault="00882F0B" w:rsidP="00FD579B">
            <w:pPr>
              <w:jc w:val="left"/>
              <w:rPr>
                <w:sz w:val="18"/>
                <w:szCs w:val="18"/>
              </w:rPr>
            </w:pPr>
            <w:r w:rsidRPr="00ED47A4">
              <w:rPr>
                <w:sz w:val="18"/>
                <w:szCs w:val="18"/>
              </w:rPr>
              <w:t>Transport - energia zawarta w paliwach</w:t>
            </w:r>
          </w:p>
        </w:tc>
        <w:tc>
          <w:tcPr>
            <w:tcW w:w="1708" w:type="pct"/>
            <w:vAlign w:val="center"/>
          </w:tcPr>
          <w:p w:rsidR="00882F0B" w:rsidRPr="00ED47A4" w:rsidRDefault="00882F0B" w:rsidP="00FD579B">
            <w:pPr>
              <w:jc w:val="center"/>
              <w:rPr>
                <w:sz w:val="18"/>
                <w:szCs w:val="22"/>
              </w:rPr>
            </w:pPr>
            <w:r w:rsidRPr="00ED47A4">
              <w:rPr>
                <w:sz w:val="18"/>
                <w:szCs w:val="22"/>
              </w:rPr>
              <w:t>120 418</w:t>
            </w:r>
          </w:p>
        </w:tc>
        <w:tc>
          <w:tcPr>
            <w:tcW w:w="1708" w:type="pct"/>
            <w:vAlign w:val="center"/>
          </w:tcPr>
          <w:p w:rsidR="00882F0B" w:rsidRPr="00ED47A4" w:rsidRDefault="00882F0B" w:rsidP="00FD579B">
            <w:pPr>
              <w:jc w:val="center"/>
              <w:rPr>
                <w:sz w:val="18"/>
                <w:szCs w:val="22"/>
              </w:rPr>
            </w:pPr>
            <w:r w:rsidRPr="00ED47A4">
              <w:rPr>
                <w:sz w:val="18"/>
                <w:szCs w:val="22"/>
              </w:rPr>
              <w:t>32,14%</w:t>
            </w:r>
          </w:p>
        </w:tc>
      </w:tr>
      <w:tr w:rsidR="00882F0B" w:rsidRPr="00B21F30" w:rsidTr="00FD579B">
        <w:trPr>
          <w:trHeight w:hRule="exact" w:val="576"/>
        </w:trPr>
        <w:tc>
          <w:tcPr>
            <w:tcW w:w="1584" w:type="pct"/>
            <w:vAlign w:val="center"/>
          </w:tcPr>
          <w:p w:rsidR="00882F0B" w:rsidRPr="00ED47A4" w:rsidRDefault="00882F0B" w:rsidP="00FD579B">
            <w:pPr>
              <w:jc w:val="left"/>
              <w:rPr>
                <w:sz w:val="18"/>
                <w:szCs w:val="18"/>
              </w:rPr>
            </w:pPr>
            <w:r w:rsidRPr="00ED47A4">
              <w:rPr>
                <w:sz w:val="18"/>
                <w:szCs w:val="18"/>
              </w:rPr>
              <w:t>Budynki mieszkalne - energia elektryczna (bez ogrzewania)</w:t>
            </w:r>
          </w:p>
        </w:tc>
        <w:tc>
          <w:tcPr>
            <w:tcW w:w="1708" w:type="pct"/>
            <w:vAlign w:val="center"/>
          </w:tcPr>
          <w:p w:rsidR="00882F0B" w:rsidRPr="00ED47A4" w:rsidRDefault="00882F0B" w:rsidP="00FD579B">
            <w:pPr>
              <w:jc w:val="center"/>
              <w:rPr>
                <w:sz w:val="18"/>
                <w:szCs w:val="22"/>
              </w:rPr>
            </w:pPr>
            <w:r w:rsidRPr="00ED47A4">
              <w:rPr>
                <w:sz w:val="18"/>
                <w:szCs w:val="22"/>
              </w:rPr>
              <w:t>21 718</w:t>
            </w:r>
          </w:p>
        </w:tc>
        <w:tc>
          <w:tcPr>
            <w:tcW w:w="1708" w:type="pct"/>
            <w:vAlign w:val="center"/>
          </w:tcPr>
          <w:p w:rsidR="00882F0B" w:rsidRPr="00ED47A4" w:rsidRDefault="00882F0B" w:rsidP="00FD579B">
            <w:pPr>
              <w:jc w:val="center"/>
              <w:rPr>
                <w:sz w:val="18"/>
                <w:szCs w:val="22"/>
              </w:rPr>
            </w:pPr>
            <w:r w:rsidRPr="00ED47A4">
              <w:rPr>
                <w:sz w:val="18"/>
                <w:szCs w:val="22"/>
              </w:rPr>
              <w:t>5,80%</w:t>
            </w:r>
          </w:p>
        </w:tc>
      </w:tr>
      <w:tr w:rsidR="00882F0B" w:rsidRPr="00B21F30" w:rsidTr="00FD579B">
        <w:trPr>
          <w:trHeight w:hRule="exact" w:val="570"/>
        </w:trPr>
        <w:tc>
          <w:tcPr>
            <w:tcW w:w="1584" w:type="pct"/>
            <w:vAlign w:val="center"/>
          </w:tcPr>
          <w:p w:rsidR="00882F0B" w:rsidRPr="00ED47A4" w:rsidRDefault="00882F0B" w:rsidP="00FD579B">
            <w:pPr>
              <w:jc w:val="left"/>
              <w:rPr>
                <w:sz w:val="18"/>
                <w:szCs w:val="18"/>
              </w:rPr>
            </w:pPr>
            <w:r w:rsidRPr="00ED47A4">
              <w:rPr>
                <w:sz w:val="18"/>
                <w:szCs w:val="18"/>
              </w:rPr>
              <w:t>Budynki komunalne, urządzenia (gminne) - energia elektryczna (bez ogrzewania)</w:t>
            </w:r>
          </w:p>
        </w:tc>
        <w:tc>
          <w:tcPr>
            <w:tcW w:w="1708" w:type="pct"/>
            <w:vAlign w:val="center"/>
          </w:tcPr>
          <w:p w:rsidR="00882F0B" w:rsidRPr="00ED47A4" w:rsidRDefault="00882F0B" w:rsidP="00FD579B">
            <w:pPr>
              <w:jc w:val="center"/>
              <w:rPr>
                <w:sz w:val="18"/>
                <w:szCs w:val="22"/>
              </w:rPr>
            </w:pPr>
            <w:r w:rsidRPr="00ED47A4">
              <w:rPr>
                <w:sz w:val="18"/>
                <w:szCs w:val="22"/>
              </w:rPr>
              <w:t>2 783</w:t>
            </w:r>
          </w:p>
        </w:tc>
        <w:tc>
          <w:tcPr>
            <w:tcW w:w="1708" w:type="pct"/>
            <w:vAlign w:val="center"/>
          </w:tcPr>
          <w:p w:rsidR="00882F0B" w:rsidRPr="00ED47A4" w:rsidRDefault="00882F0B" w:rsidP="00FD579B">
            <w:pPr>
              <w:jc w:val="center"/>
              <w:rPr>
                <w:sz w:val="18"/>
                <w:szCs w:val="22"/>
              </w:rPr>
            </w:pPr>
            <w:r w:rsidRPr="00ED47A4">
              <w:rPr>
                <w:sz w:val="18"/>
                <w:szCs w:val="22"/>
              </w:rPr>
              <w:t>0,74%</w:t>
            </w:r>
          </w:p>
        </w:tc>
      </w:tr>
      <w:tr w:rsidR="00882F0B" w:rsidRPr="00B21F30" w:rsidTr="00ED47A4">
        <w:trPr>
          <w:trHeight w:hRule="exact" w:val="337"/>
        </w:trPr>
        <w:tc>
          <w:tcPr>
            <w:tcW w:w="1584" w:type="pct"/>
            <w:vAlign w:val="center"/>
          </w:tcPr>
          <w:p w:rsidR="00882F0B" w:rsidRPr="00ED47A4" w:rsidRDefault="00882F0B" w:rsidP="00FD579B">
            <w:pPr>
              <w:jc w:val="left"/>
              <w:rPr>
                <w:sz w:val="18"/>
                <w:szCs w:val="18"/>
              </w:rPr>
            </w:pPr>
            <w:r w:rsidRPr="00ED47A4">
              <w:rPr>
                <w:sz w:val="18"/>
                <w:szCs w:val="18"/>
              </w:rPr>
              <w:t>Budynki usługowo-użytkowe - potrzeby grzewcze</w:t>
            </w:r>
          </w:p>
        </w:tc>
        <w:tc>
          <w:tcPr>
            <w:tcW w:w="1708" w:type="pct"/>
            <w:vAlign w:val="center"/>
          </w:tcPr>
          <w:p w:rsidR="00882F0B" w:rsidRPr="00ED47A4" w:rsidRDefault="00882F0B" w:rsidP="00FD579B">
            <w:pPr>
              <w:jc w:val="center"/>
              <w:rPr>
                <w:sz w:val="18"/>
                <w:szCs w:val="22"/>
              </w:rPr>
            </w:pPr>
            <w:r w:rsidRPr="00ED47A4">
              <w:rPr>
                <w:sz w:val="18"/>
                <w:szCs w:val="22"/>
              </w:rPr>
              <w:t>13 965</w:t>
            </w:r>
          </w:p>
        </w:tc>
        <w:tc>
          <w:tcPr>
            <w:tcW w:w="1708" w:type="pct"/>
            <w:vAlign w:val="center"/>
          </w:tcPr>
          <w:p w:rsidR="00882F0B" w:rsidRPr="00ED47A4" w:rsidRDefault="00882F0B" w:rsidP="00FD579B">
            <w:pPr>
              <w:jc w:val="center"/>
              <w:rPr>
                <w:sz w:val="18"/>
                <w:szCs w:val="22"/>
              </w:rPr>
            </w:pPr>
            <w:r w:rsidRPr="00ED47A4">
              <w:rPr>
                <w:sz w:val="18"/>
                <w:szCs w:val="22"/>
              </w:rPr>
              <w:t>3,73%</w:t>
            </w:r>
          </w:p>
        </w:tc>
      </w:tr>
      <w:tr w:rsidR="00882F0B" w:rsidRPr="00B21F30" w:rsidTr="00ED47A4">
        <w:trPr>
          <w:trHeight w:hRule="exact" w:val="298"/>
        </w:trPr>
        <w:tc>
          <w:tcPr>
            <w:tcW w:w="1584" w:type="pct"/>
            <w:vAlign w:val="center"/>
          </w:tcPr>
          <w:p w:rsidR="00882F0B" w:rsidRPr="00ED47A4" w:rsidRDefault="00882F0B" w:rsidP="00FD579B">
            <w:pPr>
              <w:jc w:val="left"/>
              <w:rPr>
                <w:sz w:val="18"/>
                <w:szCs w:val="18"/>
              </w:rPr>
            </w:pPr>
            <w:r w:rsidRPr="00ED47A4">
              <w:rPr>
                <w:sz w:val="18"/>
                <w:szCs w:val="18"/>
              </w:rPr>
              <w:t>Budynki usługowo-użytkowe - energia elektryczna</w:t>
            </w:r>
          </w:p>
        </w:tc>
        <w:tc>
          <w:tcPr>
            <w:tcW w:w="1708" w:type="pct"/>
            <w:vAlign w:val="center"/>
          </w:tcPr>
          <w:p w:rsidR="00882F0B" w:rsidRPr="00ED47A4" w:rsidRDefault="00882F0B" w:rsidP="00FD579B">
            <w:pPr>
              <w:jc w:val="center"/>
              <w:rPr>
                <w:sz w:val="18"/>
                <w:szCs w:val="22"/>
              </w:rPr>
            </w:pPr>
            <w:r w:rsidRPr="00ED47A4">
              <w:rPr>
                <w:sz w:val="18"/>
                <w:szCs w:val="22"/>
              </w:rPr>
              <w:t>910</w:t>
            </w:r>
          </w:p>
        </w:tc>
        <w:tc>
          <w:tcPr>
            <w:tcW w:w="1708" w:type="pct"/>
            <w:vAlign w:val="center"/>
          </w:tcPr>
          <w:p w:rsidR="00882F0B" w:rsidRPr="00ED47A4" w:rsidRDefault="00882F0B" w:rsidP="00FD579B">
            <w:pPr>
              <w:jc w:val="center"/>
              <w:rPr>
                <w:sz w:val="18"/>
                <w:szCs w:val="22"/>
              </w:rPr>
            </w:pPr>
            <w:r w:rsidRPr="00ED47A4">
              <w:rPr>
                <w:sz w:val="18"/>
                <w:szCs w:val="22"/>
              </w:rPr>
              <w:t>0,24%</w:t>
            </w:r>
          </w:p>
        </w:tc>
      </w:tr>
      <w:tr w:rsidR="00882F0B" w:rsidRPr="00B21F30" w:rsidTr="00ED47A4">
        <w:trPr>
          <w:trHeight w:hRule="exact" w:val="267"/>
        </w:trPr>
        <w:tc>
          <w:tcPr>
            <w:tcW w:w="1584" w:type="pct"/>
            <w:vAlign w:val="center"/>
          </w:tcPr>
          <w:p w:rsidR="00882F0B" w:rsidRPr="00ED47A4" w:rsidRDefault="00882F0B" w:rsidP="00FD579B">
            <w:pPr>
              <w:jc w:val="left"/>
              <w:rPr>
                <w:sz w:val="18"/>
                <w:szCs w:val="18"/>
              </w:rPr>
            </w:pPr>
            <w:r w:rsidRPr="00ED47A4">
              <w:rPr>
                <w:sz w:val="18"/>
                <w:szCs w:val="18"/>
              </w:rPr>
              <w:t>Łącznie</w:t>
            </w:r>
          </w:p>
        </w:tc>
        <w:tc>
          <w:tcPr>
            <w:tcW w:w="1708" w:type="pct"/>
            <w:vAlign w:val="center"/>
          </w:tcPr>
          <w:p w:rsidR="00882F0B" w:rsidRPr="00ED47A4" w:rsidRDefault="00882F0B" w:rsidP="00FD579B">
            <w:pPr>
              <w:jc w:val="center"/>
              <w:rPr>
                <w:sz w:val="18"/>
                <w:szCs w:val="22"/>
              </w:rPr>
            </w:pPr>
            <w:r w:rsidRPr="00ED47A4">
              <w:rPr>
                <w:sz w:val="18"/>
                <w:szCs w:val="22"/>
              </w:rPr>
              <w:t>374 672</w:t>
            </w:r>
          </w:p>
        </w:tc>
        <w:tc>
          <w:tcPr>
            <w:tcW w:w="1708" w:type="pct"/>
            <w:vAlign w:val="center"/>
          </w:tcPr>
          <w:p w:rsidR="00882F0B" w:rsidRPr="00ED47A4" w:rsidRDefault="00882F0B" w:rsidP="00FD579B">
            <w:pPr>
              <w:jc w:val="center"/>
              <w:rPr>
                <w:sz w:val="18"/>
                <w:szCs w:val="22"/>
              </w:rPr>
            </w:pPr>
            <w:r w:rsidRPr="00ED47A4">
              <w:rPr>
                <w:sz w:val="18"/>
                <w:szCs w:val="22"/>
              </w:rPr>
              <w:t>100%</w:t>
            </w:r>
          </w:p>
        </w:tc>
      </w:tr>
    </w:tbl>
    <w:p w:rsidR="00882F0B" w:rsidRPr="00B21F30" w:rsidRDefault="00882F0B" w:rsidP="00882F0B">
      <w:pPr>
        <w:rPr>
          <w:rFonts w:cs="Calibri"/>
          <w:i/>
          <w:sz w:val="20"/>
          <w:szCs w:val="20"/>
        </w:rPr>
      </w:pPr>
      <w:r w:rsidRPr="00B21F30">
        <w:rPr>
          <w:rFonts w:cs="Calibri"/>
          <w:i/>
          <w:sz w:val="18"/>
          <w:szCs w:val="18"/>
        </w:rPr>
        <w:t>Źródło</w:t>
      </w:r>
      <w:r w:rsidRPr="00B21F30">
        <w:rPr>
          <w:rFonts w:cs="Calibri"/>
          <w:i/>
          <w:sz w:val="20"/>
          <w:szCs w:val="20"/>
        </w:rPr>
        <w:t>: Obliczenia własne</w:t>
      </w:r>
    </w:p>
    <w:p w:rsidR="00882F0B" w:rsidRPr="00B21F30" w:rsidRDefault="00882F0B" w:rsidP="00882F0B">
      <w:pPr>
        <w:rPr>
          <w:rFonts w:cs="Calibri"/>
          <w:i/>
          <w:sz w:val="20"/>
          <w:szCs w:val="20"/>
        </w:rPr>
      </w:pPr>
    </w:p>
    <w:p w:rsidR="00882F0B" w:rsidRPr="00B21F30" w:rsidRDefault="00882F0B" w:rsidP="00882F0B">
      <w:pPr>
        <w:pStyle w:val="SpisWykresw"/>
        <w:spacing w:line="276" w:lineRule="auto"/>
        <w:rPr>
          <w:rFonts w:ascii="Calibri" w:hAnsi="Calibri" w:cs="Calibri"/>
        </w:rPr>
      </w:pPr>
      <w:bookmarkStart w:id="172" w:name="_Toc405387823"/>
      <w:bookmarkStart w:id="173" w:name="_Toc445284568"/>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5</w:t>
      </w:r>
      <w:r w:rsidRPr="00B21F30">
        <w:rPr>
          <w:rFonts w:ascii="Calibri" w:hAnsi="Calibri" w:cs="Calibri"/>
          <w:noProof/>
        </w:rPr>
        <w:fldChar w:fldCharType="end"/>
      </w:r>
      <w:r w:rsidRPr="00B21F30">
        <w:rPr>
          <w:rFonts w:ascii="Calibri" w:hAnsi="Calibri" w:cs="Calibri"/>
          <w:noProof/>
        </w:rPr>
        <w:t xml:space="preserve">. </w:t>
      </w:r>
      <w:r w:rsidRPr="00B21F30">
        <w:rPr>
          <w:rFonts w:ascii="Calibri" w:hAnsi="Calibri" w:cs="Calibri"/>
        </w:rPr>
        <w:t xml:space="preserve"> Całkowite zużycie energii końcowej  – wszystkie sektory w Gminie Błażowa  w roku </w:t>
      </w:r>
      <w:bookmarkEnd w:id="172"/>
      <w:r w:rsidRPr="00B21F30">
        <w:rPr>
          <w:rFonts w:ascii="Calibri" w:hAnsi="Calibri" w:cs="Calibri"/>
        </w:rPr>
        <w:t>2015</w:t>
      </w:r>
      <w:bookmarkEnd w:id="173"/>
    </w:p>
    <w:p w:rsidR="00882F0B" w:rsidRPr="00B21F30" w:rsidRDefault="00882F0B" w:rsidP="00882F0B">
      <w:pPr>
        <w:rPr>
          <w:rFonts w:cs="Calibri"/>
        </w:rPr>
      </w:pPr>
      <w:r w:rsidRPr="00B21F30">
        <w:rPr>
          <w:rFonts w:cs="Calibri"/>
          <w:noProof/>
        </w:rPr>
        <w:drawing>
          <wp:inline distT="0" distB="0" distL="0" distR="0" wp14:anchorId="175235E8" wp14:editId="47EAD00F">
            <wp:extent cx="5800725" cy="36004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8338" cy="3598969"/>
                    </a:xfrm>
                    <a:prstGeom prst="rect">
                      <a:avLst/>
                    </a:prstGeom>
                    <a:noFill/>
                  </pic:spPr>
                </pic:pic>
              </a:graphicData>
            </a:graphic>
          </wp:inline>
        </w:drawing>
      </w:r>
    </w:p>
    <w:p w:rsidR="00882F0B" w:rsidRPr="00B21F30" w:rsidRDefault="00882F0B" w:rsidP="00882F0B">
      <w:pPr>
        <w:rPr>
          <w:rFonts w:cs="Calibri"/>
          <w:i/>
          <w:sz w:val="20"/>
          <w:szCs w:val="20"/>
        </w:rPr>
      </w:pPr>
      <w:r w:rsidRPr="00B21F30">
        <w:rPr>
          <w:rFonts w:cs="Calibri"/>
          <w:i/>
          <w:sz w:val="18"/>
          <w:szCs w:val="18"/>
        </w:rPr>
        <w:t>Źródło</w:t>
      </w:r>
      <w:r w:rsidRPr="00B21F30">
        <w:rPr>
          <w:rFonts w:cs="Calibri"/>
          <w:i/>
          <w:sz w:val="20"/>
          <w:szCs w:val="20"/>
        </w:rPr>
        <w:t>: Obliczenia własne</w:t>
      </w:r>
    </w:p>
    <w:p w:rsidR="00882F0B" w:rsidRPr="00B21F30" w:rsidRDefault="00882F0B" w:rsidP="00882F0B">
      <w:pPr>
        <w:rPr>
          <w:rFonts w:eastAsia="Calibri" w:cs="Calibri"/>
        </w:rPr>
      </w:pPr>
      <w:r w:rsidRPr="00B21F30">
        <w:rPr>
          <w:rFonts w:eastAsia="Calibri" w:cs="Calibri"/>
        </w:rPr>
        <w:t>W Gminie Błażowa największa część energii zużywana jest w gospodarstwach domowych (energia cieplna - ok. 52%). Kolejnym sektorem co do ilości zużycia energii jest sektor transportu (energia zawarta w paliwach - ok. 32%). Udział pozostałych sektorów w ogólnym zużyciu energii jest wyraźnie mniejszy.</w:t>
      </w:r>
    </w:p>
    <w:p w:rsidR="00D22E40" w:rsidRPr="00973EF5" w:rsidRDefault="005F4C86" w:rsidP="000F1191">
      <w:pPr>
        <w:pStyle w:val="Nagwek1"/>
      </w:pPr>
      <w:r w:rsidRPr="00973EF5">
        <w:rPr>
          <w:rFonts w:cs="Calibri"/>
        </w:rPr>
        <w:br w:type="page"/>
      </w:r>
      <w:bookmarkStart w:id="174" w:name="_Toc445284495"/>
      <w:r w:rsidR="00D22E40" w:rsidRPr="00973EF5">
        <w:lastRenderedPageBreak/>
        <w:t>Wyniki bazowej inwentaryzacji emisji PM10, PM2,5, SO</w:t>
      </w:r>
      <w:r w:rsidR="00D22E40" w:rsidRPr="00973EF5">
        <w:rPr>
          <w:vertAlign w:val="subscript"/>
        </w:rPr>
        <w:t>2</w:t>
      </w:r>
      <w:r w:rsidR="00D22E40" w:rsidRPr="00973EF5">
        <w:t>, NOx, CO</w:t>
      </w:r>
      <w:r w:rsidR="00D22E40" w:rsidRPr="00973EF5">
        <w:rPr>
          <w:vertAlign w:val="subscript"/>
        </w:rPr>
        <w:t>2</w:t>
      </w:r>
      <w:r w:rsidR="00D22E40" w:rsidRPr="00973EF5">
        <w:t xml:space="preserve">, B(a)P (z podziałem na </w:t>
      </w:r>
      <w:r w:rsidR="00E05CA3" w:rsidRPr="00973EF5">
        <w:t>sektory</w:t>
      </w:r>
      <w:r w:rsidR="00D22E40" w:rsidRPr="00973EF5">
        <w:t>)</w:t>
      </w:r>
      <w:bookmarkEnd w:id="92"/>
      <w:bookmarkEnd w:id="174"/>
    </w:p>
    <w:p w:rsidR="007C11D9" w:rsidRPr="00973EF5" w:rsidRDefault="007C11D9" w:rsidP="007C11D9">
      <w:pPr>
        <w:rPr>
          <w:color w:val="8DB3E2" w:themeColor="text2" w:themeTint="66"/>
        </w:rPr>
      </w:pPr>
    </w:p>
    <w:p w:rsidR="00D22E40" w:rsidRPr="008431F9" w:rsidRDefault="00D22E40" w:rsidP="00312EB4">
      <w:pPr>
        <w:pStyle w:val="Nagwek2"/>
        <w:spacing w:before="0" w:after="0"/>
        <w:rPr>
          <w:rFonts w:cs="Calibri"/>
        </w:rPr>
      </w:pPr>
      <w:bookmarkStart w:id="175" w:name="_Toc407701537"/>
      <w:bookmarkStart w:id="176" w:name="_Toc445284496"/>
      <w:r w:rsidRPr="008431F9">
        <w:rPr>
          <w:rFonts w:cs="Calibri"/>
        </w:rPr>
        <w:t>Metodyka bazowej inwentaryzacji</w:t>
      </w:r>
      <w:bookmarkEnd w:id="93"/>
      <w:bookmarkEnd w:id="94"/>
      <w:bookmarkEnd w:id="175"/>
      <w:bookmarkEnd w:id="176"/>
    </w:p>
    <w:p w:rsidR="007C11D9" w:rsidRPr="00973EF5" w:rsidRDefault="007C11D9" w:rsidP="00312EB4">
      <w:pPr>
        <w:rPr>
          <w:rFonts w:cs="Calibri"/>
          <w:iCs/>
          <w:color w:val="8DB3E2" w:themeColor="text2" w:themeTint="66"/>
          <w:szCs w:val="18"/>
        </w:rPr>
      </w:pPr>
    </w:p>
    <w:p w:rsidR="008431F9" w:rsidRPr="00B21F30" w:rsidRDefault="008431F9" w:rsidP="008431F9">
      <w:pPr>
        <w:rPr>
          <w:rFonts w:cs="Calibri"/>
        </w:rPr>
      </w:pPr>
      <w:r w:rsidRPr="00B21F30">
        <w:rPr>
          <w:rFonts w:cs="Calibri"/>
          <w:iCs/>
          <w:szCs w:val="18"/>
        </w:rPr>
        <w:t>Do opracowania bazy danych emisji zanieczyszczeń Gmina została podzielona na następujące sektory:</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budownictwa mieszkaniowego,</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budownictwa komunalnego (budynki gminne),</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działalności gospodarczej,</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przemysłowy (fakultatywnie)</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Sektor oświetlenia ulicznego,</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Transport publiczny i prywatny,</w:t>
      </w:r>
    </w:p>
    <w:p w:rsidR="008431F9" w:rsidRPr="00B21F30" w:rsidRDefault="008431F9" w:rsidP="008431F9">
      <w:pPr>
        <w:pStyle w:val="Akapitzlist"/>
        <w:numPr>
          <w:ilvl w:val="6"/>
          <w:numId w:val="17"/>
        </w:numPr>
        <w:spacing w:line="276" w:lineRule="auto"/>
        <w:ind w:left="567" w:hanging="567"/>
        <w:rPr>
          <w:rFonts w:cs="Calibri"/>
        </w:rPr>
      </w:pPr>
      <w:r w:rsidRPr="00B21F30">
        <w:rPr>
          <w:rFonts w:cs="Calibri"/>
        </w:rPr>
        <w:t>Gospodarka odpadami.</w:t>
      </w:r>
    </w:p>
    <w:p w:rsidR="008431F9" w:rsidRPr="00B21F30" w:rsidRDefault="008431F9" w:rsidP="008431F9">
      <w:pPr>
        <w:rPr>
          <w:rFonts w:cs="Calibri"/>
        </w:rPr>
      </w:pPr>
    </w:p>
    <w:p w:rsidR="008431F9" w:rsidRPr="00B21F30" w:rsidRDefault="008431F9" w:rsidP="008431F9">
      <w:pPr>
        <w:rPr>
          <w:rFonts w:cs="Calibri"/>
        </w:rPr>
      </w:pPr>
      <w:r w:rsidRPr="00B21F30">
        <w:rPr>
          <w:rFonts w:cs="Calibri"/>
        </w:rPr>
        <w:t>Przystępując do obliczeń zanieczyszczeń pochodzących ze źródeł energetycznego spalania paliw w Gminie jak dla sektorów 1-3 czy pochodzących z transportu lub oświetlenia podstawową rzeczą jest określenie ilości i struktura zużytych paliw oraz energii.</w:t>
      </w:r>
    </w:p>
    <w:p w:rsidR="008431F9" w:rsidRPr="00B21F30" w:rsidRDefault="008431F9" w:rsidP="008431F9">
      <w:pPr>
        <w:rPr>
          <w:rFonts w:cs="Calibri"/>
        </w:rPr>
      </w:pPr>
      <w:r w:rsidRPr="00B21F30">
        <w:rPr>
          <w:rFonts w:cs="Calibri"/>
        </w:rPr>
        <w:t xml:space="preserve">Na terenie Gminy nie ma większych zakładów przemysłowych, funkcjonują tylko zakłady rzemieślnicze  </w:t>
      </w:r>
      <w:r w:rsidR="00D934C0">
        <w:rPr>
          <w:rFonts w:cs="Calibri"/>
        </w:rPr>
        <w:br/>
      </w:r>
      <w:r w:rsidRPr="00B21F30">
        <w:rPr>
          <w:rFonts w:cs="Calibri"/>
        </w:rPr>
        <w:t>i firmy usługowe, jednak mimo to ujęto w bilansie zanieczyszczeń ten sektor z uwagi na  ankiety otrzymane zwrotnie od przedsiębiorstw.</w:t>
      </w:r>
    </w:p>
    <w:p w:rsidR="008431F9" w:rsidRPr="00B21F30" w:rsidRDefault="008431F9" w:rsidP="008431F9">
      <w:pPr>
        <w:rPr>
          <w:rFonts w:cs="Calibri"/>
        </w:rPr>
      </w:pPr>
      <w:r w:rsidRPr="00B21F30">
        <w:rPr>
          <w:rFonts w:cs="Calibri"/>
        </w:rPr>
        <w:t>Dla każdego z powyższych sektorów z uwagi na różne sposoby pozyskiwania danych oraz różną metodykę wyznaczoną w podręczniku SEAP metodyka została opisana oddzielnie.</w:t>
      </w:r>
    </w:p>
    <w:p w:rsidR="008431F9" w:rsidRPr="00B21F30" w:rsidRDefault="008431F9" w:rsidP="008431F9">
      <w:pPr>
        <w:rPr>
          <w:rFonts w:cs="Calibri"/>
        </w:rPr>
      </w:pPr>
    </w:p>
    <w:p w:rsidR="008431F9" w:rsidRPr="00B21F30" w:rsidRDefault="008431F9" w:rsidP="008431F9">
      <w:pPr>
        <w:pStyle w:val="Nagwek2"/>
        <w:spacing w:before="0" w:after="0"/>
        <w:rPr>
          <w:rFonts w:cs="Calibri"/>
        </w:rPr>
      </w:pPr>
      <w:bookmarkStart w:id="177" w:name="_Toc405392639"/>
      <w:bookmarkStart w:id="178" w:name="_Toc407701538"/>
      <w:bookmarkStart w:id="179" w:name="_Toc445284497"/>
      <w:r w:rsidRPr="00B21F30">
        <w:rPr>
          <w:rFonts w:cs="Calibri"/>
        </w:rPr>
        <w:t>Emisja zanieczyszczeń wg sektorów</w:t>
      </w:r>
      <w:bookmarkEnd w:id="177"/>
      <w:bookmarkEnd w:id="178"/>
      <w:bookmarkEnd w:id="179"/>
    </w:p>
    <w:p w:rsidR="008431F9" w:rsidRPr="00B21F30" w:rsidRDefault="008431F9" w:rsidP="008431F9">
      <w:pPr>
        <w:rPr>
          <w:rFonts w:cs="Calibri"/>
        </w:rPr>
      </w:pPr>
    </w:p>
    <w:p w:rsidR="008431F9" w:rsidRPr="00B21F30" w:rsidRDefault="008431F9" w:rsidP="008431F9">
      <w:pPr>
        <w:rPr>
          <w:rFonts w:cs="Calibri"/>
          <w:szCs w:val="22"/>
        </w:rPr>
      </w:pPr>
      <w:r w:rsidRPr="00B21F30">
        <w:rPr>
          <w:rFonts w:cs="Calibri"/>
          <w:szCs w:val="22"/>
        </w:rPr>
        <w:t>Przed przystąpieniem do obliczeń emisji poszczególnych zanieczyszczeń należy wybrać służącą temu metodykę. Podręcznik SEAP proponuje dwie metody służące do obliczania emisji.  Dokonując wyboru wskaźników emisji można zastosować dwa różne podejścia:</w:t>
      </w:r>
    </w:p>
    <w:p w:rsidR="008431F9" w:rsidRPr="00B21F30" w:rsidRDefault="008431F9" w:rsidP="008431F9">
      <w:pPr>
        <w:rPr>
          <w:rFonts w:cs="Calibri"/>
        </w:rPr>
      </w:pPr>
    </w:p>
    <w:p w:rsidR="008431F9" w:rsidRPr="00B21F30" w:rsidRDefault="008431F9" w:rsidP="008431F9">
      <w:pPr>
        <w:pStyle w:val="Akapitzlist"/>
        <w:numPr>
          <w:ilvl w:val="1"/>
          <w:numId w:val="26"/>
        </w:numPr>
        <w:autoSpaceDE w:val="0"/>
        <w:autoSpaceDN w:val="0"/>
        <w:adjustRightInd w:val="0"/>
        <w:spacing w:line="276" w:lineRule="auto"/>
        <w:ind w:left="426"/>
        <w:rPr>
          <w:rFonts w:cs="Calibri"/>
          <w:szCs w:val="22"/>
        </w:rPr>
      </w:pPr>
      <w:r w:rsidRPr="00B21F30">
        <w:rPr>
          <w:rFonts w:cs="Calibri"/>
          <w:b/>
          <w:bCs/>
          <w:szCs w:val="22"/>
        </w:rPr>
        <w:t xml:space="preserve">Wykorzystać „standardowe” wskaźniki emisji </w:t>
      </w:r>
      <w:r w:rsidRPr="00B21F30">
        <w:rPr>
          <w:rFonts w:cs="Calibri"/>
          <w:szCs w:val="22"/>
        </w:rPr>
        <w:t>zgodne z zasadami IPCC, które obejmują całość emisji CO</w:t>
      </w:r>
      <w:r w:rsidRPr="00B21F30">
        <w:rPr>
          <w:rFonts w:cs="Calibri"/>
          <w:sz w:val="13"/>
          <w:szCs w:val="13"/>
        </w:rPr>
        <w:t xml:space="preserve">2 </w:t>
      </w:r>
      <w:r w:rsidRPr="00B21F30">
        <w:rPr>
          <w:rFonts w:cs="Calibri"/>
          <w:szCs w:val="22"/>
        </w:rPr>
        <w:t>wynikłej z końcowego zużycia energii na terenie miasta lub gminy – zarówno emisje bezpośrednie ze spalania paliw w budynkach, instalacjach i transporcie, jak i emisje pośrednie towarzyszące produkcji energii elektrycznej, ciepła i chłodu wykorzystywanych przez mieszkańców. Standardowe wskaźniki emisji bazują na zawartości węgla w poszczególnych paliwach i są wykorzystywane w krajowych inwentaryzacjach gazów cieplarnianych wykonywanych w kontekście Ramowej Konwencji Narodów Zjednoczonych w sprawie Zmian Klimatu oraz Protokołu z Kioto do tej konwencji. W tym przypadku najważniejszym gazem cieplarnianym jest CO</w:t>
      </w:r>
      <w:r w:rsidRPr="00B21F30">
        <w:rPr>
          <w:rFonts w:cs="Calibri"/>
          <w:sz w:val="13"/>
          <w:szCs w:val="13"/>
        </w:rPr>
        <w:t>2</w:t>
      </w:r>
      <w:r w:rsidRPr="00B21F30">
        <w:rPr>
          <w:rFonts w:cs="Calibri"/>
          <w:szCs w:val="22"/>
        </w:rPr>
        <w:t>, a emisje CH</w:t>
      </w:r>
      <w:r w:rsidRPr="00B21F30">
        <w:rPr>
          <w:rFonts w:cs="Calibri"/>
          <w:sz w:val="13"/>
          <w:szCs w:val="13"/>
        </w:rPr>
        <w:t xml:space="preserve">4 </w:t>
      </w:r>
      <w:r w:rsidRPr="00B21F30">
        <w:rPr>
          <w:rFonts w:cs="Calibri"/>
          <w:szCs w:val="22"/>
        </w:rPr>
        <w:t>i N</w:t>
      </w:r>
      <w:r w:rsidRPr="00B21F30">
        <w:rPr>
          <w:rFonts w:cs="Calibri"/>
          <w:sz w:val="13"/>
          <w:szCs w:val="13"/>
        </w:rPr>
        <w:t>2</w:t>
      </w:r>
      <w:r w:rsidRPr="00B21F30">
        <w:rPr>
          <w:rFonts w:cs="Calibri"/>
          <w:szCs w:val="22"/>
        </w:rPr>
        <w:t>O można pominąć (nie trzeba ich wyliczać). Co więcej, emisje CO</w:t>
      </w:r>
      <w:r w:rsidRPr="00B21F30">
        <w:rPr>
          <w:rFonts w:cs="Calibri"/>
          <w:sz w:val="13"/>
          <w:szCs w:val="13"/>
        </w:rPr>
        <w:t xml:space="preserve">2 </w:t>
      </w:r>
      <w:r w:rsidRPr="00B21F30">
        <w:rPr>
          <w:rFonts w:cs="Calibri"/>
          <w:szCs w:val="22"/>
        </w:rPr>
        <w:t>powstające w wyniku spalania biomasy/biopaliw wytwarzanych w zrównoważony sposób oraz emisje związane z wykorzystaniem certyfikowanej zielonej energii elektrycznej są traktowane jako zerowe. Standardowe wskaźniki emisji podane w tym Poradniku bazują na Wytycznych IPCC z 2006 roku. Władze lokalne mogą jednak zdecydować się na wykorzystanie innych wskaźników, które również są zgodne z zasadami IPCC.</w:t>
      </w:r>
    </w:p>
    <w:p w:rsidR="008431F9" w:rsidRPr="00B21F30" w:rsidRDefault="008431F9" w:rsidP="008431F9">
      <w:pPr>
        <w:pStyle w:val="Akapitzlist"/>
        <w:numPr>
          <w:ilvl w:val="1"/>
          <w:numId w:val="26"/>
        </w:numPr>
        <w:autoSpaceDE w:val="0"/>
        <w:autoSpaceDN w:val="0"/>
        <w:adjustRightInd w:val="0"/>
        <w:spacing w:line="276" w:lineRule="auto"/>
        <w:ind w:left="426" w:hanging="426"/>
        <w:rPr>
          <w:rFonts w:cs="Calibri"/>
          <w:szCs w:val="22"/>
        </w:rPr>
      </w:pPr>
      <w:r w:rsidRPr="00B21F30">
        <w:rPr>
          <w:rFonts w:cs="Calibri"/>
          <w:b/>
          <w:bCs/>
          <w:szCs w:val="22"/>
        </w:rPr>
        <w:t>Wykorzystać wskaźniki emisji LCA (od: Life Cycle Assessment – Ocena Cyklu Życia)</w:t>
      </w:r>
      <w:r w:rsidRPr="00B21F30">
        <w:rPr>
          <w:rFonts w:cs="Calibri"/>
          <w:szCs w:val="22"/>
        </w:rPr>
        <w:t xml:space="preserve">, które uwzględniają cały cykl życia poszczególnych nośników energii. W podejściu tym pod uwagę bierze się nie tylko emisje </w:t>
      </w:r>
      <w:r w:rsidRPr="00B21F30">
        <w:rPr>
          <w:rFonts w:cs="Calibri"/>
          <w:szCs w:val="22"/>
        </w:rPr>
        <w:lastRenderedPageBreak/>
        <w:t xml:space="preserve">związane ze spalaniem paliw, ale też emisje powstałe na wszystkich pozostałych etapach łańcucha dostaw, w tym emisje związane z pozyskaniem surowców, ich transportem i przeróbką (np. w rafinerii). W zakres inwentaryzacji wchodzą więc też emisje, które występują poza granicami obszaru, na którym wykorzystywane są paliwa. W podejściu tym emisje gazów cieplarnianych związane z wykorzystaniem biomasy/biopaliw oraz certyfikowanej zielonej energii elektrycznej są uznawane za wyższe od zera. </w:t>
      </w:r>
      <w:r w:rsidRPr="00B21F30">
        <w:rPr>
          <w:rFonts w:cs="Calibri"/>
          <w:szCs w:val="22"/>
        </w:rPr>
        <w:br/>
        <w:t>W tym przypadku ważną rolę mogą odgrywać także emisje innych niż CO</w:t>
      </w:r>
      <w:r w:rsidRPr="00B21F30">
        <w:rPr>
          <w:rFonts w:cs="Calibri"/>
          <w:sz w:val="13"/>
          <w:szCs w:val="13"/>
        </w:rPr>
        <w:t xml:space="preserve">2 </w:t>
      </w:r>
      <w:r w:rsidRPr="00B21F30">
        <w:rPr>
          <w:rFonts w:cs="Calibri"/>
          <w:szCs w:val="22"/>
        </w:rPr>
        <w:t xml:space="preserve">gazów cieplarnianych. </w:t>
      </w:r>
      <w:r w:rsidRPr="00B21F30">
        <w:rPr>
          <w:rFonts w:cs="Calibri"/>
          <w:szCs w:val="22"/>
        </w:rPr>
        <w:br/>
        <w:t>W związku z tym samorząd lokalny, który zdecyduje się na zastosowanie podejścia LCA, może raportować powstałe emisje jako ekwiwalent CO</w:t>
      </w:r>
      <w:r w:rsidRPr="00B21F30">
        <w:rPr>
          <w:rFonts w:cs="Calibri"/>
          <w:sz w:val="13"/>
          <w:szCs w:val="13"/>
        </w:rPr>
        <w:t>2</w:t>
      </w:r>
      <w:r w:rsidRPr="00B21F30">
        <w:rPr>
          <w:rFonts w:cs="Calibri"/>
          <w:szCs w:val="22"/>
        </w:rPr>
        <w:t>. Jeżeli jednak użyta metodologia/narzędzie pozwala na zliczanie jedynie emisji CO</w:t>
      </w:r>
      <w:r w:rsidRPr="00B21F30">
        <w:rPr>
          <w:rFonts w:cs="Calibri"/>
          <w:sz w:val="13"/>
          <w:szCs w:val="13"/>
        </w:rPr>
        <w:t>2</w:t>
      </w:r>
      <w:r w:rsidRPr="00B21F30">
        <w:rPr>
          <w:rFonts w:cs="Calibri"/>
          <w:szCs w:val="22"/>
        </w:rPr>
        <w:t>, wówczas emisje należy raportować w tonach CO</w:t>
      </w:r>
      <w:r w:rsidRPr="00B21F30">
        <w:rPr>
          <w:rFonts w:cs="Calibri"/>
          <w:sz w:val="13"/>
          <w:szCs w:val="13"/>
        </w:rPr>
        <w:t>2</w:t>
      </w:r>
      <w:r w:rsidRPr="00B21F30">
        <w:rPr>
          <w:rFonts w:cs="Calibri"/>
          <w:szCs w:val="22"/>
        </w:rPr>
        <w:t>.</w:t>
      </w:r>
    </w:p>
    <w:p w:rsidR="008431F9" w:rsidRPr="00B21F30" w:rsidRDefault="008431F9" w:rsidP="008431F9">
      <w:pPr>
        <w:autoSpaceDE w:val="0"/>
        <w:autoSpaceDN w:val="0"/>
        <w:adjustRightInd w:val="0"/>
        <w:jc w:val="left"/>
        <w:rPr>
          <w:rFonts w:cs="Calibri"/>
          <w:szCs w:val="22"/>
        </w:rPr>
      </w:pPr>
    </w:p>
    <w:p w:rsidR="008431F9" w:rsidRPr="00B21F30" w:rsidRDefault="008431F9" w:rsidP="008431F9">
      <w:pPr>
        <w:rPr>
          <w:rFonts w:cs="Calibri"/>
        </w:rPr>
      </w:pPr>
      <w:r w:rsidRPr="00B21F30">
        <w:rPr>
          <w:rFonts w:cs="Calibri"/>
        </w:rPr>
        <w:t>W przypadku Gminy Błażowa wykorzystano metodę standardowych wskaźników emisji. W niniejszym opracowaniu, oprócz CO</w:t>
      </w:r>
      <w:r w:rsidRPr="00B21F30">
        <w:rPr>
          <w:rFonts w:cs="Calibri"/>
          <w:vertAlign w:val="subscript"/>
        </w:rPr>
        <w:t>2</w:t>
      </w:r>
      <w:r w:rsidRPr="00B21F30">
        <w:rPr>
          <w:rFonts w:cs="Calibri"/>
        </w:rPr>
        <w:t xml:space="preserve"> obliczone zostały emisje pyłu zawieszonego PM10 oraz PM2,5 oraz dodatkowo SO</w:t>
      </w:r>
      <w:r w:rsidRPr="00B21F30">
        <w:rPr>
          <w:rFonts w:cs="Calibri"/>
          <w:vertAlign w:val="subscript"/>
        </w:rPr>
        <w:t>2</w:t>
      </w:r>
      <w:r w:rsidRPr="00B21F30">
        <w:rPr>
          <w:rFonts w:cs="Calibri"/>
        </w:rPr>
        <w:t>, NO</w:t>
      </w:r>
      <w:r w:rsidRPr="00B21F30">
        <w:rPr>
          <w:rFonts w:cs="Calibri"/>
          <w:vertAlign w:val="subscript"/>
        </w:rPr>
        <w:t>X</w:t>
      </w:r>
      <w:r w:rsidRPr="00B21F30">
        <w:rPr>
          <w:rFonts w:cs="Calibri"/>
        </w:rPr>
        <w:t xml:space="preserve"> i CO.</w:t>
      </w:r>
    </w:p>
    <w:p w:rsidR="008431F9" w:rsidRPr="00B21F30" w:rsidRDefault="008431F9" w:rsidP="008431F9">
      <w:pPr>
        <w:rPr>
          <w:rFonts w:cs="Calibri"/>
        </w:rPr>
      </w:pPr>
    </w:p>
    <w:p w:rsidR="008431F9" w:rsidRPr="00B21F30" w:rsidRDefault="008431F9" w:rsidP="008431F9">
      <w:pPr>
        <w:rPr>
          <w:rFonts w:cs="Calibri"/>
        </w:rPr>
      </w:pPr>
      <w:r w:rsidRPr="00B21F30">
        <w:rPr>
          <w:rFonts w:cs="Calibri"/>
        </w:rPr>
        <w:t xml:space="preserve">Dla sektorów 1-4 w Gminie przed przystąpieniem do obliczeń emisji wyliczono/oszacowano ilości energii końcowej na potrzeby energetyczne na cele </w:t>
      </w:r>
      <w:r w:rsidRPr="00B21F30">
        <w:rPr>
          <w:rFonts w:cs="Calibri"/>
          <w:iCs/>
          <w:szCs w:val="18"/>
        </w:rPr>
        <w:t xml:space="preserve">grzewcze w tym na podgrzanie powietrza do wentylacji budynków i podgrzania ciepłej wody użytkowej. Ilość obliczonej energii końcowej podana została </w:t>
      </w:r>
      <w:r w:rsidRPr="00B21F30">
        <w:rPr>
          <w:rFonts w:cs="Calibri"/>
          <w:iCs/>
          <w:szCs w:val="18"/>
        </w:rPr>
        <w:br/>
        <w:t>w gigadżulach</w:t>
      </w:r>
      <w:r w:rsidRPr="00B21F30">
        <w:rPr>
          <w:rFonts w:cs="Calibri"/>
        </w:rPr>
        <w:t xml:space="preserve"> (jednostka energii lub ciepła w układzie SI o symbolu GJ). </w:t>
      </w:r>
    </w:p>
    <w:p w:rsidR="008431F9" w:rsidRPr="00B21F30" w:rsidRDefault="008431F9" w:rsidP="008431F9">
      <w:pPr>
        <w:rPr>
          <w:rFonts w:cs="Calibri"/>
        </w:rPr>
      </w:pPr>
      <w:r w:rsidRPr="00B21F30">
        <w:rPr>
          <w:rFonts w:cs="Calibri"/>
        </w:rPr>
        <w:t>Narodowy Fundusz Ochrony środowiska i Gospodarki Wodnej przy współpracy z Funduszami Wojewódzkimi opracował wskaźniki emisji zanieczyszczeń: Pył PM10, Pył PM2,5, CO</w:t>
      </w:r>
      <w:r w:rsidRPr="00B21F30">
        <w:rPr>
          <w:rFonts w:cs="Calibri"/>
          <w:vertAlign w:val="subscript"/>
        </w:rPr>
        <w:t>2</w:t>
      </w:r>
      <w:r w:rsidRPr="00B21F30">
        <w:rPr>
          <w:rFonts w:cs="Calibri"/>
        </w:rPr>
        <w:t>, Benzo(a)piren, SO</w:t>
      </w:r>
      <w:r w:rsidRPr="00B21F30">
        <w:rPr>
          <w:rFonts w:cs="Calibri"/>
          <w:vertAlign w:val="subscript"/>
        </w:rPr>
        <w:t>2</w:t>
      </w:r>
      <w:r w:rsidRPr="00B21F30">
        <w:rPr>
          <w:rFonts w:cs="Calibri"/>
        </w:rPr>
        <w:t>, NO</w:t>
      </w:r>
      <w:r w:rsidRPr="00B21F30">
        <w:rPr>
          <w:rFonts w:cs="Calibri"/>
          <w:vertAlign w:val="subscript"/>
        </w:rPr>
        <w:t>X</w:t>
      </w:r>
      <w:r w:rsidRPr="00B21F30">
        <w:rPr>
          <w:rFonts w:cs="Calibri"/>
        </w:rPr>
        <w:t xml:space="preserve"> dla poszczególnych nośników energii: paliwo stałe (z wyłączeniem biomasy), gaz ziemny, olej opałowy, biomasa - drewno. Ponadto określone zostały wskaźniki dla zamiany sposobu ogrzewania lub wytwarzania ciepłej wody użytkowej na źródła elektryczne (piece, grzałki, pompy ciepła, bojlery, ogrzewacze c.w.u. itp.). </w:t>
      </w:r>
    </w:p>
    <w:p w:rsidR="008431F9" w:rsidRPr="00B21F30" w:rsidRDefault="008431F9" w:rsidP="008431F9">
      <w:pPr>
        <w:rPr>
          <w:rFonts w:cs="Calibri"/>
        </w:rPr>
      </w:pPr>
      <w:r w:rsidRPr="00B21F30">
        <w:rPr>
          <w:rFonts w:cs="Calibri"/>
        </w:rPr>
        <w:t>Poniżej przedstawiono wskaźniki emisji zanieczyszczeń służące dla wyznaczenia emisji oraz efektu ekologicznego w jednostkach masy na jednostkę energii (źródło: NFOŚiGW).</w:t>
      </w:r>
    </w:p>
    <w:p w:rsidR="008431F9" w:rsidRPr="00B21F30" w:rsidRDefault="008431F9" w:rsidP="008431F9">
      <w:pPr>
        <w:rPr>
          <w:rFonts w:cs="Calibri"/>
        </w:rPr>
      </w:pPr>
    </w:p>
    <w:p w:rsidR="008431F9" w:rsidRPr="00B21F30" w:rsidRDefault="008431F9" w:rsidP="008431F9">
      <w:pPr>
        <w:pStyle w:val="Legenda"/>
        <w:jc w:val="both"/>
        <w:rPr>
          <w:rFonts w:cs="Calibri"/>
        </w:rPr>
      </w:pPr>
      <w:bookmarkStart w:id="180" w:name="_Toc405387778"/>
      <w:bookmarkStart w:id="181" w:name="_Toc445284530"/>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14</w:t>
      </w:r>
      <w:r w:rsidRPr="00B21F30">
        <w:rPr>
          <w:rFonts w:cs="Calibri"/>
          <w:noProof/>
        </w:rPr>
        <w:fldChar w:fldCharType="end"/>
      </w:r>
      <w:r w:rsidRPr="00B21F30">
        <w:rPr>
          <w:rFonts w:cs="Calibri"/>
        </w:rPr>
        <w:t>. Wskaźniki emisji zanieczyszczeń dla źródła poniżej 50 KW</w:t>
      </w:r>
      <w:bookmarkEnd w:id="180"/>
      <w:bookmarkEnd w:id="1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158"/>
        <w:gridCol w:w="1184"/>
        <w:gridCol w:w="1184"/>
        <w:gridCol w:w="912"/>
        <w:gridCol w:w="1044"/>
        <w:gridCol w:w="1184"/>
        <w:gridCol w:w="1180"/>
      </w:tblGrid>
      <w:tr w:rsidR="008431F9" w:rsidRPr="00B21F30" w:rsidTr="00FD579B">
        <w:tc>
          <w:tcPr>
            <w:tcW w:w="950" w:type="pct"/>
            <w:vMerge w:val="restart"/>
            <w:tcBorders>
              <w:top w:val="single" w:sz="4" w:space="0" w:color="000000"/>
              <w:left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Zanieczyszczenie</w:t>
            </w:r>
          </w:p>
        </w:tc>
        <w:tc>
          <w:tcPr>
            <w:tcW w:w="4050" w:type="pct"/>
            <w:gridSpan w:val="7"/>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Wskaźniki emisji</w:t>
            </w:r>
          </w:p>
        </w:tc>
      </w:tr>
      <w:tr w:rsidR="008431F9" w:rsidRPr="00B21F30" w:rsidTr="00FD579B">
        <w:tc>
          <w:tcPr>
            <w:tcW w:w="950" w:type="pct"/>
            <w:vMerge/>
            <w:tcBorders>
              <w:left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p>
        </w:tc>
        <w:tc>
          <w:tcPr>
            <w:tcW w:w="598" w:type="pct"/>
            <w:vMerge w:val="restart"/>
            <w:tcBorders>
              <w:top w:val="single" w:sz="4" w:space="0" w:color="000000"/>
              <w:left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jednostka</w:t>
            </w:r>
          </w:p>
        </w:tc>
        <w:tc>
          <w:tcPr>
            <w:tcW w:w="1222" w:type="pct"/>
            <w:gridSpan w:val="2"/>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Paliwo stałe</w:t>
            </w:r>
          </w:p>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(z wyłączeniem biomasy)</w:t>
            </w:r>
          </w:p>
        </w:tc>
        <w:tc>
          <w:tcPr>
            <w:tcW w:w="471" w:type="pct"/>
            <w:vMerge w:val="restart"/>
            <w:tcBorders>
              <w:top w:val="single" w:sz="4" w:space="0" w:color="000000"/>
              <w:left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Gaz ziemny</w:t>
            </w:r>
          </w:p>
        </w:tc>
        <w:tc>
          <w:tcPr>
            <w:tcW w:w="539" w:type="pct"/>
            <w:vMerge w:val="restart"/>
            <w:tcBorders>
              <w:top w:val="single" w:sz="4" w:space="0" w:color="000000"/>
              <w:left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Olej opałowy</w:t>
            </w:r>
          </w:p>
        </w:tc>
        <w:tc>
          <w:tcPr>
            <w:tcW w:w="1220" w:type="pct"/>
            <w:gridSpan w:val="2"/>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cs="Calibri"/>
                <w:sz w:val="20"/>
                <w:szCs w:val="20"/>
              </w:rPr>
              <w:t>Biomasa drewno</w:t>
            </w:r>
          </w:p>
          <w:p w:rsidR="008431F9" w:rsidRPr="00B21F30" w:rsidRDefault="008431F9" w:rsidP="00FD579B">
            <w:pPr>
              <w:jc w:val="center"/>
              <w:rPr>
                <w:rFonts w:asciiTheme="minorHAnsi" w:hAnsiTheme="minorHAnsi"/>
                <w:sz w:val="20"/>
                <w:szCs w:val="20"/>
              </w:rPr>
            </w:pPr>
          </w:p>
        </w:tc>
      </w:tr>
      <w:tr w:rsidR="008431F9" w:rsidRPr="00B21F30" w:rsidTr="00FD579B">
        <w:tc>
          <w:tcPr>
            <w:tcW w:w="950" w:type="pct"/>
            <w:vMerge/>
            <w:tcBorders>
              <w:left w:val="single" w:sz="4" w:space="0" w:color="000000"/>
              <w:bottom w:val="single" w:sz="4" w:space="0" w:color="000000"/>
              <w:right w:val="single" w:sz="4" w:space="0" w:color="000000"/>
            </w:tcBorders>
            <w:vAlign w:val="center"/>
          </w:tcPr>
          <w:p w:rsidR="008431F9" w:rsidRPr="00B21F30" w:rsidRDefault="008431F9" w:rsidP="00FD579B">
            <w:pPr>
              <w:rPr>
                <w:rFonts w:asciiTheme="minorHAnsi" w:hAnsiTheme="minorHAnsi" w:cs="Calibri"/>
                <w:sz w:val="20"/>
                <w:szCs w:val="20"/>
              </w:rPr>
            </w:pPr>
          </w:p>
        </w:tc>
        <w:tc>
          <w:tcPr>
            <w:tcW w:w="598"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471"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539"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Pył PM10,</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225</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78</w:t>
            </w:r>
          </w:p>
        </w:tc>
        <w:tc>
          <w:tcPr>
            <w:tcW w:w="47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sz w:val="20"/>
                <w:szCs w:val="20"/>
              </w:rPr>
            </w:pPr>
            <w:r w:rsidRPr="00B21F30">
              <w:rPr>
                <w:rFonts w:cs="Calibri"/>
                <w:sz w:val="20"/>
                <w:szCs w:val="20"/>
              </w:rPr>
              <w:t>0,5</w:t>
            </w:r>
          </w:p>
        </w:tc>
        <w:tc>
          <w:tcPr>
            <w:tcW w:w="539"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3</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480</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sz w:val="20"/>
                <w:szCs w:val="20"/>
              </w:rPr>
            </w:pPr>
            <w:r w:rsidRPr="00B21F30">
              <w:rPr>
                <w:rFonts w:cs="Calibri"/>
                <w:sz w:val="20"/>
                <w:szCs w:val="20"/>
              </w:rPr>
              <w:t>34</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Pył PM2,5</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201</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70</w:t>
            </w:r>
          </w:p>
        </w:tc>
        <w:tc>
          <w:tcPr>
            <w:tcW w:w="47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sz w:val="20"/>
                <w:szCs w:val="20"/>
              </w:rPr>
            </w:pPr>
            <w:r w:rsidRPr="00B21F30">
              <w:rPr>
                <w:rFonts w:cs="Calibri"/>
                <w:sz w:val="20"/>
                <w:szCs w:val="20"/>
              </w:rPr>
              <w:t>0,5</w:t>
            </w:r>
          </w:p>
        </w:tc>
        <w:tc>
          <w:tcPr>
            <w:tcW w:w="539"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3</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470</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sz w:val="20"/>
                <w:szCs w:val="20"/>
              </w:rPr>
            </w:pPr>
            <w:r w:rsidRPr="00B21F30">
              <w:rPr>
                <w:rFonts w:cs="Calibri"/>
                <w:sz w:val="20"/>
                <w:szCs w:val="20"/>
              </w:rPr>
              <w:t>33</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CO</w:t>
            </w:r>
            <w:r w:rsidRPr="00B21F30">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kg/GJ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93,74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93,74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55,82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76,59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0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Benzo(a)piren</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mg/GJ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270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0,079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no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121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10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SO</w:t>
            </w:r>
            <w:r w:rsidRPr="00B21F30">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900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450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0,5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140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11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11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NO</w:t>
            </w:r>
            <w:r w:rsidRPr="00B21F30">
              <w:rPr>
                <w:rFonts w:asciiTheme="minorHAnsi" w:hAnsiTheme="minorHAnsi" w:cs="Calibri"/>
                <w:sz w:val="20"/>
                <w:szCs w:val="20"/>
                <w:vertAlign w:val="subscript"/>
              </w:rPr>
              <w:t>x</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158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165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50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80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91 </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NFOŚiGW</w:t>
      </w:r>
    </w:p>
    <w:p w:rsidR="008431F9" w:rsidRPr="00B21F30" w:rsidRDefault="008431F9" w:rsidP="008431F9">
      <w:pPr>
        <w:pStyle w:val="Legenda"/>
        <w:jc w:val="both"/>
        <w:rPr>
          <w:rFonts w:cs="Calibri"/>
        </w:rPr>
      </w:pPr>
    </w:p>
    <w:p w:rsidR="008431F9" w:rsidRPr="00B21F30" w:rsidRDefault="008431F9" w:rsidP="008431F9">
      <w:pPr>
        <w:jc w:val="left"/>
        <w:rPr>
          <w:rFonts w:cs="Calibri"/>
          <w:bCs/>
          <w:i/>
          <w:sz w:val="18"/>
          <w:szCs w:val="20"/>
        </w:rPr>
      </w:pPr>
      <w:bookmarkStart w:id="182" w:name="_Toc405387779"/>
      <w:r w:rsidRPr="00B21F30">
        <w:rPr>
          <w:rFonts w:cs="Calibri"/>
        </w:rPr>
        <w:br w:type="page"/>
      </w:r>
    </w:p>
    <w:p w:rsidR="008431F9" w:rsidRPr="00B21F30" w:rsidRDefault="008431F9" w:rsidP="008431F9">
      <w:pPr>
        <w:pStyle w:val="Legenda"/>
        <w:jc w:val="both"/>
        <w:rPr>
          <w:rFonts w:cs="Calibri"/>
        </w:rPr>
      </w:pPr>
      <w:bookmarkStart w:id="183" w:name="_Toc445284531"/>
      <w:r w:rsidRPr="00B21F30">
        <w:rPr>
          <w:rFonts w:cs="Calibri"/>
        </w:rPr>
        <w:lastRenderedPageBreak/>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15</w:t>
      </w:r>
      <w:r w:rsidRPr="00B21F30">
        <w:rPr>
          <w:rFonts w:cs="Calibri"/>
          <w:noProof/>
        </w:rPr>
        <w:fldChar w:fldCharType="end"/>
      </w:r>
      <w:r w:rsidRPr="00B21F30">
        <w:rPr>
          <w:rFonts w:cs="Calibri"/>
        </w:rPr>
        <w:t>. Wskaźniki emisji zanieczyszczeń dla źródła od 50 kW do 1 MW</w:t>
      </w:r>
      <w:bookmarkEnd w:id="182"/>
      <w:bookmarkEnd w:id="1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158"/>
        <w:gridCol w:w="1184"/>
        <w:gridCol w:w="1184"/>
        <w:gridCol w:w="912"/>
        <w:gridCol w:w="1044"/>
        <w:gridCol w:w="1184"/>
        <w:gridCol w:w="1180"/>
      </w:tblGrid>
      <w:tr w:rsidR="008431F9" w:rsidRPr="00B21F30" w:rsidTr="00FD579B">
        <w:tc>
          <w:tcPr>
            <w:tcW w:w="950" w:type="pct"/>
            <w:vMerge w:val="restart"/>
            <w:tcBorders>
              <w:top w:val="single" w:sz="4" w:space="0" w:color="000000"/>
              <w:left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Zanieczyszczenie</w:t>
            </w:r>
          </w:p>
        </w:tc>
        <w:tc>
          <w:tcPr>
            <w:tcW w:w="4050" w:type="pct"/>
            <w:gridSpan w:val="7"/>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Wskaźniki emisji</w:t>
            </w:r>
          </w:p>
        </w:tc>
      </w:tr>
      <w:tr w:rsidR="008431F9" w:rsidRPr="00B21F30" w:rsidTr="00FD579B">
        <w:tc>
          <w:tcPr>
            <w:tcW w:w="950" w:type="pct"/>
            <w:vMerge/>
            <w:tcBorders>
              <w:left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p>
        </w:tc>
        <w:tc>
          <w:tcPr>
            <w:tcW w:w="598" w:type="pct"/>
            <w:vMerge w:val="restart"/>
            <w:tcBorders>
              <w:top w:val="single" w:sz="4" w:space="0" w:color="000000"/>
              <w:left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jednostka</w:t>
            </w:r>
          </w:p>
        </w:tc>
        <w:tc>
          <w:tcPr>
            <w:tcW w:w="1222" w:type="pct"/>
            <w:gridSpan w:val="2"/>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Paliwo stałe</w:t>
            </w:r>
          </w:p>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(z wyłączeniem biomasy)</w:t>
            </w:r>
          </w:p>
        </w:tc>
        <w:tc>
          <w:tcPr>
            <w:tcW w:w="471" w:type="pct"/>
            <w:vMerge w:val="restart"/>
            <w:tcBorders>
              <w:top w:val="single" w:sz="4" w:space="0" w:color="000000"/>
              <w:left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Gaz ziemny</w:t>
            </w:r>
          </w:p>
        </w:tc>
        <w:tc>
          <w:tcPr>
            <w:tcW w:w="539" w:type="pct"/>
            <w:vMerge w:val="restart"/>
            <w:tcBorders>
              <w:top w:val="single" w:sz="4" w:space="0" w:color="000000"/>
              <w:left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Olej opałowy</w:t>
            </w:r>
          </w:p>
        </w:tc>
        <w:tc>
          <w:tcPr>
            <w:tcW w:w="1220" w:type="pct"/>
            <w:gridSpan w:val="2"/>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cs="Calibri"/>
                <w:sz w:val="20"/>
                <w:szCs w:val="20"/>
              </w:rPr>
              <w:t>Biomasa drewno</w:t>
            </w:r>
          </w:p>
          <w:p w:rsidR="008431F9" w:rsidRPr="00B21F30" w:rsidRDefault="008431F9" w:rsidP="00FD579B">
            <w:pPr>
              <w:jc w:val="center"/>
              <w:rPr>
                <w:rFonts w:asciiTheme="minorHAnsi" w:hAnsiTheme="minorHAnsi"/>
                <w:sz w:val="20"/>
                <w:szCs w:val="20"/>
              </w:rPr>
            </w:pPr>
          </w:p>
        </w:tc>
      </w:tr>
      <w:tr w:rsidR="008431F9" w:rsidRPr="00B21F30" w:rsidTr="00FD579B">
        <w:tc>
          <w:tcPr>
            <w:tcW w:w="950" w:type="pct"/>
            <w:vMerge/>
            <w:tcBorders>
              <w:left w:val="single" w:sz="4" w:space="0" w:color="000000"/>
              <w:bottom w:val="single" w:sz="4" w:space="0" w:color="000000"/>
              <w:right w:val="single" w:sz="4" w:space="0" w:color="000000"/>
            </w:tcBorders>
            <w:vAlign w:val="center"/>
          </w:tcPr>
          <w:p w:rsidR="008431F9" w:rsidRPr="00B21F30" w:rsidRDefault="008431F9" w:rsidP="00FD579B">
            <w:pPr>
              <w:rPr>
                <w:rFonts w:asciiTheme="minorHAnsi" w:hAnsiTheme="minorHAnsi" w:cs="Calibri"/>
                <w:sz w:val="20"/>
                <w:szCs w:val="20"/>
              </w:rPr>
            </w:pPr>
          </w:p>
        </w:tc>
        <w:tc>
          <w:tcPr>
            <w:tcW w:w="598"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471"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539" w:type="pct"/>
            <w:vMerge/>
            <w:tcBorders>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sz w:val="20"/>
                <w:szCs w:val="20"/>
              </w:rPr>
            </w:pPr>
            <w:r w:rsidRPr="00B21F30">
              <w:rPr>
                <w:rFonts w:asciiTheme="minorHAnsi" w:hAnsiTheme="minorHAnsi"/>
                <w:sz w:val="20"/>
                <w:szCs w:val="20"/>
              </w:rPr>
              <w:t>Kotły starej generacji</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Pył PM10,</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190</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190</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190</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190</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190</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190</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Pył PM2,5</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70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0,5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3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76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33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CO</w:t>
            </w:r>
            <w:r w:rsidRPr="00B21F30">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kg/GJ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93,74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93,74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55,82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76,59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0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Benzo(a)piren</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mg/GJ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270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0,079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no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121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10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SO</w:t>
            </w:r>
            <w:r w:rsidRPr="00B21F30">
              <w:rPr>
                <w:rFonts w:asciiTheme="minorHAnsi" w:hAnsiTheme="minorHAnsi" w:cs="Calibri"/>
                <w:sz w:val="20"/>
                <w:szCs w:val="20"/>
                <w:vertAlign w:val="subscript"/>
              </w:rPr>
              <w:t>2</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900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450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0,5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140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11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11 </w:t>
            </w:r>
          </w:p>
        </w:tc>
      </w:tr>
      <w:tr w:rsidR="008431F9" w:rsidRPr="00B21F30" w:rsidTr="00FD579B">
        <w:tc>
          <w:tcPr>
            <w:tcW w:w="950"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asciiTheme="minorHAnsi" w:hAnsiTheme="minorHAnsi" w:cs="Calibri"/>
                <w:sz w:val="20"/>
                <w:szCs w:val="20"/>
              </w:rPr>
            </w:pPr>
            <w:r w:rsidRPr="00B21F30">
              <w:rPr>
                <w:rFonts w:asciiTheme="minorHAnsi" w:hAnsiTheme="minorHAnsi" w:cs="Calibri"/>
                <w:sz w:val="20"/>
                <w:szCs w:val="20"/>
              </w:rPr>
              <w:t>NO</w:t>
            </w:r>
            <w:r w:rsidRPr="00B21F30">
              <w:rPr>
                <w:rFonts w:asciiTheme="minorHAnsi" w:hAnsiTheme="minorHAnsi" w:cs="Calibri"/>
                <w:sz w:val="20"/>
                <w:szCs w:val="20"/>
                <w:vertAlign w:val="subscript"/>
              </w:rPr>
              <w:t>x</w:t>
            </w:r>
          </w:p>
        </w:tc>
        <w:tc>
          <w:tcPr>
            <w:tcW w:w="598"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sz w:val="20"/>
                <w:szCs w:val="20"/>
              </w:rPr>
            </w:pPr>
            <w:r w:rsidRPr="00B21F30">
              <w:rPr>
                <w:rFonts w:asciiTheme="minorHAnsi" w:hAnsiTheme="minorHAnsi" w:cs="Calibri"/>
                <w:sz w:val="20"/>
                <w:szCs w:val="20"/>
              </w:rPr>
              <w:t>g/GJ</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160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165 </w:t>
            </w:r>
          </w:p>
        </w:tc>
        <w:tc>
          <w:tcPr>
            <w:tcW w:w="47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70 </w:t>
            </w:r>
          </w:p>
        </w:tc>
        <w:tc>
          <w:tcPr>
            <w:tcW w:w="539"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70 </w:t>
            </w:r>
          </w:p>
        </w:tc>
        <w:tc>
          <w:tcPr>
            <w:tcW w:w="611"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 xml:space="preserve">150 </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rPr>
                <w:rFonts w:cs="Calibri"/>
                <w:sz w:val="20"/>
                <w:szCs w:val="20"/>
              </w:rPr>
            </w:pPr>
            <w:r w:rsidRPr="00B21F30">
              <w:rPr>
                <w:rFonts w:cs="Calibri"/>
                <w:sz w:val="20"/>
                <w:szCs w:val="20"/>
              </w:rPr>
              <w:t xml:space="preserve">91 </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NFOŚiGW</w:t>
      </w:r>
    </w:p>
    <w:p w:rsidR="008431F9" w:rsidRPr="00B21F30" w:rsidRDefault="008431F9" w:rsidP="008431F9">
      <w:pPr>
        <w:rPr>
          <w:rFonts w:cs="Calibri"/>
          <w:i/>
          <w:sz w:val="20"/>
          <w:szCs w:val="20"/>
        </w:rPr>
      </w:pPr>
    </w:p>
    <w:p w:rsidR="008431F9" w:rsidRPr="00B21F30" w:rsidRDefault="008431F9" w:rsidP="008431F9">
      <w:pPr>
        <w:tabs>
          <w:tab w:val="left" w:pos="-284"/>
        </w:tabs>
        <w:rPr>
          <w:rFonts w:cs="Calibri"/>
          <w:u w:val="single"/>
        </w:rPr>
      </w:pPr>
      <w:r w:rsidRPr="00B21F30">
        <w:rPr>
          <w:rFonts w:cs="Calibri"/>
          <w:u w:val="single"/>
        </w:rPr>
        <w:t>Uwagi dodatkowe:</w:t>
      </w:r>
    </w:p>
    <w:p w:rsidR="008431F9" w:rsidRPr="00B21F30" w:rsidRDefault="008431F9" w:rsidP="008431F9">
      <w:pPr>
        <w:numPr>
          <w:ilvl w:val="0"/>
          <w:numId w:val="18"/>
        </w:numPr>
        <w:tabs>
          <w:tab w:val="left" w:pos="-284"/>
        </w:tabs>
        <w:ind w:left="284" w:hanging="284"/>
        <w:rPr>
          <w:rFonts w:cs="Calibri"/>
        </w:rPr>
      </w:pPr>
      <w:r w:rsidRPr="00B21F30">
        <w:rPr>
          <w:rFonts w:cs="Calibri"/>
        </w:rPr>
        <w:t>W przypadku likwidacji indywidualnych węglowych źródeł ciepła i podłączania odbiorców do sieci ciepłowniczych zasilanych ze źródeł powyżej 50 MW efekt redukcji pyłu PM10, PM2,5, SO</w:t>
      </w:r>
      <w:r w:rsidRPr="00B21F30">
        <w:rPr>
          <w:rFonts w:cs="Calibri"/>
          <w:vertAlign w:val="subscript"/>
        </w:rPr>
        <w:t xml:space="preserve">X, </w:t>
      </w:r>
      <w:r w:rsidRPr="00B21F30">
        <w:rPr>
          <w:rFonts w:cs="Calibri"/>
        </w:rPr>
        <w:t>NO</w:t>
      </w:r>
      <w:r w:rsidRPr="00B21F30">
        <w:rPr>
          <w:rFonts w:cs="Calibri"/>
          <w:vertAlign w:val="subscript"/>
        </w:rPr>
        <w:t>x</w:t>
      </w:r>
      <w:r w:rsidRPr="00B21F30">
        <w:rPr>
          <w:rFonts w:cs="Calibri"/>
        </w:rPr>
        <w:t xml:space="preserve"> </w:t>
      </w:r>
      <w:r w:rsidRPr="00B21F30">
        <w:rPr>
          <w:rFonts w:cs="Calibri"/>
        </w:rPr>
        <w:br/>
        <w:t>i benzo(a)pirenu należy określić jako 100 % dotychczasowej emisji. Dla CO</w:t>
      </w:r>
      <w:r w:rsidRPr="00B21F30">
        <w:rPr>
          <w:rFonts w:cs="Calibri"/>
          <w:vertAlign w:val="subscript"/>
        </w:rPr>
        <w:t>2</w:t>
      </w:r>
      <w:r w:rsidRPr="00B21F30">
        <w:rPr>
          <w:rFonts w:cs="Calibri"/>
        </w:rPr>
        <w:t xml:space="preserve"> wielkość redukcji należy wyznaczyć w oparciu o wskaźniki uwzględniając dominujące paliwo jakim jest opalane źródło zasilające sieć ciepłowniczą. </w:t>
      </w:r>
    </w:p>
    <w:p w:rsidR="008431F9" w:rsidRPr="00B21F30" w:rsidRDefault="008431F9" w:rsidP="008431F9">
      <w:pPr>
        <w:tabs>
          <w:tab w:val="left" w:pos="-284"/>
        </w:tabs>
        <w:ind w:left="284"/>
        <w:rPr>
          <w:rFonts w:cs="Calibri"/>
        </w:rPr>
      </w:pPr>
    </w:p>
    <w:p w:rsidR="008431F9" w:rsidRPr="00B21F30" w:rsidRDefault="008431F9" w:rsidP="008431F9">
      <w:pPr>
        <w:pStyle w:val="Legenda"/>
        <w:jc w:val="both"/>
        <w:rPr>
          <w:rFonts w:cs="Calibri"/>
        </w:rPr>
      </w:pPr>
      <w:bookmarkStart w:id="184" w:name="_Toc405387781"/>
      <w:bookmarkStart w:id="185" w:name="_Toc445284532"/>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16</w:t>
      </w:r>
      <w:r w:rsidRPr="00B21F30">
        <w:rPr>
          <w:rFonts w:cs="Calibri"/>
          <w:noProof/>
        </w:rPr>
        <w:fldChar w:fldCharType="end"/>
      </w:r>
      <w:r w:rsidRPr="00B21F30">
        <w:rPr>
          <w:rFonts w:cs="Calibri"/>
        </w:rPr>
        <w:t>. Wskaźniki emisji zanieczyszczeń dla ciepła pochodzącego z sieci ciepłowniczej w zależności od rodzaju  paliwa</w:t>
      </w:r>
      <w:bookmarkEnd w:id="184"/>
      <w:bookmarkEnd w:id="1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9"/>
        <w:gridCol w:w="1286"/>
        <w:gridCol w:w="1288"/>
        <w:gridCol w:w="1286"/>
        <w:gridCol w:w="1288"/>
        <w:gridCol w:w="1286"/>
        <w:gridCol w:w="1282"/>
      </w:tblGrid>
      <w:tr w:rsidR="008431F9" w:rsidRPr="00B21F30" w:rsidTr="00FD579B">
        <w:tc>
          <w:tcPr>
            <w:tcW w:w="1016" w:type="pct"/>
            <w:vMerge w:val="restar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rPr>
                <w:rFonts w:cs="Calibri"/>
                <w:sz w:val="20"/>
                <w:szCs w:val="20"/>
              </w:rPr>
            </w:pPr>
            <w:r w:rsidRPr="00B21F30">
              <w:rPr>
                <w:rFonts w:cs="Calibri"/>
                <w:sz w:val="20"/>
                <w:szCs w:val="20"/>
              </w:rPr>
              <w:t xml:space="preserve">Wskaźniki emisji dla źródeł ciepła powyżej 50 MW </w:t>
            </w:r>
          </w:p>
        </w:tc>
        <w:tc>
          <w:tcPr>
            <w:tcW w:w="66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jednostka</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Węgiel kamienny</w:t>
            </w:r>
          </w:p>
        </w:tc>
        <w:tc>
          <w:tcPr>
            <w:tcW w:w="66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Węgiel brunatny</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Gaz ziemny</w:t>
            </w:r>
          </w:p>
        </w:tc>
        <w:tc>
          <w:tcPr>
            <w:tcW w:w="66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Olej opałowy</w:t>
            </w:r>
          </w:p>
        </w:tc>
        <w:tc>
          <w:tcPr>
            <w:tcW w:w="663"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sz w:val="20"/>
                <w:szCs w:val="20"/>
              </w:rPr>
            </w:pPr>
            <w:r w:rsidRPr="00B21F30">
              <w:rPr>
                <w:rFonts w:cs="Calibri"/>
                <w:sz w:val="20"/>
                <w:szCs w:val="20"/>
              </w:rPr>
              <w:t>Biomasa</w:t>
            </w:r>
          </w:p>
        </w:tc>
      </w:tr>
      <w:tr w:rsidR="008431F9" w:rsidRPr="00B21F30" w:rsidTr="00FD579B">
        <w:tc>
          <w:tcPr>
            <w:tcW w:w="1016" w:type="pct"/>
            <w:vMerge/>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cs="Calibri"/>
                <w:sz w:val="20"/>
                <w:szCs w:val="20"/>
              </w:rPr>
            </w:pPr>
          </w:p>
        </w:tc>
        <w:tc>
          <w:tcPr>
            <w:tcW w:w="664"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kg/GJ</w:t>
            </w:r>
          </w:p>
        </w:tc>
        <w:tc>
          <w:tcPr>
            <w:tcW w:w="665"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93,97</w:t>
            </w:r>
          </w:p>
        </w:tc>
        <w:tc>
          <w:tcPr>
            <w:tcW w:w="664"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109,51</w:t>
            </w:r>
          </w:p>
        </w:tc>
        <w:tc>
          <w:tcPr>
            <w:tcW w:w="665"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55,82</w:t>
            </w:r>
          </w:p>
        </w:tc>
        <w:tc>
          <w:tcPr>
            <w:tcW w:w="664"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76,59</w:t>
            </w:r>
          </w:p>
        </w:tc>
        <w:tc>
          <w:tcPr>
            <w:tcW w:w="663" w:type="pct"/>
            <w:tcBorders>
              <w:top w:val="single" w:sz="4" w:space="0" w:color="000000"/>
              <w:left w:val="single" w:sz="4" w:space="0" w:color="000000"/>
              <w:bottom w:val="single" w:sz="4" w:space="0" w:color="000000"/>
              <w:right w:val="single" w:sz="4" w:space="0" w:color="000000"/>
            </w:tcBorders>
            <w:hideMark/>
          </w:tcPr>
          <w:p w:rsidR="008431F9" w:rsidRPr="00B21F30" w:rsidRDefault="008431F9" w:rsidP="00FD579B">
            <w:pPr>
              <w:jc w:val="center"/>
              <w:rPr>
                <w:rFonts w:cs="Calibri"/>
                <w:sz w:val="20"/>
                <w:szCs w:val="20"/>
              </w:rPr>
            </w:pPr>
            <w:r w:rsidRPr="00B21F30">
              <w:rPr>
                <w:rFonts w:cs="Calibri"/>
                <w:sz w:val="20"/>
                <w:szCs w:val="20"/>
              </w:rPr>
              <w:t>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NFOŚiGW</w:t>
      </w:r>
    </w:p>
    <w:p w:rsidR="008431F9" w:rsidRPr="00B21F30" w:rsidRDefault="008431F9" w:rsidP="008431F9">
      <w:pPr>
        <w:tabs>
          <w:tab w:val="left" w:pos="-284"/>
        </w:tabs>
        <w:rPr>
          <w:rFonts w:cs="Calibri"/>
        </w:rPr>
      </w:pPr>
    </w:p>
    <w:p w:rsidR="008431F9" w:rsidRPr="00B21F30" w:rsidRDefault="008431F9" w:rsidP="008431F9">
      <w:pPr>
        <w:numPr>
          <w:ilvl w:val="0"/>
          <w:numId w:val="18"/>
        </w:numPr>
        <w:tabs>
          <w:tab w:val="left" w:pos="-284"/>
        </w:tabs>
        <w:ind w:left="284" w:hanging="284"/>
        <w:rPr>
          <w:rFonts w:cs="Calibri"/>
        </w:rPr>
      </w:pPr>
      <w:r w:rsidRPr="00B21F30">
        <w:rPr>
          <w:rFonts w:cs="Calibri"/>
        </w:rPr>
        <w:t xml:space="preserve">W przypadku likwidacji indywidualnych węglowych źródeł ciepła i </w:t>
      </w:r>
      <w:r w:rsidRPr="00B21F30">
        <w:rPr>
          <w:rFonts w:cs="Calibri"/>
          <w:b/>
        </w:rPr>
        <w:t>zamiany sposobu ogrzewania lub wytwarzania ciepłej wody użytkowej na źródła elektryczne (piece, grzałki, pompy ciepła, bojlery, ogrzewacze c.w.u. itp.)</w:t>
      </w:r>
      <w:r w:rsidRPr="00B21F30">
        <w:rPr>
          <w:rFonts w:cs="Calibri"/>
        </w:rPr>
        <w:t xml:space="preserve"> , efekt redukcji pyłu PM10, PM2,5, SO</w:t>
      </w:r>
      <w:r w:rsidRPr="00B21F30">
        <w:rPr>
          <w:rFonts w:cs="Calibri"/>
          <w:vertAlign w:val="subscript"/>
        </w:rPr>
        <w:t>X</w:t>
      </w:r>
      <w:r w:rsidRPr="00B21F30">
        <w:rPr>
          <w:rFonts w:cs="Calibri"/>
        </w:rPr>
        <w:t>,</w:t>
      </w:r>
      <w:r w:rsidRPr="00B21F30">
        <w:rPr>
          <w:rFonts w:cs="Calibri"/>
          <w:vertAlign w:val="subscript"/>
        </w:rPr>
        <w:t xml:space="preserve"> </w:t>
      </w:r>
      <w:r w:rsidRPr="00B21F30">
        <w:rPr>
          <w:rFonts w:cs="Calibri"/>
        </w:rPr>
        <w:t>NO</w:t>
      </w:r>
      <w:r w:rsidRPr="00B21F30">
        <w:rPr>
          <w:rFonts w:cs="Calibri"/>
          <w:vertAlign w:val="subscript"/>
        </w:rPr>
        <w:t>x</w:t>
      </w:r>
      <w:r w:rsidRPr="00B21F30">
        <w:rPr>
          <w:rFonts w:cs="Calibri"/>
        </w:rPr>
        <w:t xml:space="preserve"> i benzo(a)pirenu należy określić jako 100 % dotychczasowej emisji. Dla CO</w:t>
      </w:r>
      <w:r w:rsidRPr="00B21F30">
        <w:rPr>
          <w:rFonts w:cs="Calibri"/>
          <w:vertAlign w:val="subscript"/>
        </w:rPr>
        <w:t>2</w:t>
      </w:r>
      <w:r w:rsidRPr="00B21F30">
        <w:rPr>
          <w:rFonts w:cs="Calibri"/>
        </w:rPr>
        <w:t xml:space="preserve"> wielkość redukcji należy wyznaczyć w oparciu o wskaźnik 0,812 Mg CO</w:t>
      </w:r>
      <w:r w:rsidRPr="00B21F30">
        <w:rPr>
          <w:rFonts w:cs="Calibri"/>
          <w:vertAlign w:val="subscript"/>
        </w:rPr>
        <w:t>2</w:t>
      </w:r>
      <w:r w:rsidRPr="00B21F30">
        <w:rPr>
          <w:rFonts w:cs="Calibri"/>
        </w:rPr>
        <w:t xml:space="preserve">/MWh uwzględniając obliczeniową ilość energii elektrycznej jaka będzie zużywana na potrzeby ogrzewania lub produkcji ciepłej wody. </w:t>
      </w:r>
    </w:p>
    <w:p w:rsidR="008431F9" w:rsidRPr="00B21F30" w:rsidRDefault="008431F9" w:rsidP="008431F9">
      <w:pPr>
        <w:rPr>
          <w:rFonts w:cs="Calibri"/>
        </w:rPr>
      </w:pPr>
      <w:r w:rsidRPr="00B21F30">
        <w:rPr>
          <w:rFonts w:cs="Calibri"/>
        </w:rPr>
        <w:t>Wskaźniki emisji CO</w:t>
      </w:r>
      <w:r w:rsidRPr="00B21F30">
        <w:rPr>
          <w:rFonts w:cs="Calibri"/>
          <w:vertAlign w:val="subscript"/>
        </w:rPr>
        <w:t xml:space="preserve">2 </w:t>
      </w:r>
      <w:r w:rsidRPr="00B21F30">
        <w:rPr>
          <w:rFonts w:cs="Calibri"/>
        </w:rPr>
        <w:t xml:space="preserve">podane w podręczniku SEAP są bardzo zbliżone do powyższych. Do obliczeń emisji </w:t>
      </w:r>
      <w:r w:rsidRPr="00B21F30">
        <w:rPr>
          <w:rFonts w:cs="Calibri"/>
        </w:rPr>
        <w:br/>
        <w:t xml:space="preserve">w Gminie Błażowa wykorzystano powyższe wskaźniki. </w:t>
      </w:r>
    </w:p>
    <w:p w:rsidR="008431F9" w:rsidRPr="00B21F30" w:rsidRDefault="008431F9" w:rsidP="008431F9">
      <w:pPr>
        <w:rPr>
          <w:rFonts w:cs="Calibri"/>
        </w:rPr>
      </w:pPr>
    </w:p>
    <w:p w:rsidR="008431F9" w:rsidRPr="00B21F30" w:rsidRDefault="008431F9" w:rsidP="008431F9">
      <w:pPr>
        <w:pStyle w:val="Styl5"/>
        <w:spacing w:before="0" w:after="0"/>
      </w:pPr>
      <w:bookmarkStart w:id="186" w:name="_Toc407701539"/>
      <w:bookmarkStart w:id="187" w:name="_Toc445284498"/>
      <w:bookmarkStart w:id="188" w:name="_Toc405392641"/>
      <w:r w:rsidRPr="00B21F30">
        <w:t>Sektor budownictwa mieszkaniowego</w:t>
      </w:r>
      <w:bookmarkEnd w:id="186"/>
      <w:bookmarkEnd w:id="187"/>
    </w:p>
    <w:p w:rsidR="008431F9" w:rsidRPr="00B21F30" w:rsidRDefault="008431F9" w:rsidP="008431F9">
      <w:r w:rsidRPr="00B21F30">
        <w:t xml:space="preserve"> </w:t>
      </w:r>
      <w:bookmarkEnd w:id="188"/>
    </w:p>
    <w:p w:rsidR="008431F9" w:rsidRPr="00B21F30" w:rsidRDefault="008431F9" w:rsidP="008431F9">
      <w:pPr>
        <w:pStyle w:val="Nagwek4"/>
        <w:spacing w:before="0" w:after="0"/>
        <w:rPr>
          <w:rFonts w:cs="Calibri"/>
        </w:rPr>
      </w:pPr>
      <w:r w:rsidRPr="00B21F30">
        <w:rPr>
          <w:rFonts w:cs="Calibri"/>
        </w:rPr>
        <w:t>Struktura zużycia paliw/energii w sektorze</w:t>
      </w:r>
    </w:p>
    <w:p w:rsidR="008431F9" w:rsidRPr="00B21F30" w:rsidRDefault="008431F9" w:rsidP="008431F9">
      <w:pPr>
        <w:rPr>
          <w:rFonts w:cs="Calibri"/>
        </w:rPr>
      </w:pPr>
      <w:r w:rsidRPr="00B21F30">
        <w:rPr>
          <w:rFonts w:cs="Calibri"/>
        </w:rPr>
        <w:t xml:space="preserve">Ilość energii końcowej w GJ dla sektora budownictwa mieszkaniowego jednorodzinnego, która posłużyła do </w:t>
      </w:r>
      <w:r w:rsidRPr="00B21F30">
        <w:rPr>
          <w:rFonts w:cs="Calibri"/>
          <w:b/>
          <w:bCs/>
          <w:iCs/>
        </w:rPr>
        <w:t xml:space="preserve">określenia struktury zużycia energii z poszczególnych nośników oraz emisji </w:t>
      </w:r>
      <w:r w:rsidRPr="00B21F30">
        <w:rPr>
          <w:rFonts w:cs="Calibri"/>
        </w:rPr>
        <w:t>to rzeczywista ilość energii końcowej zużytej dla sektora wg podrozdziału „Bilans energetyczny na podstawie ankiet” dla sektora budownictwa mieszkaniowego.</w:t>
      </w:r>
    </w:p>
    <w:p w:rsidR="008431F9" w:rsidRPr="00B21F30" w:rsidRDefault="008431F9" w:rsidP="008431F9">
      <w:pPr>
        <w:rPr>
          <w:rFonts w:cs="Calibri"/>
        </w:rPr>
      </w:pPr>
    </w:p>
    <w:p w:rsidR="008431F9" w:rsidRPr="00B21F30" w:rsidRDefault="008431F9" w:rsidP="008431F9">
      <w:pPr>
        <w:rPr>
          <w:rFonts w:cs="Calibri"/>
          <w:b/>
          <w:bCs/>
          <w:iCs/>
        </w:rPr>
      </w:pPr>
    </w:p>
    <w:p w:rsidR="008431F9" w:rsidRPr="00B21F30" w:rsidRDefault="008431F9" w:rsidP="008431F9">
      <w:pPr>
        <w:autoSpaceDE w:val="0"/>
        <w:autoSpaceDN w:val="0"/>
        <w:adjustRightInd w:val="0"/>
        <w:rPr>
          <w:rFonts w:cs="Calibri"/>
          <w:i/>
          <w:sz w:val="20"/>
          <w:szCs w:val="20"/>
        </w:rPr>
      </w:pPr>
      <w:bookmarkStart w:id="189" w:name="_Toc376947655"/>
      <w:bookmarkStart w:id="190" w:name="_Toc377631759"/>
      <w:bookmarkStart w:id="191" w:name="_Toc384043939"/>
    </w:p>
    <w:p w:rsidR="008431F9" w:rsidRPr="00B21F30" w:rsidRDefault="008431F9" w:rsidP="008431F9">
      <w:pPr>
        <w:autoSpaceDE w:val="0"/>
        <w:autoSpaceDN w:val="0"/>
        <w:adjustRightInd w:val="0"/>
        <w:jc w:val="left"/>
        <w:rPr>
          <w:rFonts w:cs="Calibri"/>
          <w:i/>
          <w:sz w:val="20"/>
          <w:szCs w:val="20"/>
        </w:rPr>
      </w:pPr>
      <w:bookmarkStart w:id="192" w:name="_Toc405387784"/>
      <w:bookmarkStart w:id="193" w:name="_Toc445284533"/>
      <w:r w:rsidRPr="00B21F30">
        <w:rPr>
          <w:rFonts w:cs="Calibri"/>
          <w:i/>
          <w:sz w:val="20"/>
          <w:szCs w:val="20"/>
        </w:rPr>
        <w:lastRenderedPageBreak/>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EE6B3E">
        <w:rPr>
          <w:rFonts w:cs="Calibri"/>
          <w:i/>
          <w:noProof/>
          <w:sz w:val="20"/>
          <w:szCs w:val="20"/>
        </w:rPr>
        <w:t>17</w:t>
      </w:r>
      <w:r w:rsidRPr="00B21F30">
        <w:rPr>
          <w:rFonts w:cs="Calibri"/>
          <w:i/>
          <w:sz w:val="20"/>
          <w:szCs w:val="20"/>
        </w:rPr>
        <w:fldChar w:fldCharType="end"/>
      </w:r>
      <w:r w:rsidRPr="00B21F30">
        <w:rPr>
          <w:rFonts w:cs="Calibri"/>
          <w:i/>
          <w:sz w:val="20"/>
          <w:szCs w:val="20"/>
        </w:rPr>
        <w:t xml:space="preserve">. Zużycie energii z poszczególnych nośników do celów grzewczych dla sektora budownictwa mieszkaniowego w Gminie Błażowa  w roku </w:t>
      </w:r>
      <w:bookmarkEnd w:id="189"/>
      <w:bookmarkEnd w:id="190"/>
      <w:bookmarkEnd w:id="191"/>
      <w:bookmarkEnd w:id="192"/>
      <w:r w:rsidRPr="00B21F30">
        <w:rPr>
          <w:rFonts w:cs="Calibri"/>
          <w:i/>
          <w:sz w:val="20"/>
          <w:szCs w:val="20"/>
        </w:rPr>
        <w:t>2015</w:t>
      </w:r>
      <w:bookmarkEnd w:id="19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8431F9" w:rsidRPr="00B21F30" w:rsidTr="00FD579B">
        <w:trPr>
          <w:trHeight w:hRule="exact" w:val="367"/>
        </w:trPr>
        <w:tc>
          <w:tcPr>
            <w:tcW w:w="1584"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Rodzaj nośnika energii</w:t>
            </w:r>
          </w:p>
        </w:tc>
        <w:tc>
          <w:tcPr>
            <w:tcW w:w="1708"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Ilość energii końcowej [GJ/rok]</w:t>
            </w:r>
          </w:p>
        </w:tc>
        <w:tc>
          <w:tcPr>
            <w:tcW w:w="1708"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Udział procentowy</w:t>
            </w:r>
          </w:p>
        </w:tc>
      </w:tr>
      <w:tr w:rsidR="008431F9" w:rsidRPr="00B21F30" w:rsidTr="00FD579B">
        <w:trPr>
          <w:trHeight w:hRule="exact" w:val="367"/>
        </w:trPr>
        <w:tc>
          <w:tcPr>
            <w:tcW w:w="1584" w:type="pct"/>
            <w:vAlign w:val="center"/>
          </w:tcPr>
          <w:p w:rsidR="008431F9" w:rsidRPr="00B21F30" w:rsidRDefault="008431F9" w:rsidP="00FD579B">
            <w:pPr>
              <w:spacing w:line="240" w:lineRule="auto"/>
              <w:jc w:val="left"/>
              <w:rPr>
                <w:rFonts w:asciiTheme="minorHAnsi" w:hAnsiTheme="minorHAnsi"/>
                <w:b/>
                <w:bCs/>
                <w:sz w:val="20"/>
                <w:szCs w:val="20"/>
              </w:rPr>
            </w:pPr>
            <w:r w:rsidRPr="00B21F30">
              <w:rPr>
                <w:rFonts w:asciiTheme="minorHAnsi" w:hAnsiTheme="minorHAnsi"/>
                <w:b/>
                <w:bCs/>
                <w:sz w:val="20"/>
                <w:szCs w:val="20"/>
              </w:rPr>
              <w:t>węgiel</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117 988</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59,93%</w:t>
            </w:r>
          </w:p>
        </w:tc>
      </w:tr>
      <w:tr w:rsidR="008431F9" w:rsidRPr="00B21F30" w:rsidTr="00FD579B">
        <w:trPr>
          <w:trHeight w:hRule="exact" w:val="413"/>
        </w:trPr>
        <w:tc>
          <w:tcPr>
            <w:tcW w:w="1584" w:type="pct"/>
            <w:vAlign w:val="center"/>
          </w:tcPr>
          <w:p w:rsidR="008431F9" w:rsidRPr="00B21F30" w:rsidRDefault="008431F9" w:rsidP="00FD579B">
            <w:pPr>
              <w:jc w:val="left"/>
              <w:rPr>
                <w:rFonts w:asciiTheme="minorHAnsi" w:hAnsiTheme="minorHAnsi"/>
                <w:b/>
                <w:bCs/>
                <w:sz w:val="20"/>
                <w:szCs w:val="20"/>
              </w:rPr>
            </w:pPr>
            <w:r w:rsidRPr="00B21F30">
              <w:rPr>
                <w:rFonts w:asciiTheme="minorHAnsi" w:hAnsiTheme="minorHAnsi"/>
                <w:b/>
                <w:bCs/>
                <w:sz w:val="20"/>
                <w:szCs w:val="20"/>
              </w:rPr>
              <w:t>gaz (w tym LPG)</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9 567</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4,86%</w:t>
            </w:r>
          </w:p>
        </w:tc>
      </w:tr>
      <w:tr w:rsidR="008431F9" w:rsidRPr="00B21F30" w:rsidTr="00FD579B">
        <w:trPr>
          <w:trHeight w:hRule="exact" w:val="413"/>
        </w:trPr>
        <w:tc>
          <w:tcPr>
            <w:tcW w:w="1584" w:type="pct"/>
            <w:vAlign w:val="center"/>
          </w:tcPr>
          <w:p w:rsidR="008431F9" w:rsidRPr="00B21F30" w:rsidRDefault="008431F9" w:rsidP="00FD579B">
            <w:pPr>
              <w:jc w:val="left"/>
              <w:rPr>
                <w:rFonts w:asciiTheme="minorHAnsi" w:hAnsiTheme="minorHAnsi"/>
                <w:b/>
                <w:bCs/>
                <w:sz w:val="20"/>
                <w:szCs w:val="20"/>
              </w:rPr>
            </w:pPr>
            <w:r w:rsidRPr="00B21F30">
              <w:rPr>
                <w:rFonts w:asciiTheme="minorHAnsi" w:hAnsiTheme="minorHAnsi"/>
                <w:b/>
                <w:bCs/>
                <w:sz w:val="20"/>
                <w:szCs w:val="20"/>
              </w:rPr>
              <w:t>drewno</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66 967</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34,02%</w:t>
            </w:r>
          </w:p>
        </w:tc>
      </w:tr>
      <w:tr w:rsidR="008431F9" w:rsidRPr="00B21F30" w:rsidTr="00FD579B">
        <w:trPr>
          <w:trHeight w:hRule="exact" w:val="466"/>
        </w:trPr>
        <w:tc>
          <w:tcPr>
            <w:tcW w:w="1584" w:type="pct"/>
            <w:vAlign w:val="center"/>
          </w:tcPr>
          <w:p w:rsidR="008431F9" w:rsidRPr="00B21F30" w:rsidRDefault="008431F9" w:rsidP="00FD579B">
            <w:pPr>
              <w:jc w:val="left"/>
              <w:rPr>
                <w:rFonts w:asciiTheme="minorHAnsi" w:hAnsiTheme="minorHAnsi"/>
                <w:b/>
                <w:bCs/>
                <w:sz w:val="20"/>
                <w:szCs w:val="20"/>
              </w:rPr>
            </w:pPr>
            <w:r w:rsidRPr="00B21F30">
              <w:rPr>
                <w:rFonts w:asciiTheme="minorHAnsi" w:hAnsiTheme="minorHAnsi"/>
                <w:b/>
                <w:bCs/>
                <w:sz w:val="20"/>
                <w:szCs w:val="20"/>
              </w:rPr>
              <w:t>energia elektryczna</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1 575</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0,80%</w:t>
            </w:r>
          </w:p>
        </w:tc>
      </w:tr>
      <w:tr w:rsidR="008431F9" w:rsidRPr="00B21F30" w:rsidTr="00FD579B">
        <w:trPr>
          <w:trHeight w:hRule="exact" w:val="466"/>
        </w:trPr>
        <w:tc>
          <w:tcPr>
            <w:tcW w:w="1584" w:type="pct"/>
            <w:vAlign w:val="center"/>
          </w:tcPr>
          <w:p w:rsidR="008431F9" w:rsidRPr="00B21F30" w:rsidRDefault="008431F9" w:rsidP="00FD579B">
            <w:pPr>
              <w:jc w:val="left"/>
              <w:rPr>
                <w:rFonts w:asciiTheme="minorHAnsi" w:hAnsiTheme="minorHAnsi"/>
                <w:b/>
                <w:bCs/>
                <w:sz w:val="20"/>
                <w:szCs w:val="20"/>
              </w:rPr>
            </w:pPr>
            <w:r w:rsidRPr="00B21F30">
              <w:rPr>
                <w:rFonts w:asciiTheme="minorHAnsi" w:hAnsiTheme="minorHAnsi"/>
                <w:b/>
                <w:bCs/>
                <w:sz w:val="20"/>
                <w:szCs w:val="20"/>
              </w:rPr>
              <w:t>OŹE (kolektory słoneczne)</w:t>
            </w:r>
          </w:p>
        </w:tc>
        <w:tc>
          <w:tcPr>
            <w:tcW w:w="1708" w:type="pct"/>
            <w:vAlign w:val="center"/>
          </w:tcPr>
          <w:p w:rsidR="008431F9" w:rsidRPr="00B21F30" w:rsidRDefault="008431F9" w:rsidP="00FD579B">
            <w:pPr>
              <w:jc w:val="center"/>
              <w:rPr>
                <w:rFonts w:asciiTheme="minorHAnsi" w:hAnsiTheme="minorHAnsi"/>
                <w:szCs w:val="22"/>
              </w:rPr>
            </w:pPr>
            <w:r w:rsidRPr="00B21F30">
              <w:rPr>
                <w:rFonts w:asciiTheme="minorHAnsi" w:hAnsiTheme="minorHAnsi"/>
                <w:szCs w:val="22"/>
              </w:rPr>
              <w:t>770</w:t>
            </w:r>
          </w:p>
        </w:tc>
        <w:tc>
          <w:tcPr>
            <w:tcW w:w="1708" w:type="pct"/>
            <w:vAlign w:val="center"/>
          </w:tcPr>
          <w:p w:rsidR="008431F9" w:rsidRPr="00B21F30" w:rsidRDefault="008431F9" w:rsidP="00FD579B">
            <w:pPr>
              <w:jc w:val="center"/>
              <w:rPr>
                <w:rFonts w:asciiTheme="minorHAnsi" w:hAnsiTheme="minorHAnsi"/>
                <w:b/>
                <w:bCs/>
                <w:sz w:val="20"/>
                <w:szCs w:val="20"/>
              </w:rPr>
            </w:pPr>
            <w:r w:rsidRPr="00B21F30">
              <w:rPr>
                <w:rFonts w:asciiTheme="minorHAnsi" w:hAnsiTheme="minorHAnsi"/>
                <w:b/>
                <w:bCs/>
                <w:sz w:val="20"/>
                <w:szCs w:val="20"/>
              </w:rPr>
              <w:t>0,39%</w:t>
            </w:r>
          </w:p>
        </w:tc>
      </w:tr>
      <w:tr w:rsidR="008431F9" w:rsidRPr="00B21F30" w:rsidTr="00FD579B">
        <w:trPr>
          <w:trHeight w:hRule="exact" w:val="416"/>
        </w:trPr>
        <w:tc>
          <w:tcPr>
            <w:tcW w:w="1584" w:type="pct"/>
            <w:vAlign w:val="bottom"/>
          </w:tcPr>
          <w:p w:rsidR="008431F9" w:rsidRPr="00B21F30" w:rsidRDefault="008431F9" w:rsidP="00FD579B">
            <w:pPr>
              <w:jc w:val="left"/>
              <w:rPr>
                <w:rFonts w:asciiTheme="minorHAnsi" w:hAnsiTheme="minorHAnsi"/>
                <w:szCs w:val="22"/>
              </w:rPr>
            </w:pPr>
            <w:r w:rsidRPr="00B21F30">
              <w:rPr>
                <w:rFonts w:asciiTheme="minorHAnsi" w:hAnsiTheme="minorHAnsi"/>
                <w:szCs w:val="22"/>
              </w:rPr>
              <w:t>łącznie</w:t>
            </w:r>
          </w:p>
        </w:tc>
        <w:tc>
          <w:tcPr>
            <w:tcW w:w="1708" w:type="pct"/>
            <w:vAlign w:val="bottom"/>
          </w:tcPr>
          <w:p w:rsidR="008431F9" w:rsidRPr="00B21F30" w:rsidRDefault="008431F9" w:rsidP="00FD579B">
            <w:pPr>
              <w:jc w:val="center"/>
              <w:rPr>
                <w:rFonts w:asciiTheme="minorHAnsi" w:hAnsiTheme="minorHAnsi"/>
                <w:szCs w:val="22"/>
              </w:rPr>
            </w:pPr>
            <w:r w:rsidRPr="00B21F30">
              <w:rPr>
                <w:rFonts w:asciiTheme="minorHAnsi" w:hAnsiTheme="minorHAnsi"/>
                <w:szCs w:val="22"/>
              </w:rPr>
              <w:t>196 867</w:t>
            </w:r>
          </w:p>
        </w:tc>
        <w:tc>
          <w:tcPr>
            <w:tcW w:w="1708" w:type="pct"/>
            <w:vAlign w:val="bottom"/>
          </w:tcPr>
          <w:p w:rsidR="008431F9" w:rsidRPr="00B21F30" w:rsidRDefault="008431F9" w:rsidP="00FD579B">
            <w:pPr>
              <w:jc w:val="center"/>
              <w:rPr>
                <w:rFonts w:asciiTheme="minorHAnsi" w:hAnsiTheme="minorHAnsi"/>
                <w:szCs w:val="22"/>
              </w:rPr>
            </w:pPr>
            <w:r w:rsidRPr="00B21F30">
              <w:rPr>
                <w:rFonts w:asciiTheme="minorHAnsi" w:hAnsiTheme="minorHAnsi"/>
                <w:szCs w:val="22"/>
              </w:rPr>
              <w:t>100,0%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rPr>
          <w:rFonts w:cs="Calibri"/>
        </w:rPr>
      </w:pPr>
    </w:p>
    <w:p w:rsidR="008431F9" w:rsidRPr="00B21F30" w:rsidRDefault="008431F9" w:rsidP="008431F9">
      <w:pPr>
        <w:pStyle w:val="SpisWykresw"/>
        <w:spacing w:line="276" w:lineRule="auto"/>
        <w:jc w:val="both"/>
        <w:rPr>
          <w:rFonts w:ascii="Calibri" w:hAnsi="Calibri" w:cs="Calibri"/>
        </w:rPr>
      </w:pPr>
      <w:bookmarkStart w:id="194" w:name="_Toc405387827"/>
      <w:bookmarkStart w:id="195" w:name="_Toc445284569"/>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6</w:t>
      </w:r>
      <w:r w:rsidRPr="00B21F30">
        <w:rPr>
          <w:rFonts w:ascii="Calibri" w:hAnsi="Calibri" w:cs="Calibri"/>
          <w:noProof/>
        </w:rPr>
        <w:fldChar w:fldCharType="end"/>
      </w:r>
      <w:r w:rsidRPr="00B21F30">
        <w:rPr>
          <w:rFonts w:ascii="Calibri" w:hAnsi="Calibri" w:cs="Calibri"/>
        </w:rPr>
        <w:t>. Zużycie energii z poszczególnych nośników do celów grzewczych dla sektora budownictwa mieszkaniowego w Gminie Błażowa w roku 2015 [GJ/rok]</w:t>
      </w:r>
      <w:bookmarkEnd w:id="194"/>
      <w:bookmarkEnd w:id="195"/>
    </w:p>
    <w:p w:rsidR="008431F9" w:rsidRPr="00B21F30" w:rsidRDefault="008431F9" w:rsidP="008431F9">
      <w:pPr>
        <w:rPr>
          <w:rFonts w:cs="Calibri"/>
          <w:i/>
          <w:sz w:val="20"/>
          <w:szCs w:val="20"/>
        </w:rPr>
      </w:pPr>
      <w:r w:rsidRPr="00B21F30">
        <w:rPr>
          <w:rFonts w:cs="Calibri"/>
          <w:noProof/>
        </w:rPr>
        <w:drawing>
          <wp:anchor distT="0" distB="0" distL="114300" distR="114300" simplePos="0" relativeHeight="251669504" behindDoc="0" locked="0" layoutInCell="1" allowOverlap="1" wp14:anchorId="3AB642D7" wp14:editId="7D2F15AF">
            <wp:simplePos x="0" y="0"/>
            <wp:positionH relativeFrom="column">
              <wp:posOffset>2540</wp:posOffset>
            </wp:positionH>
            <wp:positionV relativeFrom="paragraph">
              <wp:posOffset>1905</wp:posOffset>
            </wp:positionV>
            <wp:extent cx="6206490" cy="3914140"/>
            <wp:effectExtent l="0" t="0" r="3810" b="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06490" cy="3914140"/>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cs="Calibri"/>
          <w:noProof/>
        </w:rPr>
        <w:t xml:space="preserve"> </w:t>
      </w: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i/>
          <w:sz w:val="20"/>
          <w:szCs w:val="20"/>
        </w:rPr>
      </w:pPr>
    </w:p>
    <w:p w:rsidR="008431F9" w:rsidRPr="00B21F30" w:rsidRDefault="008431F9" w:rsidP="008431F9">
      <w:pPr>
        <w:rPr>
          <w:rFonts w:cs="Calibri"/>
          <w:i/>
          <w:sz w:val="20"/>
          <w:szCs w:val="20"/>
        </w:rPr>
      </w:pPr>
    </w:p>
    <w:p w:rsidR="008431F9" w:rsidRPr="00B21F30" w:rsidRDefault="008431F9" w:rsidP="008431F9">
      <w:pPr>
        <w:pStyle w:val="Nagwek4"/>
        <w:spacing w:before="0" w:after="0"/>
        <w:rPr>
          <w:rFonts w:cs="Calibri"/>
        </w:rPr>
      </w:pPr>
      <w:r w:rsidRPr="00B21F30">
        <w:rPr>
          <w:rFonts w:cs="Calibri"/>
        </w:rPr>
        <w:t>Wielkość emisji w sektorze</w:t>
      </w:r>
    </w:p>
    <w:p w:rsidR="008431F9" w:rsidRPr="00B21F30" w:rsidRDefault="008431F9" w:rsidP="008431F9">
      <w:pPr>
        <w:pStyle w:val="Legenda"/>
        <w:jc w:val="both"/>
        <w:rPr>
          <w:rFonts w:cs="Calibri"/>
        </w:rPr>
      </w:pPr>
      <w:bookmarkStart w:id="196" w:name="_Toc405387785"/>
      <w:bookmarkStart w:id="197" w:name="_Toc445284534"/>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18</w:t>
      </w:r>
      <w:r w:rsidRPr="00B21F30">
        <w:rPr>
          <w:rFonts w:cs="Calibri"/>
          <w:noProof/>
        </w:rPr>
        <w:fldChar w:fldCharType="end"/>
      </w:r>
      <w:r w:rsidRPr="00B21F30">
        <w:rPr>
          <w:rFonts w:cs="Calibri"/>
        </w:rPr>
        <w:t xml:space="preserve">. Emisja zanieczyszczeń z sektora </w:t>
      </w:r>
      <w:r w:rsidRPr="00B21F30">
        <w:rPr>
          <w:rFonts w:cs="Calibri"/>
          <w:sz w:val="20"/>
        </w:rPr>
        <w:t xml:space="preserve">budownictwa </w:t>
      </w:r>
      <w:r w:rsidRPr="00B21F30">
        <w:rPr>
          <w:rFonts w:cs="Calibri"/>
        </w:rPr>
        <w:t xml:space="preserve">mieszkaniowego </w:t>
      </w:r>
      <w:r w:rsidRPr="00B21F30">
        <w:rPr>
          <w:rFonts w:cs="Calibri"/>
          <w:sz w:val="20"/>
        </w:rPr>
        <w:t xml:space="preserve">w Gminie Błażowa  w roku </w:t>
      </w:r>
      <w:bookmarkEnd w:id="196"/>
      <w:r w:rsidRPr="00B21F30">
        <w:rPr>
          <w:rFonts w:cs="Calibri"/>
          <w:sz w:val="20"/>
        </w:rPr>
        <w:t>2015</w:t>
      </w:r>
      <w:bookmarkEnd w:id="197"/>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163"/>
        <w:gridCol w:w="1165"/>
        <w:gridCol w:w="1165"/>
        <w:gridCol w:w="1163"/>
        <w:gridCol w:w="1165"/>
        <w:gridCol w:w="1165"/>
        <w:gridCol w:w="1020"/>
      </w:tblGrid>
      <w:tr w:rsidR="008431F9" w:rsidRPr="00B21F30" w:rsidTr="00FD579B">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vertAlign w:val="subscript"/>
              </w:rPr>
            </w:pPr>
            <w:r w:rsidRPr="00B21F30">
              <w:rPr>
                <w:rFonts w:asciiTheme="minorHAnsi" w:hAnsiTheme="minorHAnsi" w:cs="Calibri"/>
                <w:b/>
                <w:sz w:val="20"/>
                <w:szCs w:val="20"/>
              </w:rPr>
              <w:t>CO</w:t>
            </w:r>
            <w:r w:rsidRPr="00B21F30">
              <w:rPr>
                <w:rFonts w:asciiTheme="minorHAnsi" w:hAnsiTheme="minorHAnsi"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trike/>
                <w:sz w:val="20"/>
                <w:szCs w:val="20"/>
              </w:rPr>
            </w:pPr>
            <w:r w:rsidRPr="00B21F30">
              <w:rPr>
                <w:rFonts w:asciiTheme="minorHAnsi" w:hAnsiTheme="minorHAnsi" w:cs="Calibri"/>
                <w:b/>
                <w:sz w:val="20"/>
                <w:szCs w:val="20"/>
              </w:rPr>
              <w:t>SO</w:t>
            </w:r>
            <w:r w:rsidRPr="00B21F30">
              <w:rPr>
                <w:rFonts w:asciiTheme="minorHAnsi" w:hAnsiTheme="minorHAnsi"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NOx</w:t>
            </w:r>
          </w:p>
        </w:tc>
        <w:tc>
          <w:tcPr>
            <w:tcW w:w="537"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CO</w:t>
            </w:r>
          </w:p>
        </w:tc>
      </w:tr>
      <w:tr w:rsidR="008431F9" w:rsidRPr="00B21F30" w:rsidTr="00FD579B">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58,7</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55,2</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18 779,4</w:t>
            </w:r>
          </w:p>
        </w:tc>
        <w:tc>
          <w:tcPr>
            <w:tcW w:w="612"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0,04</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106,9</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24,5</w:t>
            </w:r>
          </w:p>
        </w:tc>
        <w:tc>
          <w:tcPr>
            <w:tcW w:w="537"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249,4</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jc w:val="left"/>
        <w:rPr>
          <w:rFonts w:cs="Calibri"/>
          <w:bCs/>
          <w:i/>
          <w:sz w:val="18"/>
          <w:szCs w:val="20"/>
        </w:rPr>
      </w:pPr>
    </w:p>
    <w:p w:rsidR="008431F9" w:rsidRPr="00B21F30" w:rsidRDefault="008431F9" w:rsidP="008431F9">
      <w:pPr>
        <w:jc w:val="left"/>
        <w:rPr>
          <w:rFonts w:cs="Calibri"/>
          <w:bCs/>
          <w:i/>
          <w:sz w:val="18"/>
          <w:szCs w:val="20"/>
        </w:rPr>
      </w:pPr>
    </w:p>
    <w:p w:rsidR="008431F9" w:rsidRPr="00B21F30" w:rsidRDefault="008431F9" w:rsidP="008431F9">
      <w:pPr>
        <w:jc w:val="left"/>
        <w:rPr>
          <w:rFonts w:cs="Calibri"/>
          <w:bCs/>
          <w:i/>
          <w:sz w:val="18"/>
          <w:szCs w:val="20"/>
        </w:rPr>
      </w:pPr>
    </w:p>
    <w:p w:rsidR="008431F9" w:rsidRPr="00B21F30" w:rsidRDefault="008431F9" w:rsidP="008431F9">
      <w:pPr>
        <w:pStyle w:val="SpisWykresw"/>
        <w:spacing w:line="276" w:lineRule="auto"/>
        <w:rPr>
          <w:rFonts w:ascii="Calibri" w:hAnsi="Calibri" w:cs="Calibri"/>
        </w:rPr>
      </w:pPr>
      <w:bookmarkStart w:id="198" w:name="_Toc405387828"/>
      <w:bookmarkStart w:id="199" w:name="_Toc445284570"/>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7</w:t>
      </w:r>
      <w:r w:rsidRPr="00B21F30">
        <w:rPr>
          <w:rFonts w:ascii="Calibri" w:hAnsi="Calibri" w:cs="Calibri"/>
          <w:noProof/>
        </w:rPr>
        <w:fldChar w:fldCharType="end"/>
      </w:r>
      <w:r w:rsidRPr="00B21F30">
        <w:rPr>
          <w:rFonts w:ascii="Calibri" w:hAnsi="Calibri" w:cs="Calibri"/>
        </w:rPr>
        <w:t xml:space="preserve">. Emisja zanieczyszczeń w Mg/rok z sektora </w:t>
      </w:r>
      <w:r w:rsidRPr="00B21F30">
        <w:rPr>
          <w:rFonts w:ascii="Calibri" w:hAnsi="Calibri" w:cs="Calibri"/>
          <w:sz w:val="20"/>
        </w:rPr>
        <w:t xml:space="preserve">budownictwa </w:t>
      </w:r>
      <w:r w:rsidRPr="00B21F30">
        <w:rPr>
          <w:rFonts w:ascii="Calibri" w:hAnsi="Calibri" w:cs="Calibri"/>
        </w:rPr>
        <w:t xml:space="preserve">mieszkaniowego </w:t>
      </w:r>
      <w:r w:rsidRPr="00B21F30">
        <w:rPr>
          <w:rFonts w:ascii="Calibri" w:hAnsi="Calibri" w:cs="Calibri"/>
          <w:sz w:val="20"/>
        </w:rPr>
        <w:t>w Gminie Błażowa w roku 2015</w:t>
      </w:r>
      <w:r w:rsidRPr="00B21F30">
        <w:rPr>
          <w:rFonts w:ascii="Calibri" w:hAnsi="Calibri" w:cs="Calibri"/>
        </w:rPr>
        <w:t xml:space="preserve"> [Mg/rok]</w:t>
      </w:r>
      <w:bookmarkEnd w:id="198"/>
      <w:bookmarkEnd w:id="199"/>
      <w:r w:rsidRPr="00B21F30">
        <w:rPr>
          <w:rFonts w:ascii="Calibri" w:hAnsi="Calibri" w:cs="Calibri"/>
        </w:rPr>
        <w:t xml:space="preserve"> </w:t>
      </w:r>
    </w:p>
    <w:p w:rsidR="008431F9" w:rsidRPr="00B21F30" w:rsidRDefault="008431F9" w:rsidP="008431F9">
      <w:pPr>
        <w:pStyle w:val="Legenda"/>
        <w:jc w:val="both"/>
        <w:rPr>
          <w:rFonts w:cs="Calibri"/>
        </w:rPr>
      </w:pPr>
      <w:r w:rsidRPr="00B21F30">
        <w:rPr>
          <w:rFonts w:cs="Calibri"/>
          <w:noProof/>
        </w:rPr>
        <w:drawing>
          <wp:inline distT="0" distB="0" distL="0" distR="0" wp14:anchorId="125FC3C7" wp14:editId="7EE65DAA">
            <wp:extent cx="6096635" cy="373126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635" cy="3731260"/>
                    </a:xfrm>
                    <a:prstGeom prst="rect">
                      <a:avLst/>
                    </a:prstGeom>
                    <a:noFill/>
                  </pic:spPr>
                </pic:pic>
              </a:graphicData>
            </a:graphic>
          </wp:inline>
        </w:drawing>
      </w:r>
      <w:r w:rsidRPr="00B21F30">
        <w:rPr>
          <w:rFonts w:cs="Calibri"/>
          <w:noProof/>
        </w:rPr>
        <w:t xml:space="preserve">  </w:t>
      </w:r>
    </w:p>
    <w:p w:rsidR="008431F9" w:rsidRPr="00B21F30" w:rsidRDefault="008431F9" w:rsidP="008431F9">
      <w:pPr>
        <w:rPr>
          <w:rFonts w:cs="Calibri"/>
          <w:i/>
          <w:sz w:val="18"/>
          <w:szCs w:val="18"/>
        </w:rPr>
      </w:pPr>
      <w:r w:rsidRPr="00B21F30">
        <w:rPr>
          <w:rFonts w:cs="Calibri"/>
          <w:i/>
          <w:sz w:val="18"/>
          <w:szCs w:val="18"/>
        </w:rPr>
        <w:t>* dla CO</w:t>
      </w:r>
      <w:r w:rsidRPr="00B21F30">
        <w:rPr>
          <w:rFonts w:cs="Calibri"/>
          <w:i/>
          <w:sz w:val="18"/>
          <w:szCs w:val="18"/>
          <w:vertAlign w:val="subscript"/>
        </w:rPr>
        <w:t xml:space="preserve">2 </w:t>
      </w:r>
      <w:r w:rsidRPr="00B21F30">
        <w:rPr>
          <w:rFonts w:cs="Calibri"/>
          <w:i/>
          <w:sz w:val="18"/>
          <w:szCs w:val="18"/>
        </w:rPr>
        <w:t>ilość podana w setkach ton, **ilość BaP na wykresie w kg</w:t>
      </w:r>
    </w:p>
    <w:p w:rsidR="008431F9" w:rsidRPr="00B21F30" w:rsidRDefault="008431F9" w:rsidP="008431F9">
      <w:pPr>
        <w:rPr>
          <w:rFonts w:cs="Calibri"/>
          <w:i/>
          <w:sz w:val="18"/>
          <w:szCs w:val="18"/>
        </w:rPr>
      </w:pPr>
      <w:r w:rsidRPr="00B21F30">
        <w:rPr>
          <w:rFonts w:cs="Calibri"/>
          <w:i/>
          <w:sz w:val="18"/>
          <w:szCs w:val="18"/>
        </w:rPr>
        <w:t>Źródło: Opracowanie własne</w:t>
      </w:r>
    </w:p>
    <w:p w:rsidR="008431F9" w:rsidRPr="00B21F30" w:rsidRDefault="008431F9" w:rsidP="008431F9">
      <w:pPr>
        <w:rPr>
          <w:rFonts w:cs="Calibri"/>
          <w:i/>
          <w:sz w:val="18"/>
          <w:szCs w:val="18"/>
        </w:rPr>
      </w:pPr>
    </w:p>
    <w:p w:rsidR="008431F9" w:rsidRPr="00B21F30" w:rsidRDefault="008431F9" w:rsidP="008431F9">
      <w:pPr>
        <w:pStyle w:val="Styl5"/>
        <w:spacing w:before="0" w:after="0"/>
      </w:pPr>
      <w:bookmarkStart w:id="200" w:name="_Toc405392642"/>
      <w:bookmarkStart w:id="201" w:name="_Toc407701540"/>
      <w:bookmarkStart w:id="202" w:name="_Toc445284499"/>
      <w:r w:rsidRPr="00B21F30">
        <w:t xml:space="preserve">Sektor budownictwa </w:t>
      </w:r>
      <w:bookmarkEnd w:id="200"/>
      <w:bookmarkEnd w:id="201"/>
      <w:r w:rsidRPr="00B21F30">
        <w:t>komunalnego (budynki gminne) i użyteczności publicznej</w:t>
      </w:r>
      <w:bookmarkEnd w:id="202"/>
    </w:p>
    <w:p w:rsidR="008431F9" w:rsidRPr="00B21F30" w:rsidRDefault="008431F9" w:rsidP="008431F9"/>
    <w:p w:rsidR="008431F9" w:rsidRPr="00B21F30" w:rsidRDefault="008431F9" w:rsidP="008431F9">
      <w:pPr>
        <w:pStyle w:val="Nagwek4"/>
        <w:spacing w:before="0" w:after="0"/>
        <w:rPr>
          <w:rFonts w:cs="Calibri"/>
        </w:rPr>
      </w:pPr>
      <w:r w:rsidRPr="00B21F30">
        <w:rPr>
          <w:rFonts w:cs="Calibri"/>
        </w:rPr>
        <w:t>Struktura zużycia paliw/energii w sektorze</w:t>
      </w:r>
    </w:p>
    <w:p w:rsidR="008431F9" w:rsidRPr="00B21F30" w:rsidRDefault="008431F9" w:rsidP="008431F9">
      <w:pPr>
        <w:rPr>
          <w:rFonts w:cs="Calibri"/>
          <w:b/>
          <w:bCs/>
          <w:iCs/>
        </w:rPr>
      </w:pPr>
      <w:r w:rsidRPr="00B21F30">
        <w:rPr>
          <w:rFonts w:cs="Calibri"/>
        </w:rPr>
        <w:t xml:space="preserve">Ilość energii końcowej w GJ dla sektora budownictwa użyteczności publicznej, która posłużyła do </w:t>
      </w:r>
      <w:r w:rsidRPr="00B21F30">
        <w:rPr>
          <w:rFonts w:cs="Calibri"/>
          <w:b/>
          <w:bCs/>
          <w:iCs/>
        </w:rPr>
        <w:t xml:space="preserve">określenia struktury zużycia energii z poszczególnych nośników oraz emisji </w:t>
      </w:r>
      <w:r w:rsidRPr="00B21F30">
        <w:rPr>
          <w:rFonts w:cs="Calibri"/>
        </w:rPr>
        <w:t>to rzeczywista ilość energii końcowej zużytej dla sektora wg podrozdziału „Bilans energetyczny na podstawie ankiet” dla sektora budownictwa użyteczności publicznej.</w:t>
      </w:r>
    </w:p>
    <w:p w:rsidR="008431F9" w:rsidRPr="00B21F30" w:rsidRDefault="008431F9" w:rsidP="008431F9">
      <w:pPr>
        <w:rPr>
          <w:rFonts w:cs="Calibri"/>
        </w:rPr>
      </w:pPr>
    </w:p>
    <w:p w:rsidR="008431F9" w:rsidRPr="00B21F30" w:rsidRDefault="008431F9" w:rsidP="008431F9">
      <w:pPr>
        <w:autoSpaceDE w:val="0"/>
        <w:autoSpaceDN w:val="0"/>
        <w:adjustRightInd w:val="0"/>
        <w:rPr>
          <w:rFonts w:cs="Calibri"/>
          <w:i/>
          <w:sz w:val="20"/>
          <w:szCs w:val="20"/>
        </w:rPr>
      </w:pPr>
      <w:bookmarkStart w:id="203" w:name="_Toc405387786"/>
      <w:bookmarkStart w:id="204" w:name="_Toc445284535"/>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EE6B3E">
        <w:rPr>
          <w:rFonts w:cs="Calibri"/>
          <w:i/>
          <w:noProof/>
          <w:sz w:val="20"/>
          <w:szCs w:val="20"/>
        </w:rPr>
        <w:t>19</w:t>
      </w:r>
      <w:r w:rsidRPr="00B21F30">
        <w:rPr>
          <w:rFonts w:cs="Calibri"/>
          <w:i/>
          <w:sz w:val="20"/>
          <w:szCs w:val="20"/>
        </w:rPr>
        <w:fldChar w:fldCharType="end"/>
      </w:r>
      <w:r w:rsidRPr="00B21F30">
        <w:rPr>
          <w:rFonts w:cs="Calibri"/>
          <w:i/>
          <w:sz w:val="20"/>
          <w:szCs w:val="20"/>
        </w:rPr>
        <w:t xml:space="preserve">. Zużycie energii z poszczególnych nośników do celów grzewczych dla sektora budownictwa użyteczności publicznej w Gminie Błażowa w roku </w:t>
      </w:r>
      <w:bookmarkEnd w:id="203"/>
      <w:r w:rsidRPr="00B21F30">
        <w:rPr>
          <w:rFonts w:cs="Calibri"/>
          <w:i/>
          <w:sz w:val="20"/>
          <w:szCs w:val="20"/>
        </w:rPr>
        <w:t>2015</w:t>
      </w:r>
      <w:bookmarkEnd w:id="20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8431F9" w:rsidRPr="00B21F30" w:rsidTr="00FD579B">
        <w:trPr>
          <w:trHeight w:hRule="exact" w:val="367"/>
        </w:trPr>
        <w:tc>
          <w:tcPr>
            <w:tcW w:w="1584" w:type="pct"/>
          </w:tcPr>
          <w:p w:rsidR="008431F9" w:rsidRPr="00B21F30" w:rsidRDefault="008431F9" w:rsidP="00FD579B">
            <w:pPr>
              <w:pStyle w:val="Bezodstpw"/>
              <w:spacing w:line="276" w:lineRule="auto"/>
              <w:rPr>
                <w:rFonts w:cs="Calibri"/>
                <w:b/>
                <w:sz w:val="20"/>
                <w:szCs w:val="20"/>
              </w:rPr>
            </w:pPr>
            <w:r w:rsidRPr="00B21F30">
              <w:rPr>
                <w:rFonts w:cs="Calibri"/>
                <w:b/>
                <w:sz w:val="20"/>
                <w:szCs w:val="20"/>
              </w:rPr>
              <w:t>Rodzaj nośnika energii</w:t>
            </w:r>
          </w:p>
        </w:tc>
        <w:tc>
          <w:tcPr>
            <w:tcW w:w="1708"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Ilość energii końcowej [GJ/rok]</w:t>
            </w:r>
          </w:p>
        </w:tc>
        <w:tc>
          <w:tcPr>
            <w:tcW w:w="1708" w:type="pct"/>
          </w:tcPr>
          <w:p w:rsidR="008431F9" w:rsidRPr="00B21F30" w:rsidRDefault="008431F9" w:rsidP="00FD579B">
            <w:pPr>
              <w:pStyle w:val="Bezodstpw"/>
              <w:spacing w:line="276" w:lineRule="auto"/>
              <w:jc w:val="center"/>
              <w:rPr>
                <w:rFonts w:cs="Calibri"/>
                <w:b/>
                <w:sz w:val="20"/>
                <w:szCs w:val="20"/>
              </w:rPr>
            </w:pPr>
            <w:r w:rsidRPr="00B21F30">
              <w:rPr>
                <w:rFonts w:cs="Calibri"/>
                <w:b/>
                <w:sz w:val="20"/>
                <w:szCs w:val="20"/>
              </w:rPr>
              <w:t>Udział procentowy</w:t>
            </w:r>
          </w:p>
        </w:tc>
      </w:tr>
      <w:tr w:rsidR="008431F9" w:rsidRPr="00B21F30" w:rsidTr="00FD579B">
        <w:trPr>
          <w:trHeight w:hRule="exact" w:val="413"/>
        </w:trPr>
        <w:tc>
          <w:tcPr>
            <w:tcW w:w="1584" w:type="pct"/>
          </w:tcPr>
          <w:p w:rsidR="008431F9" w:rsidRPr="00B21F30" w:rsidRDefault="008431F9" w:rsidP="00FD579B">
            <w:pPr>
              <w:rPr>
                <w:b/>
                <w:sz w:val="20"/>
                <w:szCs w:val="20"/>
              </w:rPr>
            </w:pPr>
            <w:r w:rsidRPr="00B21F30">
              <w:rPr>
                <w:b/>
                <w:sz w:val="20"/>
                <w:szCs w:val="20"/>
              </w:rPr>
              <w:t>węgiel</w:t>
            </w:r>
          </w:p>
        </w:tc>
        <w:tc>
          <w:tcPr>
            <w:tcW w:w="1708" w:type="pct"/>
          </w:tcPr>
          <w:p w:rsidR="008431F9" w:rsidRPr="00B21F30" w:rsidRDefault="008431F9" w:rsidP="00FD579B">
            <w:pPr>
              <w:jc w:val="center"/>
            </w:pPr>
            <w:r w:rsidRPr="00B21F30">
              <w:t>3 930</w:t>
            </w:r>
          </w:p>
        </w:tc>
        <w:tc>
          <w:tcPr>
            <w:tcW w:w="1708" w:type="pct"/>
          </w:tcPr>
          <w:p w:rsidR="008431F9" w:rsidRPr="00B21F30" w:rsidRDefault="008431F9" w:rsidP="00FD579B">
            <w:pPr>
              <w:jc w:val="center"/>
            </w:pPr>
            <w:r w:rsidRPr="00B21F30">
              <w:t>19,9%</w:t>
            </w:r>
          </w:p>
        </w:tc>
      </w:tr>
      <w:tr w:rsidR="008431F9" w:rsidRPr="00B21F30" w:rsidTr="00FD579B">
        <w:trPr>
          <w:trHeight w:hRule="exact" w:val="413"/>
        </w:trPr>
        <w:tc>
          <w:tcPr>
            <w:tcW w:w="1584" w:type="pct"/>
          </w:tcPr>
          <w:p w:rsidR="008431F9" w:rsidRPr="00B21F30" w:rsidRDefault="008431F9" w:rsidP="00FD579B">
            <w:pPr>
              <w:rPr>
                <w:b/>
                <w:sz w:val="20"/>
                <w:szCs w:val="20"/>
              </w:rPr>
            </w:pPr>
            <w:r w:rsidRPr="00B21F30">
              <w:rPr>
                <w:b/>
                <w:sz w:val="20"/>
                <w:szCs w:val="20"/>
              </w:rPr>
              <w:t>gaz (w tym LPG)</w:t>
            </w:r>
          </w:p>
        </w:tc>
        <w:tc>
          <w:tcPr>
            <w:tcW w:w="1708" w:type="pct"/>
          </w:tcPr>
          <w:p w:rsidR="008431F9" w:rsidRPr="00B21F30" w:rsidRDefault="008431F9" w:rsidP="00FD579B">
            <w:pPr>
              <w:jc w:val="center"/>
            </w:pPr>
            <w:r w:rsidRPr="00B21F30">
              <w:t>12 482</w:t>
            </w:r>
          </w:p>
        </w:tc>
        <w:tc>
          <w:tcPr>
            <w:tcW w:w="1708" w:type="pct"/>
          </w:tcPr>
          <w:p w:rsidR="008431F9" w:rsidRPr="00B21F30" w:rsidRDefault="008431F9" w:rsidP="00FD579B">
            <w:pPr>
              <w:jc w:val="center"/>
            </w:pPr>
            <w:r w:rsidRPr="00B21F30">
              <w:t>73,0%</w:t>
            </w:r>
          </w:p>
        </w:tc>
      </w:tr>
      <w:tr w:rsidR="008431F9" w:rsidRPr="00B21F30" w:rsidTr="00FD579B">
        <w:trPr>
          <w:trHeight w:hRule="exact" w:val="413"/>
        </w:trPr>
        <w:tc>
          <w:tcPr>
            <w:tcW w:w="1584" w:type="pct"/>
          </w:tcPr>
          <w:p w:rsidR="008431F9" w:rsidRPr="00B21F30" w:rsidRDefault="008431F9" w:rsidP="00FD579B">
            <w:pPr>
              <w:rPr>
                <w:b/>
                <w:sz w:val="20"/>
                <w:szCs w:val="20"/>
              </w:rPr>
            </w:pPr>
            <w:r w:rsidRPr="00B21F30">
              <w:rPr>
                <w:b/>
                <w:sz w:val="20"/>
                <w:szCs w:val="20"/>
              </w:rPr>
              <w:t>drewno</w:t>
            </w:r>
          </w:p>
        </w:tc>
        <w:tc>
          <w:tcPr>
            <w:tcW w:w="1708" w:type="pct"/>
          </w:tcPr>
          <w:p w:rsidR="008431F9" w:rsidRPr="00B21F30" w:rsidRDefault="008431F9" w:rsidP="00FD579B">
            <w:pPr>
              <w:jc w:val="center"/>
            </w:pPr>
            <w:r w:rsidRPr="00B21F30">
              <w:t>181</w:t>
            </w:r>
          </w:p>
        </w:tc>
        <w:tc>
          <w:tcPr>
            <w:tcW w:w="1708" w:type="pct"/>
          </w:tcPr>
          <w:p w:rsidR="008431F9" w:rsidRPr="00B21F30" w:rsidRDefault="008431F9" w:rsidP="00FD579B">
            <w:pPr>
              <w:jc w:val="center"/>
            </w:pPr>
            <w:r w:rsidRPr="00B21F30">
              <w:t>1,0%</w:t>
            </w:r>
          </w:p>
        </w:tc>
      </w:tr>
      <w:tr w:rsidR="008431F9" w:rsidRPr="00B21F30" w:rsidTr="00FD579B">
        <w:trPr>
          <w:trHeight w:hRule="exact" w:val="466"/>
        </w:trPr>
        <w:tc>
          <w:tcPr>
            <w:tcW w:w="1584" w:type="pct"/>
          </w:tcPr>
          <w:p w:rsidR="008431F9" w:rsidRPr="00B21F30" w:rsidRDefault="008431F9" w:rsidP="00FD579B">
            <w:pPr>
              <w:rPr>
                <w:b/>
                <w:sz w:val="20"/>
                <w:szCs w:val="20"/>
              </w:rPr>
            </w:pPr>
            <w:r w:rsidRPr="00B21F30">
              <w:rPr>
                <w:b/>
                <w:sz w:val="20"/>
                <w:szCs w:val="20"/>
              </w:rPr>
              <w:t>olej opałowy</w:t>
            </w:r>
          </w:p>
        </w:tc>
        <w:tc>
          <w:tcPr>
            <w:tcW w:w="1708" w:type="pct"/>
          </w:tcPr>
          <w:p w:rsidR="008431F9" w:rsidRPr="00B21F30" w:rsidRDefault="008431F9" w:rsidP="00FD579B">
            <w:pPr>
              <w:jc w:val="center"/>
            </w:pPr>
            <w:r w:rsidRPr="00B21F30">
              <w:t>511</w:t>
            </w:r>
          </w:p>
        </w:tc>
        <w:tc>
          <w:tcPr>
            <w:tcW w:w="1708" w:type="pct"/>
          </w:tcPr>
          <w:p w:rsidR="008431F9" w:rsidRPr="00B21F30" w:rsidRDefault="008431F9" w:rsidP="00FD579B">
            <w:pPr>
              <w:jc w:val="center"/>
            </w:pPr>
            <w:r w:rsidRPr="00B21F30">
              <w:t>2,9%</w:t>
            </w:r>
          </w:p>
        </w:tc>
      </w:tr>
      <w:tr w:rsidR="008431F9" w:rsidRPr="00B21F30" w:rsidTr="00FD579B">
        <w:trPr>
          <w:trHeight w:hRule="exact" w:val="466"/>
        </w:trPr>
        <w:tc>
          <w:tcPr>
            <w:tcW w:w="1584" w:type="pct"/>
          </w:tcPr>
          <w:p w:rsidR="008431F9" w:rsidRPr="00B21F30" w:rsidRDefault="008431F9" w:rsidP="00FD579B">
            <w:pPr>
              <w:rPr>
                <w:b/>
                <w:sz w:val="20"/>
                <w:szCs w:val="20"/>
              </w:rPr>
            </w:pPr>
            <w:r w:rsidRPr="00B21F30">
              <w:rPr>
                <w:b/>
                <w:sz w:val="20"/>
                <w:szCs w:val="20"/>
              </w:rPr>
              <w:t>energia elektryczna</w:t>
            </w:r>
          </w:p>
        </w:tc>
        <w:tc>
          <w:tcPr>
            <w:tcW w:w="1708" w:type="pct"/>
          </w:tcPr>
          <w:p w:rsidR="008431F9" w:rsidRPr="00B21F30" w:rsidRDefault="008431F9" w:rsidP="00FD579B">
            <w:pPr>
              <w:jc w:val="center"/>
            </w:pPr>
            <w:r w:rsidRPr="00B21F30">
              <w:t>63</w:t>
            </w:r>
          </w:p>
        </w:tc>
        <w:tc>
          <w:tcPr>
            <w:tcW w:w="1708" w:type="pct"/>
          </w:tcPr>
          <w:p w:rsidR="008431F9" w:rsidRPr="00B21F30" w:rsidRDefault="008431F9" w:rsidP="00FD579B">
            <w:pPr>
              <w:jc w:val="center"/>
            </w:pPr>
            <w:r w:rsidRPr="00B21F30">
              <w:t>2,1%</w:t>
            </w:r>
          </w:p>
        </w:tc>
      </w:tr>
      <w:tr w:rsidR="008431F9" w:rsidRPr="00B21F30" w:rsidTr="00FD579B">
        <w:trPr>
          <w:trHeight w:hRule="exact" w:val="466"/>
        </w:trPr>
        <w:tc>
          <w:tcPr>
            <w:tcW w:w="1584" w:type="pct"/>
          </w:tcPr>
          <w:p w:rsidR="008431F9" w:rsidRPr="00B21F30" w:rsidRDefault="008431F9" w:rsidP="00FD579B">
            <w:pPr>
              <w:rPr>
                <w:b/>
                <w:sz w:val="20"/>
                <w:szCs w:val="20"/>
              </w:rPr>
            </w:pPr>
            <w:r w:rsidRPr="00B21F30">
              <w:rPr>
                <w:b/>
                <w:sz w:val="20"/>
                <w:szCs w:val="20"/>
              </w:rPr>
              <w:t>OŹE (kolektory słoneczne)</w:t>
            </w:r>
          </w:p>
        </w:tc>
        <w:tc>
          <w:tcPr>
            <w:tcW w:w="1708" w:type="pct"/>
          </w:tcPr>
          <w:p w:rsidR="008431F9" w:rsidRPr="00B21F30" w:rsidRDefault="008431F9" w:rsidP="00FD579B">
            <w:pPr>
              <w:jc w:val="center"/>
            </w:pPr>
            <w:r w:rsidRPr="00B21F30">
              <w:t>103</w:t>
            </w:r>
          </w:p>
        </w:tc>
        <w:tc>
          <w:tcPr>
            <w:tcW w:w="1708" w:type="pct"/>
          </w:tcPr>
          <w:p w:rsidR="008431F9" w:rsidRPr="00B21F30" w:rsidRDefault="008431F9" w:rsidP="00FD579B">
            <w:pPr>
              <w:jc w:val="center"/>
            </w:pPr>
            <w:r w:rsidRPr="00B21F30">
              <w:t>1,0%</w:t>
            </w:r>
          </w:p>
        </w:tc>
      </w:tr>
      <w:tr w:rsidR="008431F9" w:rsidRPr="00B21F30" w:rsidTr="00FD579B">
        <w:trPr>
          <w:trHeight w:hRule="exact" w:val="416"/>
        </w:trPr>
        <w:tc>
          <w:tcPr>
            <w:tcW w:w="1584" w:type="pct"/>
            <w:vAlign w:val="bottom"/>
          </w:tcPr>
          <w:p w:rsidR="008431F9" w:rsidRPr="00B21F30" w:rsidRDefault="008431F9" w:rsidP="00FD579B">
            <w:pPr>
              <w:jc w:val="left"/>
              <w:rPr>
                <w:rFonts w:asciiTheme="minorHAnsi" w:hAnsiTheme="minorHAnsi"/>
                <w:b/>
                <w:sz w:val="20"/>
                <w:szCs w:val="20"/>
              </w:rPr>
            </w:pPr>
            <w:r w:rsidRPr="00B21F30">
              <w:rPr>
                <w:rFonts w:asciiTheme="minorHAnsi" w:hAnsiTheme="minorHAnsi"/>
                <w:b/>
                <w:bCs/>
                <w:sz w:val="20"/>
                <w:szCs w:val="20"/>
              </w:rPr>
              <w:t>łącznie</w:t>
            </w:r>
          </w:p>
        </w:tc>
        <w:tc>
          <w:tcPr>
            <w:tcW w:w="1708" w:type="pct"/>
            <w:vAlign w:val="bottom"/>
          </w:tcPr>
          <w:p w:rsidR="008431F9" w:rsidRPr="00B21F30" w:rsidRDefault="008431F9" w:rsidP="00FD579B">
            <w:pPr>
              <w:spacing w:line="240" w:lineRule="auto"/>
              <w:jc w:val="center"/>
              <w:rPr>
                <w:rFonts w:ascii="Czcionka tekstu podstawowego" w:hAnsi="Czcionka tekstu podstawowego"/>
                <w:szCs w:val="22"/>
              </w:rPr>
            </w:pPr>
            <w:r w:rsidRPr="00B21F30">
              <w:rPr>
                <w:rFonts w:ascii="Czcionka tekstu podstawowego" w:hAnsi="Czcionka tekstu podstawowego"/>
                <w:szCs w:val="22"/>
              </w:rPr>
              <w:t>17 470</w:t>
            </w:r>
          </w:p>
        </w:tc>
        <w:tc>
          <w:tcPr>
            <w:tcW w:w="1708" w:type="pct"/>
            <w:vAlign w:val="center"/>
          </w:tcPr>
          <w:p w:rsidR="008431F9" w:rsidRPr="00B21F30" w:rsidRDefault="008431F9" w:rsidP="00FD579B">
            <w:pPr>
              <w:jc w:val="center"/>
              <w:rPr>
                <w:rFonts w:ascii="Czcionka tekstu podstawowego" w:hAnsi="Czcionka tekstu podstawowego"/>
                <w:szCs w:val="22"/>
              </w:rPr>
            </w:pPr>
            <w:r w:rsidRPr="00B21F30">
              <w:rPr>
                <w:rFonts w:ascii="Czcionka tekstu podstawowego" w:hAnsi="Czcionka tekstu podstawowego"/>
                <w:szCs w:val="22"/>
              </w:rPr>
              <w:t>100,0%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pStyle w:val="SpisWykresw"/>
        <w:spacing w:line="276" w:lineRule="auto"/>
        <w:rPr>
          <w:rFonts w:ascii="Calibri" w:hAnsi="Calibri" w:cs="Calibri"/>
        </w:rPr>
      </w:pPr>
      <w:bookmarkStart w:id="205" w:name="_Toc405387829"/>
    </w:p>
    <w:p w:rsidR="008431F9" w:rsidRPr="00B21F30" w:rsidRDefault="008431F9" w:rsidP="008431F9">
      <w:pPr>
        <w:pStyle w:val="SpisWykresw"/>
        <w:spacing w:line="276" w:lineRule="auto"/>
        <w:rPr>
          <w:rFonts w:ascii="Calibri" w:hAnsi="Calibri" w:cs="Calibri"/>
        </w:rPr>
      </w:pPr>
      <w:bookmarkStart w:id="206" w:name="_Toc445284571"/>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8</w:t>
      </w:r>
      <w:r w:rsidRPr="00B21F30">
        <w:rPr>
          <w:rFonts w:ascii="Calibri" w:hAnsi="Calibri" w:cs="Calibri"/>
          <w:noProof/>
        </w:rPr>
        <w:fldChar w:fldCharType="end"/>
      </w:r>
      <w:r w:rsidRPr="00B21F30">
        <w:rPr>
          <w:rFonts w:ascii="Calibri" w:hAnsi="Calibri" w:cs="Calibri"/>
        </w:rPr>
        <w:t xml:space="preserve">. Zużycie energii z poszczególnych nośników do celów grzewczych dla sektora budownictwa użyteczności publicznej </w:t>
      </w:r>
      <w:r w:rsidRPr="00B21F30">
        <w:rPr>
          <w:rFonts w:ascii="Calibri" w:hAnsi="Calibri" w:cs="Calibri"/>
        </w:rPr>
        <w:br/>
        <w:t>w Gminie Błażowa w roku 2015 [GJ/rok]</w:t>
      </w:r>
      <w:bookmarkEnd w:id="205"/>
      <w:bookmarkEnd w:id="206"/>
    </w:p>
    <w:p w:rsidR="008431F9" w:rsidRPr="00B21F30" w:rsidRDefault="008431F9" w:rsidP="008431F9">
      <w:pPr>
        <w:rPr>
          <w:rFonts w:cs="Calibri"/>
          <w:i/>
          <w:sz w:val="18"/>
          <w:szCs w:val="18"/>
        </w:rPr>
      </w:pPr>
      <w:r w:rsidRPr="00B21F30">
        <w:rPr>
          <w:rFonts w:cs="Calibri"/>
          <w:i/>
          <w:noProof/>
          <w:sz w:val="18"/>
          <w:szCs w:val="18"/>
        </w:rPr>
        <w:drawing>
          <wp:inline distT="0" distB="0" distL="0" distR="0" wp14:anchorId="66A441AF" wp14:editId="4678CB63">
            <wp:extent cx="6096635" cy="358457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635" cy="3584575"/>
                    </a:xfrm>
                    <a:prstGeom prst="rect">
                      <a:avLst/>
                    </a:prstGeom>
                    <a:noFill/>
                  </pic:spPr>
                </pic:pic>
              </a:graphicData>
            </a:graphic>
          </wp:inline>
        </w:drawing>
      </w:r>
    </w:p>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i/>
          <w:sz w:val="20"/>
          <w:szCs w:val="20"/>
        </w:rPr>
      </w:pPr>
    </w:p>
    <w:p w:rsidR="008431F9" w:rsidRPr="00B21F30" w:rsidRDefault="008431F9" w:rsidP="008431F9">
      <w:pPr>
        <w:pStyle w:val="Nagwek4"/>
        <w:spacing w:before="0" w:after="0"/>
        <w:rPr>
          <w:rFonts w:cs="Calibri"/>
        </w:rPr>
      </w:pPr>
      <w:r w:rsidRPr="00B21F30">
        <w:rPr>
          <w:rFonts w:cs="Calibri"/>
        </w:rPr>
        <w:t>Wielkość emisji w sektorze</w:t>
      </w:r>
    </w:p>
    <w:p w:rsidR="008431F9" w:rsidRPr="00B21F30" w:rsidRDefault="008431F9" w:rsidP="008431F9">
      <w:pPr>
        <w:pStyle w:val="Legenda"/>
        <w:jc w:val="both"/>
        <w:rPr>
          <w:rFonts w:cs="Calibri"/>
        </w:rPr>
      </w:pPr>
      <w:bookmarkStart w:id="207" w:name="_Toc405387787"/>
      <w:bookmarkStart w:id="208" w:name="_Toc445284536"/>
      <w:r w:rsidRPr="00B21F30">
        <w:rPr>
          <w:rFonts w:cs="Calibri"/>
        </w:rPr>
        <w:t xml:space="preserve">Tabela </w:t>
      </w:r>
      <w:r w:rsidRPr="00B21F30">
        <w:rPr>
          <w:rFonts w:cs="Calibri"/>
        </w:rPr>
        <w:fldChar w:fldCharType="begin"/>
      </w:r>
      <w:r w:rsidRPr="00B21F30">
        <w:rPr>
          <w:rFonts w:cs="Calibri"/>
        </w:rPr>
        <w:instrText xml:space="preserve"> SEQ Tabela \* ARABIC </w:instrText>
      </w:r>
      <w:r w:rsidRPr="00B21F30">
        <w:rPr>
          <w:rFonts w:cs="Calibri"/>
        </w:rPr>
        <w:fldChar w:fldCharType="separate"/>
      </w:r>
      <w:r w:rsidR="00EE6B3E">
        <w:rPr>
          <w:rFonts w:cs="Calibri"/>
          <w:noProof/>
        </w:rPr>
        <w:t>20</w:t>
      </w:r>
      <w:r w:rsidRPr="00B21F30">
        <w:rPr>
          <w:rFonts w:cs="Calibri"/>
          <w:noProof/>
        </w:rPr>
        <w:fldChar w:fldCharType="end"/>
      </w:r>
      <w:r w:rsidRPr="00B21F30">
        <w:rPr>
          <w:rFonts w:cs="Calibri"/>
        </w:rPr>
        <w:t xml:space="preserve">. Emisja zanieczyszczeń z sektora budownictwa użyteczności publicznej w Gminie Błażowa  w  roku </w:t>
      </w:r>
      <w:bookmarkEnd w:id="207"/>
      <w:r w:rsidRPr="00B21F30">
        <w:rPr>
          <w:rFonts w:cs="Calibri"/>
        </w:rPr>
        <w:t>2015</w:t>
      </w:r>
      <w:bookmarkEnd w:id="208"/>
    </w:p>
    <w:tbl>
      <w:tblPr>
        <w:tblW w:w="492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2"/>
        <w:gridCol w:w="1163"/>
        <w:gridCol w:w="1165"/>
        <w:gridCol w:w="1167"/>
        <w:gridCol w:w="1165"/>
        <w:gridCol w:w="1167"/>
        <w:gridCol w:w="1167"/>
        <w:gridCol w:w="771"/>
      </w:tblGrid>
      <w:tr w:rsidR="008431F9" w:rsidRPr="00B21F30" w:rsidTr="00FD579B">
        <w:trPr>
          <w:jc w:val="center"/>
        </w:trPr>
        <w:tc>
          <w:tcPr>
            <w:tcW w:w="93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b/>
                <w:sz w:val="20"/>
                <w:szCs w:val="20"/>
              </w:rPr>
            </w:pPr>
            <w:r w:rsidRPr="00B21F30">
              <w:rPr>
                <w:rFonts w:cs="Calibri"/>
                <w:b/>
                <w:sz w:val="20"/>
                <w:szCs w:val="20"/>
              </w:rPr>
              <w:t>Substancja</w:t>
            </w:r>
          </w:p>
        </w:tc>
        <w:tc>
          <w:tcPr>
            <w:tcW w:w="609"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PM10</w:t>
            </w:r>
          </w:p>
        </w:tc>
        <w:tc>
          <w:tcPr>
            <w:tcW w:w="610"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PM2,5</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vertAlign w:val="subscript"/>
              </w:rPr>
            </w:pPr>
            <w:r w:rsidRPr="00B21F30">
              <w:rPr>
                <w:rFonts w:cs="Calibri"/>
                <w:b/>
                <w:sz w:val="20"/>
                <w:szCs w:val="20"/>
              </w:rPr>
              <w:t>CO</w:t>
            </w:r>
            <w:r w:rsidRPr="00B21F30">
              <w:rPr>
                <w:rFonts w:cs="Calibri"/>
                <w:b/>
                <w:sz w:val="20"/>
                <w:szCs w:val="20"/>
                <w:vertAlign w:val="subscript"/>
              </w:rPr>
              <w:t>2</w:t>
            </w:r>
          </w:p>
        </w:tc>
        <w:tc>
          <w:tcPr>
            <w:tcW w:w="610"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BaP</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trike/>
                <w:sz w:val="20"/>
                <w:szCs w:val="20"/>
              </w:rPr>
            </w:pPr>
            <w:r w:rsidRPr="00B21F30">
              <w:rPr>
                <w:rFonts w:cs="Calibri"/>
                <w:b/>
                <w:sz w:val="20"/>
                <w:szCs w:val="20"/>
              </w:rPr>
              <w:t>SO</w:t>
            </w:r>
            <w:r w:rsidRPr="00B21F30">
              <w:rPr>
                <w:rFonts w:cs="Calibri"/>
                <w:b/>
                <w:sz w:val="20"/>
                <w:szCs w:val="20"/>
                <w:vertAlign w:val="subscript"/>
              </w:rPr>
              <w:t>2</w:t>
            </w:r>
          </w:p>
        </w:tc>
        <w:tc>
          <w:tcPr>
            <w:tcW w:w="611"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NOx</w:t>
            </w:r>
          </w:p>
        </w:tc>
        <w:tc>
          <w:tcPr>
            <w:tcW w:w="404"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CO</w:t>
            </w:r>
          </w:p>
        </w:tc>
      </w:tr>
      <w:tr w:rsidR="008431F9" w:rsidRPr="00B21F30" w:rsidTr="00FD579B">
        <w:trPr>
          <w:jc w:val="center"/>
        </w:trPr>
        <w:tc>
          <w:tcPr>
            <w:tcW w:w="934"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cs="Calibri"/>
                <w:b/>
                <w:sz w:val="20"/>
                <w:szCs w:val="20"/>
              </w:rPr>
            </w:pPr>
            <w:r w:rsidRPr="00B21F30">
              <w:rPr>
                <w:rFonts w:cs="Calibri"/>
                <w:b/>
                <w:sz w:val="20"/>
                <w:szCs w:val="20"/>
              </w:rPr>
              <w:t>Ilość [Mg/rok]</w:t>
            </w:r>
          </w:p>
        </w:tc>
        <w:tc>
          <w:tcPr>
            <w:tcW w:w="609"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0,65</w:t>
            </w:r>
          </w:p>
        </w:tc>
        <w:tc>
          <w:tcPr>
            <w:tcW w:w="610"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0,58</w:t>
            </w:r>
          </w:p>
        </w:tc>
        <w:tc>
          <w:tcPr>
            <w:tcW w:w="61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1 808,81</w:t>
            </w:r>
          </w:p>
        </w:tc>
        <w:tc>
          <w:tcPr>
            <w:tcW w:w="610"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0,00</w:t>
            </w:r>
          </w:p>
        </w:tc>
        <w:tc>
          <w:tcPr>
            <w:tcW w:w="61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2,61</w:t>
            </w:r>
          </w:p>
        </w:tc>
        <w:tc>
          <w:tcPr>
            <w:tcW w:w="611"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1,24</w:t>
            </w:r>
          </w:p>
        </w:tc>
        <w:tc>
          <w:tcPr>
            <w:tcW w:w="404"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5,91</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pStyle w:val="SpisWykresw"/>
        <w:spacing w:line="276" w:lineRule="auto"/>
        <w:rPr>
          <w:rFonts w:ascii="Calibri" w:hAnsi="Calibri" w:cs="Calibri"/>
        </w:rPr>
      </w:pPr>
      <w:bookmarkStart w:id="209" w:name="_Toc405387830"/>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p>
    <w:p w:rsidR="008431F9" w:rsidRPr="00B21F30" w:rsidRDefault="008431F9" w:rsidP="008431F9">
      <w:pPr>
        <w:pStyle w:val="SpisWykresw"/>
        <w:spacing w:line="276" w:lineRule="auto"/>
        <w:rPr>
          <w:rFonts w:ascii="Calibri" w:hAnsi="Calibri" w:cs="Calibri"/>
        </w:rPr>
      </w:pPr>
      <w:bookmarkStart w:id="210" w:name="_Toc445284572"/>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9</w:t>
      </w:r>
      <w:r w:rsidRPr="00B21F30">
        <w:rPr>
          <w:rFonts w:ascii="Calibri" w:hAnsi="Calibri" w:cs="Calibri"/>
          <w:noProof/>
        </w:rPr>
        <w:fldChar w:fldCharType="end"/>
      </w:r>
      <w:r w:rsidRPr="00B21F30">
        <w:rPr>
          <w:rFonts w:ascii="Calibri" w:hAnsi="Calibri" w:cs="Calibri"/>
        </w:rPr>
        <w:t xml:space="preserve">. Emisja zanieczyszczeń z sektora budownictwa użyteczności publicznej </w:t>
      </w:r>
      <w:r w:rsidRPr="00B21F30">
        <w:rPr>
          <w:rFonts w:ascii="Calibri" w:hAnsi="Calibri" w:cs="Calibri"/>
          <w:sz w:val="20"/>
        </w:rPr>
        <w:t>w Gminie Błażowa  w roku 2015</w:t>
      </w:r>
      <w:r w:rsidRPr="00B21F30">
        <w:rPr>
          <w:rFonts w:ascii="Calibri" w:hAnsi="Calibri" w:cs="Calibri"/>
        </w:rPr>
        <w:t xml:space="preserve"> [Mg/rok]</w:t>
      </w:r>
      <w:bookmarkEnd w:id="209"/>
      <w:bookmarkEnd w:id="210"/>
    </w:p>
    <w:p w:rsidR="008431F9" w:rsidRPr="00B21F30" w:rsidRDefault="008431F9" w:rsidP="008431F9">
      <w:pPr>
        <w:rPr>
          <w:rFonts w:cs="Calibri"/>
        </w:rPr>
      </w:pPr>
      <w:r w:rsidRPr="00B21F30">
        <w:rPr>
          <w:rFonts w:cs="Calibri"/>
          <w:noProof/>
        </w:rPr>
        <w:drawing>
          <wp:inline distT="0" distB="0" distL="0" distR="0" wp14:anchorId="231F75A0" wp14:editId="08F03ABE">
            <wp:extent cx="6133742" cy="3409950"/>
            <wp:effectExtent l="0" t="0" r="635"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9180" cy="3412973"/>
                    </a:xfrm>
                    <a:prstGeom prst="rect">
                      <a:avLst/>
                    </a:prstGeom>
                    <a:noFill/>
                  </pic:spPr>
                </pic:pic>
              </a:graphicData>
            </a:graphic>
          </wp:inline>
        </w:drawing>
      </w:r>
    </w:p>
    <w:p w:rsidR="008431F9" w:rsidRPr="00B21F30" w:rsidRDefault="008431F9" w:rsidP="008431F9">
      <w:pPr>
        <w:rPr>
          <w:rFonts w:cs="Calibri"/>
          <w:i/>
          <w:sz w:val="18"/>
          <w:szCs w:val="18"/>
        </w:rPr>
      </w:pPr>
      <w:r w:rsidRPr="00B21F30">
        <w:rPr>
          <w:rFonts w:cs="Calibri"/>
          <w:i/>
          <w:sz w:val="18"/>
          <w:szCs w:val="18"/>
        </w:rPr>
        <w:t>* dla CO</w:t>
      </w:r>
      <w:r w:rsidRPr="00B21F30">
        <w:rPr>
          <w:rFonts w:cs="Calibri"/>
          <w:i/>
          <w:sz w:val="18"/>
          <w:szCs w:val="18"/>
          <w:vertAlign w:val="subscript"/>
        </w:rPr>
        <w:t xml:space="preserve">2 </w:t>
      </w:r>
      <w:r w:rsidRPr="00B21F30">
        <w:rPr>
          <w:rFonts w:cs="Calibri"/>
          <w:i/>
          <w:sz w:val="18"/>
          <w:szCs w:val="18"/>
        </w:rPr>
        <w:t xml:space="preserve">ilość podana w setkach ton, **ilość BaP na wykresie w kg </w:t>
      </w:r>
    </w:p>
    <w:p w:rsidR="008431F9" w:rsidRPr="00B21F30" w:rsidRDefault="008431F9" w:rsidP="008431F9">
      <w:pPr>
        <w:rPr>
          <w:rFonts w:cs="Calibri"/>
          <w:i/>
          <w:sz w:val="18"/>
          <w:szCs w:val="18"/>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i/>
          <w:sz w:val="18"/>
          <w:szCs w:val="18"/>
        </w:rPr>
      </w:pPr>
    </w:p>
    <w:p w:rsidR="008431F9" w:rsidRPr="00B21F30" w:rsidRDefault="008431F9" w:rsidP="008431F9">
      <w:pPr>
        <w:rPr>
          <w:rFonts w:asciiTheme="minorHAnsi" w:hAnsiTheme="minorHAnsi" w:cstheme="minorHAnsi"/>
        </w:rPr>
      </w:pPr>
      <w:r w:rsidRPr="00B21F30">
        <w:rPr>
          <w:rFonts w:cs="Calibri"/>
        </w:rPr>
        <w:t xml:space="preserve">Szczegółowa tabela z inwentaryzacji z wynikami emisji znajduje się w </w:t>
      </w:r>
      <w:r w:rsidRPr="00B21F30">
        <w:rPr>
          <w:rFonts w:asciiTheme="minorHAnsi" w:hAnsiTheme="minorHAnsi" w:cstheme="minorHAnsi"/>
        </w:rPr>
        <w:t>załączniku w wersji elektronicznej – Bazowa Inwentaryzacja Emisji (BEI).</w:t>
      </w:r>
    </w:p>
    <w:p w:rsidR="008431F9" w:rsidRPr="00B21F30" w:rsidRDefault="008431F9" w:rsidP="008431F9">
      <w:pPr>
        <w:rPr>
          <w:rFonts w:cs="Calibri"/>
        </w:rPr>
      </w:pPr>
    </w:p>
    <w:p w:rsidR="008431F9" w:rsidRPr="00B21F30" w:rsidRDefault="008431F9" w:rsidP="008431F9">
      <w:pPr>
        <w:pStyle w:val="Styl5"/>
        <w:spacing w:before="0" w:after="0"/>
      </w:pPr>
      <w:bookmarkStart w:id="211" w:name="_Toc405392643"/>
      <w:bookmarkStart w:id="212" w:name="_Toc407701541"/>
      <w:bookmarkStart w:id="213" w:name="_Toc402359154"/>
      <w:bookmarkStart w:id="214" w:name="_Toc445284500"/>
      <w:r w:rsidRPr="00B21F30">
        <w:t xml:space="preserve">Sektor </w:t>
      </w:r>
      <w:bookmarkEnd w:id="211"/>
      <w:r w:rsidRPr="00B21F30">
        <w:t>działalności gospodarczej</w:t>
      </w:r>
      <w:bookmarkEnd w:id="212"/>
      <w:r w:rsidRPr="00B21F30">
        <w:t xml:space="preserve"> (</w:t>
      </w:r>
      <w:bookmarkEnd w:id="213"/>
      <w:r w:rsidRPr="00B21F30">
        <w:t>budynki usługowo-użytkowe)</w:t>
      </w:r>
      <w:bookmarkEnd w:id="214"/>
    </w:p>
    <w:p w:rsidR="008431F9" w:rsidRPr="00B21F30" w:rsidRDefault="008431F9" w:rsidP="008431F9"/>
    <w:p w:rsidR="008431F9" w:rsidRPr="00B21F30" w:rsidRDefault="008431F9" w:rsidP="008431F9">
      <w:pPr>
        <w:pStyle w:val="Nagwek4"/>
        <w:spacing w:before="0" w:after="0"/>
        <w:rPr>
          <w:rFonts w:cs="Calibri"/>
        </w:rPr>
      </w:pPr>
      <w:r w:rsidRPr="00B21F30">
        <w:rPr>
          <w:rFonts w:cs="Calibri"/>
        </w:rPr>
        <w:t>Struktura zużycia paliw/energii w sektorze</w:t>
      </w:r>
    </w:p>
    <w:p w:rsidR="008431F9" w:rsidRPr="00B21F30" w:rsidRDefault="008431F9" w:rsidP="008431F9">
      <w:pPr>
        <w:rPr>
          <w:rFonts w:cs="Calibri"/>
        </w:rPr>
      </w:pPr>
      <w:r w:rsidRPr="00B21F30">
        <w:rPr>
          <w:rFonts w:cs="Calibri"/>
        </w:rPr>
        <w:t>Emisję zanieczyszczeń obliczono w oparciu o zużycie energii obliczone w rozdziale 4.5.</w:t>
      </w:r>
    </w:p>
    <w:p w:rsidR="008431F9" w:rsidRPr="00B21F30" w:rsidRDefault="008431F9" w:rsidP="008431F9">
      <w:pPr>
        <w:rPr>
          <w:rFonts w:cs="Calibri"/>
        </w:rPr>
      </w:pPr>
      <w:r w:rsidRPr="00B21F30">
        <w:rPr>
          <w:rFonts w:cs="Calibri"/>
        </w:rPr>
        <w:t xml:space="preserve">Struktura zużycia paliw i energii na cele </w:t>
      </w:r>
      <w:r w:rsidRPr="00B21F30">
        <w:rPr>
          <w:rFonts w:cs="Calibri"/>
          <w:iCs/>
          <w:szCs w:val="18"/>
        </w:rPr>
        <w:t xml:space="preserve">grzewcze, w tym na podgrzanie powietrza do wentylacji budynków </w:t>
      </w:r>
      <w:r w:rsidRPr="00B21F30">
        <w:rPr>
          <w:rFonts w:cs="Calibri"/>
          <w:iCs/>
          <w:szCs w:val="18"/>
        </w:rPr>
        <w:br/>
        <w:t>i podgrzania ciepłej wody użytkowej, została oszacowana na podstawie ankiet przeprowadzonych wśród mieszkańców.</w:t>
      </w:r>
    </w:p>
    <w:p w:rsidR="008431F9" w:rsidRPr="00B21F30" w:rsidRDefault="008431F9" w:rsidP="008431F9">
      <w:pPr>
        <w:autoSpaceDE w:val="0"/>
        <w:autoSpaceDN w:val="0"/>
        <w:adjustRightInd w:val="0"/>
        <w:rPr>
          <w:rFonts w:cs="Calibri"/>
          <w:i/>
          <w:sz w:val="20"/>
          <w:szCs w:val="20"/>
        </w:rPr>
      </w:pPr>
      <w:bookmarkStart w:id="215" w:name="_Toc405387788"/>
      <w:bookmarkStart w:id="216" w:name="_Toc445284537"/>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EE6B3E">
        <w:rPr>
          <w:rFonts w:cs="Calibri"/>
          <w:i/>
          <w:noProof/>
          <w:sz w:val="20"/>
          <w:szCs w:val="20"/>
        </w:rPr>
        <w:t>21</w:t>
      </w:r>
      <w:r w:rsidRPr="00B21F30">
        <w:rPr>
          <w:rFonts w:cs="Calibri"/>
          <w:i/>
          <w:sz w:val="20"/>
          <w:szCs w:val="20"/>
        </w:rPr>
        <w:fldChar w:fldCharType="end"/>
      </w:r>
      <w:r w:rsidRPr="00B21F30">
        <w:rPr>
          <w:rFonts w:cs="Calibri"/>
          <w:i/>
          <w:sz w:val="20"/>
          <w:szCs w:val="20"/>
        </w:rPr>
        <w:t xml:space="preserve">. Zużycie energii z poszczególnych nośników do celów grzewczych dla sektora działalności gospodarczej w Gminie Błażowa w roku </w:t>
      </w:r>
      <w:bookmarkEnd w:id="215"/>
      <w:r w:rsidRPr="00B21F30">
        <w:rPr>
          <w:rFonts w:cs="Calibri"/>
          <w:i/>
          <w:sz w:val="20"/>
          <w:szCs w:val="20"/>
        </w:rPr>
        <w:t>2015</w:t>
      </w:r>
      <w:bookmarkEnd w:id="21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8431F9" w:rsidRPr="00B21F30" w:rsidTr="00FD579B">
        <w:trPr>
          <w:trHeight w:hRule="exact" w:val="650"/>
        </w:trPr>
        <w:tc>
          <w:tcPr>
            <w:tcW w:w="1584" w:type="pct"/>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Rodzaj nośnika energii</w:t>
            </w:r>
          </w:p>
        </w:tc>
        <w:tc>
          <w:tcPr>
            <w:tcW w:w="1708" w:type="pct"/>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Ilość energii końcowej [GJ/rok]</w:t>
            </w:r>
          </w:p>
        </w:tc>
        <w:tc>
          <w:tcPr>
            <w:tcW w:w="1708" w:type="pct"/>
            <w:vAlign w:val="center"/>
          </w:tcPr>
          <w:p w:rsidR="008431F9" w:rsidRPr="00B21F30" w:rsidRDefault="008431F9" w:rsidP="00FD579B">
            <w:pPr>
              <w:jc w:val="center"/>
              <w:rPr>
                <w:rFonts w:asciiTheme="minorHAnsi" w:hAnsiTheme="minorHAnsi" w:cs="Calibri"/>
                <w:b/>
                <w:sz w:val="20"/>
                <w:szCs w:val="20"/>
              </w:rPr>
            </w:pPr>
            <w:r w:rsidRPr="00B21F30">
              <w:rPr>
                <w:rFonts w:asciiTheme="minorHAnsi" w:hAnsiTheme="minorHAnsi" w:cs="Calibri"/>
                <w:b/>
                <w:sz w:val="20"/>
                <w:szCs w:val="20"/>
              </w:rPr>
              <w:t>Udział procentowy</w:t>
            </w:r>
          </w:p>
        </w:tc>
      </w:tr>
      <w:tr w:rsidR="008431F9" w:rsidRPr="00B21F30" w:rsidTr="00FD579B">
        <w:trPr>
          <w:trHeight w:hRule="exact" w:val="413"/>
        </w:trPr>
        <w:tc>
          <w:tcPr>
            <w:tcW w:w="1584" w:type="pct"/>
          </w:tcPr>
          <w:p w:rsidR="008431F9" w:rsidRPr="00B21F30" w:rsidRDefault="008431F9" w:rsidP="00FD579B">
            <w:pPr>
              <w:rPr>
                <w:b/>
              </w:rPr>
            </w:pPr>
            <w:r w:rsidRPr="00B21F30">
              <w:rPr>
                <w:b/>
              </w:rPr>
              <w:t>węgiel</w:t>
            </w:r>
          </w:p>
        </w:tc>
        <w:tc>
          <w:tcPr>
            <w:tcW w:w="1708" w:type="pct"/>
          </w:tcPr>
          <w:p w:rsidR="008431F9" w:rsidRPr="00B21F30" w:rsidRDefault="008431F9" w:rsidP="00FD579B">
            <w:pPr>
              <w:jc w:val="center"/>
            </w:pPr>
            <w:r w:rsidRPr="00B21F30">
              <w:t>8 868</w:t>
            </w:r>
          </w:p>
        </w:tc>
        <w:tc>
          <w:tcPr>
            <w:tcW w:w="1708" w:type="pct"/>
          </w:tcPr>
          <w:p w:rsidR="008431F9" w:rsidRPr="00B21F30" w:rsidRDefault="008431F9" w:rsidP="00FD579B">
            <w:pPr>
              <w:jc w:val="center"/>
            </w:pPr>
            <w:r w:rsidRPr="00B21F30">
              <w:t>63,50%</w:t>
            </w:r>
          </w:p>
        </w:tc>
      </w:tr>
      <w:tr w:rsidR="008431F9" w:rsidRPr="00B21F30" w:rsidTr="00FD579B">
        <w:trPr>
          <w:trHeight w:hRule="exact" w:val="413"/>
        </w:trPr>
        <w:tc>
          <w:tcPr>
            <w:tcW w:w="1584" w:type="pct"/>
          </w:tcPr>
          <w:p w:rsidR="008431F9" w:rsidRPr="00B21F30" w:rsidRDefault="008431F9" w:rsidP="00FD579B">
            <w:pPr>
              <w:rPr>
                <w:b/>
              </w:rPr>
            </w:pPr>
            <w:r w:rsidRPr="00B21F30">
              <w:rPr>
                <w:b/>
              </w:rPr>
              <w:t>gaz (w tym LPG)</w:t>
            </w:r>
          </w:p>
        </w:tc>
        <w:tc>
          <w:tcPr>
            <w:tcW w:w="1708" w:type="pct"/>
          </w:tcPr>
          <w:p w:rsidR="008431F9" w:rsidRPr="00B21F30" w:rsidRDefault="008431F9" w:rsidP="00FD579B">
            <w:pPr>
              <w:jc w:val="center"/>
            </w:pPr>
            <w:r w:rsidRPr="00B21F30">
              <w:t>698</w:t>
            </w:r>
          </w:p>
        </w:tc>
        <w:tc>
          <w:tcPr>
            <w:tcW w:w="1708" w:type="pct"/>
          </w:tcPr>
          <w:p w:rsidR="008431F9" w:rsidRPr="00B21F30" w:rsidRDefault="008431F9" w:rsidP="00FD579B">
            <w:pPr>
              <w:jc w:val="center"/>
            </w:pPr>
            <w:r w:rsidRPr="00B21F30">
              <w:t>5,00%</w:t>
            </w:r>
          </w:p>
        </w:tc>
      </w:tr>
      <w:tr w:rsidR="008431F9" w:rsidRPr="00B21F30" w:rsidTr="00FD579B">
        <w:trPr>
          <w:trHeight w:hRule="exact" w:val="413"/>
        </w:trPr>
        <w:tc>
          <w:tcPr>
            <w:tcW w:w="1584" w:type="pct"/>
          </w:tcPr>
          <w:p w:rsidR="008431F9" w:rsidRPr="00B21F30" w:rsidRDefault="008431F9" w:rsidP="00FD579B">
            <w:pPr>
              <w:rPr>
                <w:b/>
              </w:rPr>
            </w:pPr>
            <w:r w:rsidRPr="00B21F30">
              <w:rPr>
                <w:b/>
              </w:rPr>
              <w:t>drewno</w:t>
            </w:r>
          </w:p>
        </w:tc>
        <w:tc>
          <w:tcPr>
            <w:tcW w:w="1708" w:type="pct"/>
          </w:tcPr>
          <w:p w:rsidR="008431F9" w:rsidRPr="00B21F30" w:rsidRDefault="008431F9" w:rsidP="00FD579B">
            <w:pPr>
              <w:jc w:val="center"/>
            </w:pPr>
            <w:r w:rsidRPr="00B21F30">
              <w:t>4 190</w:t>
            </w:r>
          </w:p>
        </w:tc>
        <w:tc>
          <w:tcPr>
            <w:tcW w:w="1708" w:type="pct"/>
          </w:tcPr>
          <w:p w:rsidR="008431F9" w:rsidRPr="00B21F30" w:rsidRDefault="008431F9" w:rsidP="00FD579B">
            <w:pPr>
              <w:jc w:val="center"/>
            </w:pPr>
            <w:r w:rsidRPr="00B21F30">
              <w:t>30,00%</w:t>
            </w:r>
          </w:p>
        </w:tc>
      </w:tr>
      <w:tr w:rsidR="008431F9" w:rsidRPr="00B21F30" w:rsidTr="00FD579B">
        <w:trPr>
          <w:trHeight w:hRule="exact" w:val="413"/>
        </w:trPr>
        <w:tc>
          <w:tcPr>
            <w:tcW w:w="1584" w:type="pct"/>
          </w:tcPr>
          <w:p w:rsidR="008431F9" w:rsidRPr="00B21F30" w:rsidRDefault="008431F9" w:rsidP="00FD579B">
            <w:pPr>
              <w:rPr>
                <w:b/>
              </w:rPr>
            </w:pPr>
            <w:r w:rsidRPr="00B21F30">
              <w:rPr>
                <w:b/>
              </w:rPr>
              <w:t>olej opałowy</w:t>
            </w:r>
          </w:p>
        </w:tc>
        <w:tc>
          <w:tcPr>
            <w:tcW w:w="1708" w:type="pct"/>
          </w:tcPr>
          <w:p w:rsidR="008431F9" w:rsidRPr="00B21F30" w:rsidRDefault="008431F9" w:rsidP="00FD579B">
            <w:pPr>
              <w:jc w:val="center"/>
            </w:pPr>
            <w:r w:rsidRPr="00B21F30">
              <w:t>70</w:t>
            </w:r>
          </w:p>
        </w:tc>
        <w:tc>
          <w:tcPr>
            <w:tcW w:w="1708" w:type="pct"/>
          </w:tcPr>
          <w:p w:rsidR="008431F9" w:rsidRPr="00B21F30" w:rsidRDefault="008431F9" w:rsidP="00FD579B">
            <w:pPr>
              <w:jc w:val="center"/>
            </w:pPr>
            <w:r w:rsidRPr="00B21F30">
              <w:t>0,50%</w:t>
            </w:r>
          </w:p>
        </w:tc>
      </w:tr>
      <w:tr w:rsidR="008431F9" w:rsidRPr="00B21F30" w:rsidTr="00FD579B">
        <w:trPr>
          <w:trHeight w:hRule="exact" w:val="413"/>
        </w:trPr>
        <w:tc>
          <w:tcPr>
            <w:tcW w:w="1584" w:type="pct"/>
          </w:tcPr>
          <w:p w:rsidR="008431F9" w:rsidRPr="00B21F30" w:rsidRDefault="008431F9" w:rsidP="00FD579B">
            <w:pPr>
              <w:rPr>
                <w:b/>
              </w:rPr>
            </w:pPr>
            <w:r w:rsidRPr="00B21F30">
              <w:rPr>
                <w:b/>
              </w:rPr>
              <w:t>energia elektryczna</w:t>
            </w:r>
          </w:p>
        </w:tc>
        <w:tc>
          <w:tcPr>
            <w:tcW w:w="1708" w:type="pct"/>
          </w:tcPr>
          <w:p w:rsidR="008431F9" w:rsidRPr="00B21F30" w:rsidRDefault="008431F9" w:rsidP="00FD579B">
            <w:pPr>
              <w:jc w:val="center"/>
            </w:pPr>
            <w:r w:rsidRPr="00B21F30">
              <w:t>112</w:t>
            </w:r>
          </w:p>
        </w:tc>
        <w:tc>
          <w:tcPr>
            <w:tcW w:w="1708" w:type="pct"/>
          </w:tcPr>
          <w:p w:rsidR="008431F9" w:rsidRPr="00B21F30" w:rsidRDefault="008431F9" w:rsidP="00FD579B">
            <w:pPr>
              <w:jc w:val="center"/>
            </w:pPr>
            <w:r w:rsidRPr="00B21F30">
              <w:t>0,80%</w:t>
            </w:r>
          </w:p>
        </w:tc>
      </w:tr>
      <w:tr w:rsidR="008431F9" w:rsidRPr="00B21F30" w:rsidTr="00FD579B">
        <w:trPr>
          <w:trHeight w:hRule="exact" w:val="413"/>
        </w:trPr>
        <w:tc>
          <w:tcPr>
            <w:tcW w:w="1584" w:type="pct"/>
          </w:tcPr>
          <w:p w:rsidR="008431F9" w:rsidRPr="00B21F30" w:rsidRDefault="008431F9" w:rsidP="00FD579B">
            <w:pPr>
              <w:rPr>
                <w:b/>
              </w:rPr>
            </w:pPr>
            <w:r w:rsidRPr="00B21F30">
              <w:rPr>
                <w:b/>
              </w:rPr>
              <w:t>OŹE (kolektory sloneczne)</w:t>
            </w:r>
          </w:p>
        </w:tc>
        <w:tc>
          <w:tcPr>
            <w:tcW w:w="1708" w:type="pct"/>
          </w:tcPr>
          <w:p w:rsidR="008431F9" w:rsidRPr="00B21F30" w:rsidRDefault="008431F9" w:rsidP="00FD579B">
            <w:pPr>
              <w:jc w:val="center"/>
            </w:pPr>
            <w:r w:rsidRPr="00B21F30">
              <w:t>28</w:t>
            </w:r>
          </w:p>
        </w:tc>
        <w:tc>
          <w:tcPr>
            <w:tcW w:w="1708" w:type="pct"/>
          </w:tcPr>
          <w:p w:rsidR="008431F9" w:rsidRPr="00B21F30" w:rsidRDefault="008431F9" w:rsidP="00FD579B">
            <w:pPr>
              <w:jc w:val="center"/>
            </w:pPr>
            <w:r w:rsidRPr="00B21F30">
              <w:t>0,20%</w:t>
            </w:r>
          </w:p>
        </w:tc>
      </w:tr>
      <w:tr w:rsidR="008431F9" w:rsidRPr="00B21F30" w:rsidTr="00FD579B">
        <w:trPr>
          <w:trHeight w:hRule="exact" w:val="413"/>
        </w:trPr>
        <w:tc>
          <w:tcPr>
            <w:tcW w:w="1584" w:type="pct"/>
          </w:tcPr>
          <w:p w:rsidR="008431F9" w:rsidRPr="00B21F30" w:rsidRDefault="008431F9" w:rsidP="00FD579B">
            <w:pPr>
              <w:rPr>
                <w:b/>
              </w:rPr>
            </w:pPr>
            <w:r w:rsidRPr="00B21F30">
              <w:rPr>
                <w:b/>
              </w:rPr>
              <w:t>łącznie</w:t>
            </w:r>
          </w:p>
        </w:tc>
        <w:tc>
          <w:tcPr>
            <w:tcW w:w="1708" w:type="pct"/>
          </w:tcPr>
          <w:p w:rsidR="008431F9" w:rsidRPr="00B21F30" w:rsidRDefault="008431F9" w:rsidP="00FD579B">
            <w:pPr>
              <w:jc w:val="center"/>
            </w:pPr>
            <w:r w:rsidRPr="00B21F30">
              <w:t>13 965,15</w:t>
            </w:r>
          </w:p>
        </w:tc>
        <w:tc>
          <w:tcPr>
            <w:tcW w:w="1708" w:type="pct"/>
          </w:tcPr>
          <w:p w:rsidR="008431F9" w:rsidRPr="00B21F30" w:rsidRDefault="008431F9" w:rsidP="00FD579B">
            <w:pPr>
              <w:jc w:val="center"/>
            </w:pPr>
            <w:r w:rsidRPr="00B21F30">
              <w:t>100,00%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pStyle w:val="SpisWykresw"/>
        <w:spacing w:line="276" w:lineRule="auto"/>
        <w:rPr>
          <w:rFonts w:ascii="Calibri" w:hAnsi="Calibri" w:cs="Calibri"/>
        </w:rPr>
      </w:pPr>
      <w:bookmarkStart w:id="217" w:name="_Toc445284573"/>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10</w:t>
      </w:r>
      <w:r w:rsidRPr="00B21F30">
        <w:rPr>
          <w:rFonts w:ascii="Calibri" w:hAnsi="Calibri" w:cs="Calibri"/>
          <w:noProof/>
        </w:rPr>
        <w:fldChar w:fldCharType="end"/>
      </w:r>
      <w:r w:rsidRPr="00B21F30">
        <w:rPr>
          <w:rFonts w:ascii="Calibri" w:hAnsi="Calibri" w:cs="Calibri"/>
        </w:rPr>
        <w:t>. Zużycie energii z poszczególnych nośników do celów grzewczych dla sektora działalności gospodarczej w Gminie Błażowa w roku 2015 [GJ/rok]</w:t>
      </w:r>
      <w:bookmarkEnd w:id="217"/>
    </w:p>
    <w:p w:rsidR="008431F9" w:rsidRPr="00B21F30" w:rsidRDefault="008431F9" w:rsidP="008431F9">
      <w:pPr>
        <w:rPr>
          <w:rFonts w:cs="Calibri"/>
          <w:i/>
          <w:sz w:val="20"/>
          <w:szCs w:val="20"/>
        </w:rPr>
      </w:pPr>
      <w:r w:rsidRPr="00B21F30">
        <w:rPr>
          <w:rFonts w:cs="Calibri"/>
          <w:i/>
          <w:noProof/>
          <w:sz w:val="18"/>
          <w:szCs w:val="18"/>
        </w:rPr>
        <w:drawing>
          <wp:inline distT="0" distB="0" distL="0" distR="0" wp14:anchorId="030A46AC" wp14:editId="3C45D813">
            <wp:extent cx="6145924" cy="3467100"/>
            <wp:effectExtent l="0" t="0" r="762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51245" cy="3470102"/>
                    </a:xfrm>
                    <a:prstGeom prst="rect">
                      <a:avLst/>
                    </a:prstGeom>
                    <a:noFill/>
                  </pic:spPr>
                </pic:pic>
              </a:graphicData>
            </a:graphic>
          </wp:inline>
        </w:drawing>
      </w:r>
      <w:r w:rsidRPr="00B21F30">
        <w:rPr>
          <w:rFonts w:cs="Calibri"/>
          <w:i/>
          <w:sz w:val="18"/>
          <w:szCs w:val="18"/>
        </w:rPr>
        <w:t xml:space="preserve"> Źródło</w:t>
      </w:r>
      <w:r w:rsidRPr="00B21F30">
        <w:rPr>
          <w:rFonts w:cs="Calibri"/>
          <w:i/>
          <w:sz w:val="20"/>
          <w:szCs w:val="20"/>
        </w:rPr>
        <w:t>: Opracowanie własne</w:t>
      </w:r>
    </w:p>
    <w:p w:rsidR="008431F9" w:rsidRPr="00B21F30" w:rsidRDefault="008431F9" w:rsidP="008431F9">
      <w:pPr>
        <w:pStyle w:val="Nagwek4"/>
        <w:spacing w:before="0" w:after="0"/>
        <w:rPr>
          <w:rFonts w:cs="Calibri"/>
        </w:rPr>
      </w:pPr>
      <w:r w:rsidRPr="00B21F30">
        <w:rPr>
          <w:rFonts w:cs="Calibri"/>
        </w:rPr>
        <w:t>Wielkość emisji w sektorze</w:t>
      </w:r>
    </w:p>
    <w:p w:rsidR="008431F9" w:rsidRPr="00B21F30" w:rsidRDefault="008431F9" w:rsidP="008431F9">
      <w:pPr>
        <w:pStyle w:val="Legenda"/>
        <w:jc w:val="both"/>
        <w:rPr>
          <w:rFonts w:cs="Calibri"/>
        </w:rPr>
      </w:pPr>
    </w:p>
    <w:p w:rsidR="008431F9" w:rsidRPr="00B21F30" w:rsidRDefault="008431F9" w:rsidP="008431F9">
      <w:pPr>
        <w:autoSpaceDE w:val="0"/>
        <w:autoSpaceDN w:val="0"/>
        <w:adjustRightInd w:val="0"/>
        <w:rPr>
          <w:rFonts w:cs="Calibri"/>
          <w:i/>
          <w:sz w:val="20"/>
          <w:szCs w:val="20"/>
        </w:rPr>
      </w:pPr>
      <w:bookmarkStart w:id="218" w:name="_Toc405387789"/>
      <w:bookmarkStart w:id="219" w:name="_Toc445284538"/>
      <w:r w:rsidRPr="00B21F30">
        <w:rPr>
          <w:rFonts w:cs="Calibri"/>
          <w:i/>
          <w:sz w:val="20"/>
          <w:szCs w:val="20"/>
        </w:rPr>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EE6B3E">
        <w:rPr>
          <w:rFonts w:cs="Calibri"/>
          <w:i/>
          <w:noProof/>
          <w:sz w:val="20"/>
          <w:szCs w:val="20"/>
        </w:rPr>
        <w:t>22</w:t>
      </w:r>
      <w:r w:rsidRPr="00B21F30">
        <w:rPr>
          <w:rFonts w:cs="Calibri"/>
          <w:i/>
          <w:sz w:val="20"/>
          <w:szCs w:val="20"/>
        </w:rPr>
        <w:fldChar w:fldCharType="end"/>
      </w:r>
      <w:r w:rsidRPr="00B21F30">
        <w:rPr>
          <w:rFonts w:cs="Calibri"/>
          <w:i/>
          <w:sz w:val="20"/>
          <w:szCs w:val="20"/>
        </w:rPr>
        <w:t xml:space="preserve">. Emisja zanieczyszczeń z sektora działalności gospodarczej w roku </w:t>
      </w:r>
      <w:bookmarkEnd w:id="218"/>
      <w:r w:rsidRPr="00B21F30">
        <w:rPr>
          <w:rFonts w:cs="Calibri"/>
          <w:i/>
          <w:sz w:val="20"/>
          <w:szCs w:val="20"/>
        </w:rPr>
        <w:t>2015</w:t>
      </w:r>
      <w:bookmarkEnd w:id="219"/>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163"/>
        <w:gridCol w:w="1165"/>
        <w:gridCol w:w="1165"/>
        <w:gridCol w:w="1163"/>
        <w:gridCol w:w="1165"/>
        <w:gridCol w:w="1165"/>
        <w:gridCol w:w="1020"/>
      </w:tblGrid>
      <w:tr w:rsidR="008431F9" w:rsidRPr="00B21F30" w:rsidTr="00FD579B">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jc w:val="center"/>
              <w:rPr>
                <w:rFonts w:cs="Calibri"/>
                <w:b/>
                <w:sz w:val="20"/>
                <w:szCs w:val="20"/>
              </w:rPr>
            </w:pPr>
            <w:r w:rsidRPr="00B21F30">
              <w:rPr>
                <w:rFonts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vertAlign w:val="subscript"/>
              </w:rPr>
            </w:pPr>
            <w:r w:rsidRPr="00B21F30">
              <w:rPr>
                <w:rFonts w:cs="Calibri"/>
                <w:b/>
                <w:sz w:val="20"/>
                <w:szCs w:val="20"/>
              </w:rPr>
              <w:t>CO</w:t>
            </w:r>
            <w:r w:rsidRPr="00B21F30">
              <w:rPr>
                <w:rFonts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trike/>
                <w:sz w:val="20"/>
                <w:szCs w:val="20"/>
              </w:rPr>
            </w:pPr>
            <w:r w:rsidRPr="00B21F30">
              <w:rPr>
                <w:rFonts w:cs="Calibri"/>
                <w:b/>
                <w:sz w:val="20"/>
                <w:szCs w:val="20"/>
              </w:rPr>
              <w:t>SO</w:t>
            </w:r>
            <w:r w:rsidRPr="00B21F30">
              <w:rPr>
                <w:rFonts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NOx</w:t>
            </w:r>
          </w:p>
        </w:tc>
        <w:tc>
          <w:tcPr>
            <w:tcW w:w="537" w:type="pct"/>
            <w:tcBorders>
              <w:top w:val="single" w:sz="4" w:space="0" w:color="000000"/>
              <w:left w:val="single" w:sz="4" w:space="0" w:color="000000"/>
              <w:bottom w:val="single" w:sz="4" w:space="0" w:color="000000"/>
              <w:right w:val="single" w:sz="4" w:space="0" w:color="000000"/>
            </w:tcBorders>
            <w:vAlign w:val="center"/>
          </w:tcPr>
          <w:p w:rsidR="008431F9" w:rsidRPr="00B21F30" w:rsidRDefault="008431F9" w:rsidP="00FD579B">
            <w:pPr>
              <w:jc w:val="center"/>
              <w:rPr>
                <w:rFonts w:cs="Calibri"/>
                <w:b/>
                <w:sz w:val="20"/>
                <w:szCs w:val="20"/>
              </w:rPr>
            </w:pPr>
            <w:r w:rsidRPr="00B21F30">
              <w:rPr>
                <w:rFonts w:cs="Calibri"/>
                <w:b/>
                <w:sz w:val="20"/>
                <w:szCs w:val="20"/>
              </w:rPr>
              <w:t>CO</w:t>
            </w:r>
          </w:p>
        </w:tc>
      </w:tr>
      <w:tr w:rsidR="008431F9" w:rsidRPr="00B21F30" w:rsidTr="00FD579B">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rsidR="008431F9" w:rsidRPr="00B21F30" w:rsidRDefault="008431F9" w:rsidP="00FD579B">
            <w:pPr>
              <w:rPr>
                <w:rFonts w:cs="Calibri"/>
                <w:b/>
                <w:sz w:val="20"/>
                <w:szCs w:val="20"/>
              </w:rPr>
            </w:pPr>
            <w:r w:rsidRPr="00B21F30">
              <w:rPr>
                <w:rFonts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4,01</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3,75</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1 176,66</w:t>
            </w:r>
          </w:p>
        </w:tc>
        <w:tc>
          <w:tcPr>
            <w:tcW w:w="612"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0,00</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8,04</w:t>
            </w:r>
          </w:p>
        </w:tc>
        <w:tc>
          <w:tcPr>
            <w:tcW w:w="613"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1,78</w:t>
            </w:r>
          </w:p>
        </w:tc>
        <w:tc>
          <w:tcPr>
            <w:tcW w:w="537" w:type="pct"/>
            <w:tcBorders>
              <w:top w:val="single" w:sz="4" w:space="0" w:color="000000"/>
              <w:left w:val="single" w:sz="4" w:space="0" w:color="000000"/>
              <w:bottom w:val="single" w:sz="4" w:space="0" w:color="000000"/>
              <w:right w:val="single" w:sz="4" w:space="0" w:color="000000"/>
            </w:tcBorders>
          </w:tcPr>
          <w:p w:rsidR="008431F9" w:rsidRPr="00B21F30" w:rsidRDefault="008431F9" w:rsidP="00FD579B">
            <w:pPr>
              <w:jc w:val="center"/>
            </w:pPr>
            <w:r w:rsidRPr="00B21F30">
              <w:t>18,60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Obliczenia własne</w:t>
      </w:r>
    </w:p>
    <w:p w:rsidR="008431F9" w:rsidRPr="00B21F30" w:rsidRDefault="008431F9" w:rsidP="008431F9">
      <w:pPr>
        <w:pStyle w:val="SpisWykresw"/>
        <w:spacing w:line="276" w:lineRule="auto"/>
        <w:rPr>
          <w:rFonts w:ascii="Calibri" w:hAnsi="Calibri" w:cs="Calibri"/>
        </w:rPr>
      </w:pPr>
      <w:bookmarkStart w:id="220" w:name="_Toc405387832"/>
    </w:p>
    <w:p w:rsidR="008431F9" w:rsidRPr="00B21F30" w:rsidRDefault="008431F9" w:rsidP="008431F9">
      <w:pPr>
        <w:pStyle w:val="SpisWykresw"/>
        <w:spacing w:line="276" w:lineRule="auto"/>
        <w:rPr>
          <w:rFonts w:ascii="Calibri" w:hAnsi="Calibri" w:cs="Calibri"/>
        </w:rPr>
      </w:pPr>
      <w:bookmarkStart w:id="221" w:name="_Toc445284574"/>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11</w:t>
      </w:r>
      <w:r w:rsidRPr="00B21F30">
        <w:rPr>
          <w:rFonts w:ascii="Calibri" w:hAnsi="Calibri" w:cs="Calibri"/>
          <w:noProof/>
        </w:rPr>
        <w:fldChar w:fldCharType="end"/>
      </w:r>
      <w:r w:rsidRPr="00B21F30">
        <w:rPr>
          <w:rFonts w:ascii="Calibri" w:hAnsi="Calibri" w:cs="Calibri"/>
        </w:rPr>
        <w:t>. Emisja zanieczyszczeń z sektora działalności gospodarczej w Gminie Błażowa  w roku 2015 [Mg/rok]</w:t>
      </w:r>
      <w:bookmarkEnd w:id="220"/>
      <w:bookmarkEnd w:id="221"/>
    </w:p>
    <w:p w:rsidR="008431F9" w:rsidRPr="00B21F30" w:rsidRDefault="008431F9" w:rsidP="008431F9">
      <w:pPr>
        <w:pStyle w:val="Legenda"/>
        <w:jc w:val="left"/>
        <w:rPr>
          <w:rFonts w:cs="Calibri"/>
        </w:rPr>
      </w:pPr>
      <w:r w:rsidRPr="00B21F30">
        <w:rPr>
          <w:rFonts w:cs="Calibri"/>
          <w:noProof/>
        </w:rPr>
        <w:drawing>
          <wp:inline distT="0" distB="0" distL="0" distR="0" wp14:anchorId="5E7F3575" wp14:editId="5132B134">
            <wp:extent cx="5334000" cy="3271229"/>
            <wp:effectExtent l="0" t="0" r="0" b="571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31265" cy="3269551"/>
                    </a:xfrm>
                    <a:prstGeom prst="rect">
                      <a:avLst/>
                    </a:prstGeom>
                    <a:noFill/>
                  </pic:spPr>
                </pic:pic>
              </a:graphicData>
            </a:graphic>
          </wp:inline>
        </w:drawing>
      </w:r>
    </w:p>
    <w:p w:rsidR="008431F9" w:rsidRPr="00B21F30" w:rsidRDefault="00D934C0" w:rsidP="008431F9">
      <w:pPr>
        <w:rPr>
          <w:rFonts w:cs="Calibri"/>
          <w:i/>
          <w:sz w:val="18"/>
          <w:szCs w:val="18"/>
        </w:rPr>
      </w:pPr>
      <w:r w:rsidRPr="00B21F30">
        <w:rPr>
          <w:rFonts w:cs="Calibri"/>
          <w:i/>
          <w:sz w:val="18"/>
          <w:szCs w:val="18"/>
        </w:rPr>
        <w:t xml:space="preserve">Źródło: Opracowanie własne </w:t>
      </w:r>
      <w:r>
        <w:rPr>
          <w:rFonts w:cs="Calibri"/>
          <w:i/>
          <w:sz w:val="18"/>
          <w:szCs w:val="18"/>
        </w:rPr>
        <w:t xml:space="preserve"> </w:t>
      </w:r>
      <w:r w:rsidR="008431F9" w:rsidRPr="00B21F30">
        <w:rPr>
          <w:rFonts w:cs="Calibri"/>
          <w:i/>
          <w:sz w:val="18"/>
          <w:szCs w:val="18"/>
        </w:rPr>
        <w:t>* dla CO</w:t>
      </w:r>
      <w:r w:rsidR="008431F9" w:rsidRPr="00B21F30">
        <w:rPr>
          <w:rFonts w:cs="Calibri"/>
          <w:i/>
          <w:sz w:val="18"/>
          <w:szCs w:val="18"/>
          <w:vertAlign w:val="subscript"/>
        </w:rPr>
        <w:t xml:space="preserve">2 </w:t>
      </w:r>
      <w:r w:rsidR="008431F9" w:rsidRPr="00B21F30">
        <w:rPr>
          <w:rFonts w:cs="Calibri"/>
          <w:i/>
          <w:sz w:val="18"/>
          <w:szCs w:val="18"/>
        </w:rPr>
        <w:t xml:space="preserve">ilość podana w setkach ton, **ilość BaP na wykresie w kg </w:t>
      </w:r>
      <w:r>
        <w:rPr>
          <w:rFonts w:cs="Calibri"/>
          <w:i/>
          <w:sz w:val="18"/>
          <w:szCs w:val="18"/>
        </w:rPr>
        <w:t xml:space="preserve"> </w:t>
      </w:r>
    </w:p>
    <w:p w:rsidR="008431F9" w:rsidRPr="00B21F30" w:rsidRDefault="008431F9" w:rsidP="008431F9">
      <w:pPr>
        <w:pStyle w:val="Styl5"/>
        <w:spacing w:before="0" w:after="0"/>
      </w:pPr>
      <w:bookmarkStart w:id="222" w:name="_Toc402359158"/>
      <w:bookmarkStart w:id="223" w:name="_Toc405392644"/>
      <w:bookmarkStart w:id="224" w:name="_Toc407701542"/>
      <w:bookmarkStart w:id="225" w:name="_Toc445284501"/>
      <w:r w:rsidRPr="00B21F30">
        <w:lastRenderedPageBreak/>
        <w:t>Oświetlenie uliczne</w:t>
      </w:r>
      <w:bookmarkEnd w:id="222"/>
      <w:bookmarkEnd w:id="223"/>
      <w:bookmarkEnd w:id="224"/>
      <w:bookmarkEnd w:id="225"/>
    </w:p>
    <w:p w:rsidR="008431F9" w:rsidRPr="00B21F30" w:rsidRDefault="008431F9" w:rsidP="008431F9">
      <w:pPr>
        <w:rPr>
          <w:rFonts w:cs="Calibri"/>
        </w:rPr>
      </w:pPr>
      <w:r w:rsidRPr="00B21F30">
        <w:rPr>
          <w:rFonts w:cs="Calibri"/>
        </w:rPr>
        <w:t>W celu wyliczenia emisji CO</w:t>
      </w:r>
      <w:r w:rsidRPr="00B21F30">
        <w:rPr>
          <w:rFonts w:cs="Calibri"/>
          <w:vertAlign w:val="subscript"/>
        </w:rPr>
        <w:t>2</w:t>
      </w:r>
      <w:r w:rsidRPr="00B21F30">
        <w:rPr>
          <w:rFonts w:cs="Calibri"/>
        </w:rPr>
        <w:t xml:space="preserve"> powstającej w związku ze zużyciem energii elektrycznej, konieczne jest przyjęcie odpowiedniego wskaźnika emisji. Ten sam wskaźnik emisji będzie stosowany dla całości energii elektrycznej wykorzystywanej na terenie Gminy. Lokalny wskaźnik emisji dla energii elektrycznej powinien uwzględniać trzy wymienione poniżej komponenty:</w:t>
      </w:r>
    </w:p>
    <w:p w:rsidR="008431F9" w:rsidRPr="00B21F30" w:rsidRDefault="008431F9" w:rsidP="008431F9">
      <w:pPr>
        <w:rPr>
          <w:rFonts w:cs="Calibri"/>
        </w:rPr>
      </w:pPr>
      <w:r w:rsidRPr="00B21F30">
        <w:rPr>
          <w:rFonts w:cs="Calibri"/>
        </w:rPr>
        <w:t>a) Krajowy/europejski wskaźnik emisji</w:t>
      </w:r>
    </w:p>
    <w:p w:rsidR="008431F9" w:rsidRPr="00B21F30" w:rsidRDefault="008431F9" w:rsidP="008431F9">
      <w:pPr>
        <w:rPr>
          <w:rFonts w:cs="Calibri"/>
        </w:rPr>
      </w:pPr>
      <w:r w:rsidRPr="00B21F30">
        <w:rPr>
          <w:rFonts w:cs="Calibri"/>
        </w:rPr>
        <w:t>b) Lokalna produkcja energii elektrycznej</w:t>
      </w:r>
    </w:p>
    <w:p w:rsidR="008431F9" w:rsidRPr="00B21F30" w:rsidRDefault="008431F9" w:rsidP="008431F9">
      <w:pPr>
        <w:rPr>
          <w:rFonts w:cs="Calibri"/>
        </w:rPr>
      </w:pPr>
      <w:r w:rsidRPr="00B21F30">
        <w:rPr>
          <w:rFonts w:cs="Calibri"/>
        </w:rPr>
        <w:t>c) Zakup certyfikowanej zielonej energii elektrycznej przez samorząd lokalny</w:t>
      </w:r>
    </w:p>
    <w:p w:rsidR="008431F9" w:rsidRPr="00B21F30" w:rsidRDefault="008431F9" w:rsidP="008431F9">
      <w:pPr>
        <w:rPr>
          <w:rFonts w:cs="Calibri"/>
        </w:rPr>
      </w:pPr>
      <w:r w:rsidRPr="00B21F30">
        <w:rPr>
          <w:rFonts w:cs="Calibri"/>
        </w:rPr>
        <w:t xml:space="preserve">Ponieważ oszacowania wielkości emisji związanej z energią elektryczną dokonuje się na podstawie danych na temat jej zużycia, a wskaźniki emisji są wyrażane w t/MWhe, zużycie energii elektrycznej należy przeliczyć na MWhe.W przypadku Gminy Błażowa skorzystano z krajowego wskaźnika równego </w:t>
      </w:r>
      <w:r w:rsidRPr="00B21F30">
        <w:rPr>
          <w:rFonts w:cs="Calibri"/>
          <w:szCs w:val="22"/>
        </w:rPr>
        <w:t xml:space="preserve">1,191 </w:t>
      </w:r>
      <w:r w:rsidRPr="00B21F30">
        <w:rPr>
          <w:rFonts w:cs="Calibri"/>
          <w:bCs/>
          <w:szCs w:val="22"/>
        </w:rPr>
        <w:t>[Mg CO</w:t>
      </w:r>
      <w:r w:rsidRPr="00B21F30">
        <w:rPr>
          <w:rFonts w:cs="Calibri"/>
          <w:bCs/>
          <w:szCs w:val="22"/>
          <w:vertAlign w:val="subscript"/>
        </w:rPr>
        <w:t>2</w:t>
      </w:r>
      <w:r w:rsidRPr="00B21F30">
        <w:rPr>
          <w:rFonts w:cs="Calibri"/>
          <w:bCs/>
          <w:szCs w:val="22"/>
        </w:rPr>
        <w:t>/MWh]</w:t>
      </w:r>
    </w:p>
    <w:p w:rsidR="008431F9" w:rsidRPr="00B21F30" w:rsidRDefault="008431F9" w:rsidP="008431F9">
      <w:pPr>
        <w:rPr>
          <w:rFonts w:cs="Calibri"/>
        </w:rPr>
      </w:pPr>
      <w:r w:rsidRPr="00B21F30">
        <w:rPr>
          <w:rFonts w:cs="Calibri"/>
        </w:rPr>
        <w:t>Dla tego wskaźnika emisja z oświetlenia ulicznego na terenie Gminy wynosi 244,1 MgCO</w:t>
      </w:r>
      <w:r w:rsidRPr="00B21F30">
        <w:rPr>
          <w:rFonts w:cs="Calibri"/>
          <w:vertAlign w:val="subscript"/>
        </w:rPr>
        <w:t>2</w:t>
      </w:r>
      <w:r w:rsidRPr="00B21F30">
        <w:rPr>
          <w:rFonts w:cs="Calibri"/>
        </w:rPr>
        <w:t xml:space="preserve">/rok. </w:t>
      </w:r>
    </w:p>
    <w:p w:rsidR="008431F9" w:rsidRPr="00B21F30" w:rsidRDefault="008431F9" w:rsidP="008431F9">
      <w:pPr>
        <w:rPr>
          <w:rFonts w:cs="Calibri"/>
        </w:rPr>
      </w:pPr>
    </w:p>
    <w:p w:rsidR="008431F9" w:rsidRPr="00B21F30" w:rsidRDefault="008431F9" w:rsidP="008431F9">
      <w:pPr>
        <w:pStyle w:val="Styl5"/>
        <w:spacing w:before="0" w:after="0"/>
      </w:pPr>
      <w:bookmarkStart w:id="226" w:name="_Toc403748442"/>
      <w:bookmarkStart w:id="227" w:name="_Toc405392646"/>
      <w:bookmarkStart w:id="228" w:name="_Toc407701544"/>
      <w:bookmarkStart w:id="229" w:name="_Toc445284502"/>
      <w:r w:rsidRPr="00B21F30">
        <w:t xml:space="preserve">Transport </w:t>
      </w:r>
      <w:bookmarkEnd w:id="226"/>
      <w:r w:rsidRPr="00B21F30">
        <w:t>publiczny i prywatny</w:t>
      </w:r>
      <w:bookmarkEnd w:id="227"/>
      <w:bookmarkEnd w:id="228"/>
      <w:bookmarkEnd w:id="229"/>
    </w:p>
    <w:p w:rsidR="008431F9" w:rsidRPr="00B21F30" w:rsidRDefault="008431F9" w:rsidP="008431F9">
      <w:pPr>
        <w:rPr>
          <w:rFonts w:cs="Calibri"/>
        </w:rPr>
      </w:pPr>
      <w:r w:rsidRPr="00B21F30">
        <w:rPr>
          <w:rFonts w:cs="Calibri"/>
        </w:rPr>
        <w:t xml:space="preserve">Emisję obliczono na podstawie rozdziału 5.8 oraz wskaźników emisji  wg Podręcznika SEAP -  </w:t>
      </w:r>
      <w:r w:rsidRPr="00B21F30">
        <w:rPr>
          <w:rFonts w:cs="Calibri"/>
          <w:i/>
        </w:rPr>
        <w:t>EMEP/EEA air pollutant emission inventory guidebook 2013 Technical guidance to prepare national emission inventories.</w:t>
      </w:r>
    </w:p>
    <w:p w:rsidR="008431F9" w:rsidRPr="00B21F30" w:rsidRDefault="008431F9" w:rsidP="008431F9">
      <w:pPr>
        <w:rPr>
          <w:rFonts w:cs="Calibri"/>
          <w:i/>
        </w:rPr>
      </w:pPr>
    </w:p>
    <w:p w:rsidR="008431F9" w:rsidRPr="00B21F30" w:rsidRDefault="008431F9" w:rsidP="008431F9">
      <w:pPr>
        <w:pStyle w:val="tabela"/>
        <w:jc w:val="both"/>
        <w:rPr>
          <w:rFonts w:ascii="Calibri" w:hAnsi="Calibri" w:cs="Calibri"/>
          <w:i/>
          <w:sz w:val="20"/>
          <w:szCs w:val="20"/>
        </w:rPr>
      </w:pPr>
      <w:bookmarkStart w:id="230" w:name="_Toc403748478"/>
      <w:bookmarkStart w:id="231" w:name="_Toc445284539"/>
      <w:r w:rsidRPr="00B21F30">
        <w:rPr>
          <w:rFonts w:ascii="Calibri" w:hAnsi="Calibri" w:cs="Calibri"/>
          <w:i/>
          <w:sz w:val="20"/>
          <w:szCs w:val="20"/>
        </w:rPr>
        <w:t xml:space="preserve">Tabela </w:t>
      </w:r>
      <w:r w:rsidRPr="00B21F30">
        <w:rPr>
          <w:rFonts w:ascii="Calibri" w:hAnsi="Calibri" w:cs="Calibri"/>
          <w:i/>
          <w:sz w:val="20"/>
          <w:szCs w:val="20"/>
        </w:rPr>
        <w:fldChar w:fldCharType="begin"/>
      </w:r>
      <w:r w:rsidRPr="00B21F30">
        <w:rPr>
          <w:rFonts w:ascii="Calibri" w:hAnsi="Calibri" w:cs="Calibri"/>
          <w:i/>
          <w:sz w:val="20"/>
          <w:szCs w:val="20"/>
        </w:rPr>
        <w:instrText xml:space="preserve"> SEQ Tabela \* ARABIC </w:instrText>
      </w:r>
      <w:r w:rsidRPr="00B21F30">
        <w:rPr>
          <w:rFonts w:ascii="Calibri" w:hAnsi="Calibri" w:cs="Calibri"/>
          <w:i/>
          <w:sz w:val="20"/>
          <w:szCs w:val="20"/>
        </w:rPr>
        <w:fldChar w:fldCharType="separate"/>
      </w:r>
      <w:r w:rsidR="00EE6B3E">
        <w:rPr>
          <w:rFonts w:ascii="Calibri" w:hAnsi="Calibri" w:cs="Calibri"/>
          <w:i/>
          <w:noProof/>
          <w:sz w:val="20"/>
          <w:szCs w:val="20"/>
        </w:rPr>
        <w:t>23</w:t>
      </w:r>
      <w:r w:rsidRPr="00B21F30">
        <w:rPr>
          <w:rFonts w:ascii="Calibri" w:hAnsi="Calibri" w:cs="Calibri"/>
          <w:i/>
          <w:sz w:val="20"/>
          <w:szCs w:val="20"/>
        </w:rPr>
        <w:fldChar w:fldCharType="end"/>
      </w:r>
      <w:r w:rsidRPr="00B21F30">
        <w:rPr>
          <w:rFonts w:ascii="Calibri" w:hAnsi="Calibri" w:cs="Calibri"/>
          <w:i/>
          <w:sz w:val="20"/>
          <w:szCs w:val="20"/>
        </w:rPr>
        <w:t>. Roczn</w:t>
      </w:r>
      <w:r w:rsidR="002F33F2">
        <w:rPr>
          <w:rFonts w:ascii="Calibri" w:hAnsi="Calibri" w:cs="Calibri"/>
          <w:i/>
          <w:sz w:val="20"/>
          <w:szCs w:val="20"/>
        </w:rPr>
        <w:t>a</w:t>
      </w:r>
      <w:r w:rsidRPr="00B21F30">
        <w:rPr>
          <w:rFonts w:ascii="Calibri" w:hAnsi="Calibri" w:cs="Calibri"/>
          <w:i/>
          <w:sz w:val="20"/>
          <w:szCs w:val="20"/>
        </w:rPr>
        <w:t xml:space="preserve"> emisja substancji</w:t>
      </w:r>
      <w:bookmarkEnd w:id="230"/>
      <w:r w:rsidR="002F33F2">
        <w:rPr>
          <w:rFonts w:ascii="Calibri" w:hAnsi="Calibri" w:cs="Calibri"/>
          <w:i/>
          <w:sz w:val="20"/>
          <w:szCs w:val="20"/>
        </w:rPr>
        <w:t xml:space="preserve"> z transportu</w:t>
      </w:r>
      <w:bookmarkEnd w:id="231"/>
    </w:p>
    <w:tbl>
      <w:tblPr>
        <w:tblW w:w="9919" w:type="dxa"/>
        <w:tblInd w:w="65" w:type="dxa"/>
        <w:tblCellMar>
          <w:left w:w="70" w:type="dxa"/>
          <w:right w:w="70" w:type="dxa"/>
        </w:tblCellMar>
        <w:tblLook w:val="04A0" w:firstRow="1" w:lastRow="0" w:firstColumn="1" w:lastColumn="0" w:noHBand="0" w:noVBand="1"/>
      </w:tblPr>
      <w:tblGrid>
        <w:gridCol w:w="3833"/>
        <w:gridCol w:w="1647"/>
        <w:gridCol w:w="847"/>
        <w:gridCol w:w="1000"/>
        <w:gridCol w:w="912"/>
        <w:gridCol w:w="776"/>
        <w:gridCol w:w="1040"/>
      </w:tblGrid>
      <w:tr w:rsidR="00B37BF2" w:rsidRPr="00B37BF2" w:rsidTr="00B37BF2">
        <w:trPr>
          <w:trHeight w:val="930"/>
        </w:trPr>
        <w:tc>
          <w:tcPr>
            <w:tcW w:w="383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Opisy</w:t>
            </w:r>
          </w:p>
        </w:tc>
        <w:tc>
          <w:tcPr>
            <w:tcW w:w="1647"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Samochody osobowe i mikrobusy</w:t>
            </w:r>
          </w:p>
        </w:tc>
        <w:tc>
          <w:tcPr>
            <w:tcW w:w="759"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Motocykle</w:t>
            </w:r>
          </w:p>
        </w:tc>
        <w:tc>
          <w:tcPr>
            <w:tcW w:w="1000"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Lekkie samochody ciężarowe</w:t>
            </w:r>
          </w:p>
        </w:tc>
        <w:tc>
          <w:tcPr>
            <w:tcW w:w="880"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Samochody ciężarowe</w:t>
            </w:r>
          </w:p>
        </w:tc>
        <w:tc>
          <w:tcPr>
            <w:tcW w:w="760" w:type="dxa"/>
            <w:tcBorders>
              <w:top w:val="single" w:sz="8" w:space="0" w:color="auto"/>
              <w:left w:val="nil"/>
              <w:bottom w:val="single" w:sz="4" w:space="0" w:color="auto"/>
              <w:right w:val="single" w:sz="4"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Autobusy</w:t>
            </w:r>
          </w:p>
        </w:tc>
        <w:tc>
          <w:tcPr>
            <w:tcW w:w="1040" w:type="dxa"/>
            <w:tcBorders>
              <w:top w:val="single" w:sz="8" w:space="0" w:color="auto"/>
              <w:left w:val="nil"/>
              <w:bottom w:val="single" w:sz="4" w:space="0" w:color="auto"/>
              <w:right w:val="single" w:sz="8" w:space="0" w:color="auto"/>
            </w:tcBorders>
            <w:shd w:val="clear" w:color="auto" w:fill="auto"/>
            <w:vAlign w:val="center"/>
            <w:hideMark/>
          </w:tcPr>
          <w:p w:rsidR="00B37BF2" w:rsidRPr="00B37BF2" w:rsidRDefault="00B37BF2" w:rsidP="00B37BF2">
            <w:pPr>
              <w:spacing w:line="240" w:lineRule="auto"/>
              <w:jc w:val="center"/>
              <w:rPr>
                <w:b/>
                <w:bCs/>
                <w:color w:val="000000"/>
                <w:sz w:val="16"/>
                <w:szCs w:val="12"/>
              </w:rPr>
            </w:pPr>
            <w:r w:rsidRPr="00B37BF2">
              <w:rPr>
                <w:b/>
                <w:bCs/>
                <w:color w:val="000000"/>
                <w:sz w:val="16"/>
                <w:szCs w:val="12"/>
              </w:rPr>
              <w:t>Razem</w:t>
            </w:r>
          </w:p>
        </w:tc>
      </w:tr>
      <w:tr w:rsidR="00B37BF2" w:rsidRPr="00B37BF2" w:rsidTr="00B37BF2">
        <w:trPr>
          <w:trHeight w:val="240"/>
        </w:trPr>
        <w:tc>
          <w:tcPr>
            <w:tcW w:w="3833" w:type="dxa"/>
            <w:tcBorders>
              <w:top w:val="nil"/>
              <w:left w:val="single" w:sz="8" w:space="0" w:color="auto"/>
              <w:bottom w:val="nil"/>
              <w:right w:val="single" w:sz="4" w:space="0" w:color="auto"/>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CO2 Mg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8 812</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4 035</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47</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112</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4 194</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1 678</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280</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1 436</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398</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3 791</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828</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828</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CO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180 073</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107 472</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7 350</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35 154</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149 976</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1 779</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659</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3 467</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960</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6 865</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23 232</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23 232</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NOX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43 550</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11 077</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98</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465</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11 640</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6 924</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1 328</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15 262</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4 227</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27 741</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4 169</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4 169</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PM 2,5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495</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19,0</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16,2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0,4</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35,6</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117,5</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67,7</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215,0</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59,5</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459,7</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0,0</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PM 10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495</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19,0</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16,2</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0,4</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35,6</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117,5</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67,7</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215,0</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59,5</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459,7</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0,0</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B(a)P 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23</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7,0</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0,1</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7,3</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11,4</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1,4</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2,3</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0,6</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15,8</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0,1</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0,1</w:t>
            </w:r>
          </w:p>
        </w:tc>
      </w:tr>
      <w:tr w:rsidR="00B37BF2" w:rsidRPr="00B37BF2" w:rsidTr="00B37BF2">
        <w:trPr>
          <w:trHeight w:val="240"/>
        </w:trPr>
        <w:tc>
          <w:tcPr>
            <w:tcW w:w="3833" w:type="dxa"/>
            <w:tcBorders>
              <w:top w:val="nil"/>
              <w:left w:val="single" w:sz="8" w:space="0" w:color="auto"/>
              <w:bottom w:val="nil"/>
              <w:right w:val="nil"/>
            </w:tcBorders>
            <w:shd w:val="clear" w:color="auto" w:fill="auto"/>
            <w:noWrap/>
            <w:vAlign w:val="bottom"/>
            <w:hideMark/>
          </w:tcPr>
          <w:p w:rsidR="00B37BF2" w:rsidRPr="00B37BF2" w:rsidRDefault="00B37BF2" w:rsidP="00B37BF2">
            <w:pPr>
              <w:spacing w:line="240" w:lineRule="auto"/>
              <w:jc w:val="left"/>
              <w:rPr>
                <w:b/>
                <w:bCs/>
                <w:i/>
                <w:iCs/>
                <w:color w:val="000000"/>
                <w:sz w:val="16"/>
                <w:szCs w:val="16"/>
              </w:rPr>
            </w:pPr>
            <w:r w:rsidRPr="00B37BF2">
              <w:rPr>
                <w:b/>
                <w:bCs/>
                <w:i/>
                <w:iCs/>
                <w:color w:val="000000"/>
                <w:sz w:val="16"/>
                <w:szCs w:val="16"/>
              </w:rPr>
              <w:t>Emisja SO2 kg</w:t>
            </w:r>
          </w:p>
        </w:tc>
        <w:tc>
          <w:tcPr>
            <w:tcW w:w="1647"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59"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0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88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760" w:type="dxa"/>
            <w:tcBorders>
              <w:top w:val="nil"/>
              <w:left w:val="nil"/>
              <w:bottom w:val="nil"/>
              <w:right w:val="nil"/>
            </w:tcBorders>
            <w:shd w:val="clear" w:color="auto" w:fill="auto"/>
            <w:noWrap/>
            <w:vAlign w:val="bottom"/>
            <w:hideMark/>
          </w:tcPr>
          <w:p w:rsidR="00B37BF2" w:rsidRPr="00B37BF2" w:rsidRDefault="00B37BF2" w:rsidP="00B37BF2">
            <w:pPr>
              <w:spacing w:line="240" w:lineRule="auto"/>
              <w:jc w:val="left"/>
              <w:rPr>
                <w:color w:val="000000"/>
                <w:sz w:val="16"/>
                <w:szCs w:val="16"/>
              </w:rPr>
            </w:pPr>
          </w:p>
        </w:tc>
        <w:tc>
          <w:tcPr>
            <w:tcW w:w="1040" w:type="dxa"/>
            <w:tcBorders>
              <w:top w:val="nil"/>
              <w:left w:val="single" w:sz="4" w:space="0" w:color="auto"/>
              <w:bottom w:val="nil"/>
              <w:right w:val="single" w:sz="8" w:space="0" w:color="auto"/>
            </w:tcBorders>
            <w:shd w:val="clear" w:color="auto" w:fill="auto"/>
            <w:noWrap/>
            <w:hideMark/>
          </w:tcPr>
          <w:p w:rsidR="00B37BF2" w:rsidRPr="00B37BF2" w:rsidRDefault="00B37BF2" w:rsidP="00B37BF2">
            <w:pPr>
              <w:spacing w:line="240" w:lineRule="auto"/>
              <w:jc w:val="right"/>
              <w:rPr>
                <w:b/>
                <w:bCs/>
                <w:i/>
                <w:iCs/>
                <w:color w:val="000000"/>
                <w:sz w:val="16"/>
                <w:szCs w:val="16"/>
              </w:rPr>
            </w:pPr>
            <w:r w:rsidRPr="00B37BF2">
              <w:rPr>
                <w:b/>
                <w:bCs/>
                <w:i/>
                <w:iCs/>
                <w:color w:val="000000"/>
                <w:sz w:val="16"/>
                <w:szCs w:val="16"/>
              </w:rPr>
              <w:t>62</w:t>
            </w:r>
          </w:p>
        </w:tc>
      </w:tr>
      <w:tr w:rsidR="00B37BF2" w:rsidRPr="00B37BF2" w:rsidTr="00B37BF2">
        <w:trPr>
          <w:trHeight w:val="225"/>
        </w:trPr>
        <w:tc>
          <w:tcPr>
            <w:tcW w:w="3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 xml:space="preserve">Benzyna </w:t>
            </w:r>
          </w:p>
        </w:tc>
        <w:tc>
          <w:tcPr>
            <w:tcW w:w="1647"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50,8</w:t>
            </w:r>
          </w:p>
        </w:tc>
        <w:tc>
          <w:tcPr>
            <w:tcW w:w="759"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0,6</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1,4</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single" w:sz="8" w:space="0" w:color="auto"/>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single" w:sz="8" w:space="0" w:color="auto"/>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52,8</w:t>
            </w:r>
          </w:p>
        </w:tc>
      </w:tr>
      <w:tr w:rsidR="00B37BF2" w:rsidRPr="00B37BF2" w:rsidTr="00B37BF2">
        <w:trPr>
          <w:trHeight w:val="225"/>
        </w:trPr>
        <w:tc>
          <w:tcPr>
            <w:tcW w:w="3833" w:type="dxa"/>
            <w:tcBorders>
              <w:top w:val="nil"/>
              <w:left w:val="single" w:sz="8" w:space="0" w:color="auto"/>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Olej napędowy</w:t>
            </w:r>
          </w:p>
        </w:tc>
        <w:tc>
          <w:tcPr>
            <w:tcW w:w="1647"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4,3</w:t>
            </w:r>
          </w:p>
        </w:tc>
        <w:tc>
          <w:tcPr>
            <w:tcW w:w="759"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0,7</w:t>
            </w:r>
          </w:p>
        </w:tc>
        <w:tc>
          <w:tcPr>
            <w:tcW w:w="88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3,7</w:t>
            </w:r>
          </w:p>
        </w:tc>
        <w:tc>
          <w:tcPr>
            <w:tcW w:w="760" w:type="dxa"/>
            <w:tcBorders>
              <w:top w:val="nil"/>
              <w:left w:val="nil"/>
              <w:bottom w:val="single" w:sz="4"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1,0</w:t>
            </w:r>
          </w:p>
        </w:tc>
        <w:tc>
          <w:tcPr>
            <w:tcW w:w="1040" w:type="dxa"/>
            <w:tcBorders>
              <w:top w:val="nil"/>
              <w:left w:val="nil"/>
              <w:bottom w:val="single" w:sz="4"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9,7</w:t>
            </w:r>
          </w:p>
        </w:tc>
      </w:tr>
      <w:tr w:rsidR="00B37BF2" w:rsidRPr="00B37BF2" w:rsidTr="00B37BF2">
        <w:trPr>
          <w:trHeight w:val="240"/>
        </w:trPr>
        <w:tc>
          <w:tcPr>
            <w:tcW w:w="3833" w:type="dxa"/>
            <w:tcBorders>
              <w:top w:val="nil"/>
              <w:left w:val="single" w:sz="8" w:space="0" w:color="auto"/>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left"/>
              <w:rPr>
                <w:color w:val="000000"/>
                <w:sz w:val="16"/>
                <w:szCs w:val="16"/>
              </w:rPr>
            </w:pPr>
            <w:r w:rsidRPr="00B37BF2">
              <w:rPr>
                <w:color w:val="000000"/>
                <w:sz w:val="16"/>
                <w:szCs w:val="16"/>
              </w:rPr>
              <w:t>LPG</w:t>
            </w:r>
          </w:p>
        </w:tc>
        <w:tc>
          <w:tcPr>
            <w:tcW w:w="1647"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59"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0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88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760" w:type="dxa"/>
            <w:tcBorders>
              <w:top w:val="nil"/>
              <w:left w:val="nil"/>
              <w:bottom w:val="single" w:sz="8" w:space="0" w:color="auto"/>
              <w:right w:val="single" w:sz="4" w:space="0" w:color="auto"/>
            </w:tcBorders>
            <w:shd w:val="clear" w:color="auto" w:fill="auto"/>
            <w:noWrap/>
            <w:vAlign w:val="bottom"/>
            <w:hideMark/>
          </w:tcPr>
          <w:p w:rsidR="00B37BF2" w:rsidRPr="00B37BF2" w:rsidRDefault="00B37BF2" w:rsidP="00B37BF2">
            <w:pPr>
              <w:spacing w:line="240" w:lineRule="auto"/>
              <w:jc w:val="right"/>
              <w:rPr>
                <w:color w:val="000000"/>
                <w:sz w:val="16"/>
                <w:szCs w:val="16"/>
              </w:rPr>
            </w:pPr>
            <w:r w:rsidRPr="00B37BF2">
              <w:rPr>
                <w:color w:val="000000"/>
                <w:sz w:val="16"/>
                <w:szCs w:val="16"/>
              </w:rPr>
              <w:t>0,0</w:t>
            </w:r>
          </w:p>
        </w:tc>
        <w:tc>
          <w:tcPr>
            <w:tcW w:w="1040" w:type="dxa"/>
            <w:tcBorders>
              <w:top w:val="nil"/>
              <w:left w:val="nil"/>
              <w:bottom w:val="single" w:sz="8" w:space="0" w:color="auto"/>
              <w:right w:val="single" w:sz="8" w:space="0" w:color="auto"/>
            </w:tcBorders>
            <w:shd w:val="clear" w:color="auto" w:fill="auto"/>
            <w:noWrap/>
            <w:vAlign w:val="bottom"/>
            <w:hideMark/>
          </w:tcPr>
          <w:p w:rsidR="00B37BF2" w:rsidRPr="00B37BF2" w:rsidRDefault="00B37BF2" w:rsidP="00B37BF2">
            <w:pPr>
              <w:spacing w:line="240" w:lineRule="auto"/>
              <w:jc w:val="right"/>
              <w:rPr>
                <w:b/>
                <w:bCs/>
                <w:color w:val="000000"/>
                <w:sz w:val="16"/>
                <w:szCs w:val="16"/>
              </w:rPr>
            </w:pPr>
            <w:r w:rsidRPr="00B37BF2">
              <w:rPr>
                <w:b/>
                <w:bCs/>
                <w:color w:val="000000"/>
                <w:sz w:val="16"/>
                <w:szCs w:val="16"/>
              </w:rPr>
              <w:t>0,0</w:t>
            </w:r>
          </w:p>
        </w:tc>
      </w:tr>
    </w:tbl>
    <w:p w:rsidR="008431F9" w:rsidRPr="00B21F30" w:rsidRDefault="008431F9" w:rsidP="008431F9">
      <w:pPr>
        <w:rPr>
          <w:rFonts w:cs="Calibri"/>
          <w:i/>
          <w:sz w:val="20"/>
          <w:szCs w:val="20"/>
          <w:lang w:val="en-US"/>
        </w:rPr>
      </w:pPr>
      <w:r w:rsidRPr="00B21F30">
        <w:rPr>
          <w:rFonts w:cs="Calibri"/>
          <w:i/>
          <w:sz w:val="20"/>
          <w:szCs w:val="20"/>
          <w:lang w:val="en-US"/>
        </w:rPr>
        <w:t>Źródło: Obliczenia własne na podstawie EMEP/EEA air pollutant emission inventory guidebook 2013 Technical guidance to prepare national emission inventories</w:t>
      </w:r>
    </w:p>
    <w:p w:rsidR="008431F9" w:rsidRPr="00B21F30" w:rsidRDefault="008431F9" w:rsidP="008431F9">
      <w:pPr>
        <w:rPr>
          <w:rFonts w:cs="Calibri"/>
          <w:i/>
          <w:sz w:val="20"/>
          <w:szCs w:val="20"/>
          <w:lang w:val="en-US"/>
        </w:rPr>
      </w:pPr>
    </w:p>
    <w:p w:rsidR="008431F9" w:rsidRPr="00B21F30" w:rsidRDefault="008431F9" w:rsidP="008431F9">
      <w:pPr>
        <w:pStyle w:val="Styl5"/>
        <w:spacing w:before="0" w:after="0"/>
      </w:pPr>
      <w:bookmarkStart w:id="232" w:name="_Toc407701545"/>
      <w:bookmarkStart w:id="233" w:name="_Toc445284503"/>
      <w:r w:rsidRPr="00B21F30">
        <w:t>Gospodarka odpadami</w:t>
      </w:r>
      <w:bookmarkEnd w:id="232"/>
      <w:bookmarkEnd w:id="233"/>
    </w:p>
    <w:p w:rsidR="008431F9" w:rsidRPr="00B21F30" w:rsidRDefault="008431F9" w:rsidP="008431F9">
      <w:pPr>
        <w:autoSpaceDE w:val="0"/>
        <w:autoSpaceDN w:val="0"/>
        <w:adjustRightInd w:val="0"/>
        <w:rPr>
          <w:rFonts w:cs="Calibri"/>
          <w:szCs w:val="22"/>
        </w:rPr>
      </w:pPr>
      <w:bookmarkStart w:id="234" w:name="_Toc405392647"/>
      <w:bookmarkStart w:id="235" w:name="_Toc407701546"/>
      <w:r w:rsidRPr="00B21F30">
        <w:rPr>
          <w:rFonts w:cs="Calibri"/>
          <w:szCs w:val="22"/>
        </w:rPr>
        <w:t xml:space="preserve">W Gminie Błażowa nie ma składowiska odpadów w związku z tym nie występuje emisja z tego sektora. </w:t>
      </w:r>
      <w:r w:rsidR="004E48F3">
        <w:rPr>
          <w:rFonts w:cs="Calibri"/>
          <w:szCs w:val="22"/>
        </w:rPr>
        <w:t xml:space="preserve"> </w:t>
      </w:r>
      <w:r w:rsidRPr="00B21F30">
        <w:rPr>
          <w:rFonts w:cs="Calibri"/>
          <w:szCs w:val="22"/>
        </w:rPr>
        <w:t>Biorąc tą przesłankę pod uwagę, Gmina nie planuje działań inwestycyjnych w gospodarce odpadami, w tym np. odnośnie CH</w:t>
      </w:r>
      <w:r w:rsidRPr="00B21F30">
        <w:rPr>
          <w:rFonts w:cs="Calibri"/>
          <w:sz w:val="14"/>
          <w:szCs w:val="14"/>
        </w:rPr>
        <w:t xml:space="preserve">4 </w:t>
      </w:r>
      <w:r w:rsidRPr="00B21F30">
        <w:rPr>
          <w:rFonts w:cs="Calibri"/>
          <w:szCs w:val="22"/>
        </w:rPr>
        <w:t xml:space="preserve">ze składowisk. </w:t>
      </w:r>
    </w:p>
    <w:p w:rsidR="008431F9" w:rsidRPr="00B21F30" w:rsidRDefault="008431F9" w:rsidP="008431F9">
      <w:pPr>
        <w:autoSpaceDE w:val="0"/>
        <w:autoSpaceDN w:val="0"/>
        <w:adjustRightInd w:val="0"/>
        <w:rPr>
          <w:rFonts w:cs="Calibri"/>
          <w:bCs/>
          <w:iCs/>
          <w:szCs w:val="22"/>
        </w:rPr>
      </w:pPr>
      <w:r w:rsidRPr="00B21F30">
        <w:rPr>
          <w:rFonts w:cs="Calibri"/>
          <w:bCs/>
          <w:iCs/>
          <w:szCs w:val="22"/>
        </w:rPr>
        <w:t>Nie wyklucza się możliwości realizacji takich działań w przyszłości.</w:t>
      </w:r>
    </w:p>
    <w:p w:rsidR="008431F9" w:rsidRPr="00B21F30" w:rsidRDefault="008431F9" w:rsidP="008431F9">
      <w:pPr>
        <w:autoSpaceDE w:val="0"/>
        <w:autoSpaceDN w:val="0"/>
        <w:adjustRightInd w:val="0"/>
        <w:jc w:val="left"/>
        <w:rPr>
          <w:rFonts w:cs="Calibri"/>
          <w:bCs/>
          <w:iCs/>
          <w:szCs w:val="22"/>
        </w:rPr>
      </w:pPr>
    </w:p>
    <w:p w:rsidR="008431F9" w:rsidRPr="00B21F30" w:rsidRDefault="008431F9" w:rsidP="008431F9">
      <w:pPr>
        <w:pStyle w:val="Styl5"/>
        <w:spacing w:before="0" w:after="0"/>
      </w:pPr>
      <w:bookmarkStart w:id="236" w:name="_Toc445284504"/>
      <w:r w:rsidRPr="00B21F30">
        <w:t xml:space="preserve">Łączna emisja zanieczyszczeń </w:t>
      </w:r>
      <w:bookmarkEnd w:id="234"/>
      <w:r w:rsidRPr="00B21F30">
        <w:t xml:space="preserve">w Gminie </w:t>
      </w:r>
      <w:bookmarkEnd w:id="235"/>
      <w:r w:rsidRPr="00B21F30">
        <w:t>Błażowa</w:t>
      </w:r>
      <w:bookmarkEnd w:id="236"/>
    </w:p>
    <w:p w:rsidR="008431F9" w:rsidRPr="00B21F30" w:rsidRDefault="008431F9" w:rsidP="008431F9"/>
    <w:p w:rsidR="008431F9" w:rsidRPr="00B21F30" w:rsidRDefault="008431F9" w:rsidP="008431F9">
      <w:pPr>
        <w:pStyle w:val="Nagwek4"/>
        <w:spacing w:before="0" w:after="0"/>
        <w:rPr>
          <w:rFonts w:cs="Calibri"/>
        </w:rPr>
      </w:pPr>
      <w:r w:rsidRPr="00B21F30">
        <w:rPr>
          <w:rFonts w:cs="Calibri"/>
        </w:rPr>
        <w:t xml:space="preserve"> Struktura zużycia paliw w Gminie</w:t>
      </w:r>
    </w:p>
    <w:p w:rsidR="008431F9" w:rsidRPr="00B21F30" w:rsidRDefault="008431F9" w:rsidP="008431F9">
      <w:pPr>
        <w:rPr>
          <w:rFonts w:cs="Calibri"/>
          <w:i/>
          <w:sz w:val="20"/>
          <w:szCs w:val="20"/>
        </w:rPr>
      </w:pPr>
      <w:r w:rsidRPr="00B21F30">
        <w:rPr>
          <w:rFonts w:cs="Calibri"/>
        </w:rPr>
        <w:t>Poniżej przedstawiono strukturę energii pochodzącej z różnych nośników energii niezależnie od celu, któremu ma służyć. Jest to całkowita ilość energii zużywanej w Gminie.</w:t>
      </w:r>
    </w:p>
    <w:p w:rsidR="008431F9" w:rsidRPr="00B21F30" w:rsidRDefault="008431F9" w:rsidP="008431F9">
      <w:pPr>
        <w:rPr>
          <w:rFonts w:cs="Calibri"/>
        </w:rPr>
        <w:sectPr w:rsidR="008431F9" w:rsidRPr="00B21F30" w:rsidSect="00333572">
          <w:headerReference w:type="default" r:id="rId61"/>
          <w:footerReference w:type="even" r:id="rId62"/>
          <w:footerReference w:type="default" r:id="rId63"/>
          <w:footerReference w:type="first" r:id="rId64"/>
          <w:pgSz w:w="11906" w:h="16838" w:code="9"/>
          <w:pgMar w:top="1440" w:right="964" w:bottom="1259" w:left="1247" w:header="709" w:footer="709" w:gutter="0"/>
          <w:cols w:space="708"/>
          <w:titlePg/>
          <w:docGrid w:linePitch="360"/>
        </w:sectPr>
      </w:pPr>
    </w:p>
    <w:p w:rsidR="008431F9" w:rsidRPr="00B21F30" w:rsidRDefault="008431F9" w:rsidP="008431F9">
      <w:pPr>
        <w:autoSpaceDE w:val="0"/>
        <w:autoSpaceDN w:val="0"/>
        <w:adjustRightInd w:val="0"/>
        <w:rPr>
          <w:rFonts w:cs="Calibri"/>
          <w:i/>
          <w:sz w:val="20"/>
          <w:szCs w:val="20"/>
        </w:rPr>
      </w:pPr>
      <w:bookmarkStart w:id="237" w:name="_Toc445284540"/>
      <w:r w:rsidRPr="00B21F30">
        <w:rPr>
          <w:rFonts w:cs="Calibri"/>
          <w:i/>
          <w:sz w:val="20"/>
          <w:szCs w:val="20"/>
        </w:rPr>
        <w:lastRenderedPageBreak/>
        <w:t xml:space="preserve">Tabela </w:t>
      </w:r>
      <w:r w:rsidRPr="00B21F30">
        <w:rPr>
          <w:rFonts w:cs="Calibri"/>
          <w:i/>
          <w:sz w:val="20"/>
          <w:szCs w:val="20"/>
        </w:rPr>
        <w:fldChar w:fldCharType="begin"/>
      </w:r>
      <w:r w:rsidRPr="00B21F30">
        <w:rPr>
          <w:rFonts w:cs="Calibri"/>
          <w:i/>
          <w:sz w:val="20"/>
          <w:szCs w:val="20"/>
        </w:rPr>
        <w:instrText xml:space="preserve"> SEQ Tabela \* ARABIC </w:instrText>
      </w:r>
      <w:r w:rsidRPr="00B21F30">
        <w:rPr>
          <w:rFonts w:cs="Calibri"/>
          <w:i/>
          <w:sz w:val="20"/>
          <w:szCs w:val="20"/>
        </w:rPr>
        <w:fldChar w:fldCharType="separate"/>
      </w:r>
      <w:r w:rsidR="00EE6B3E">
        <w:rPr>
          <w:rFonts w:cs="Calibri"/>
          <w:i/>
          <w:noProof/>
          <w:sz w:val="20"/>
          <w:szCs w:val="20"/>
        </w:rPr>
        <w:t>24</w:t>
      </w:r>
      <w:r w:rsidRPr="00B21F30">
        <w:rPr>
          <w:rFonts w:cs="Calibri"/>
          <w:i/>
          <w:sz w:val="20"/>
          <w:szCs w:val="20"/>
        </w:rPr>
        <w:fldChar w:fldCharType="end"/>
      </w:r>
      <w:r w:rsidRPr="00B21F30">
        <w:rPr>
          <w:rFonts w:cs="Calibri"/>
          <w:i/>
          <w:sz w:val="20"/>
          <w:szCs w:val="20"/>
        </w:rPr>
        <w:t>. Łączne zużycie energii z poszczególnych nośników w Gminie Błażowa w roku 2015</w:t>
      </w:r>
      <w:bookmarkEnd w:id="237"/>
      <w:r w:rsidRPr="00B21F30">
        <w:rPr>
          <w:rFonts w:cs="Calibri"/>
          <w:i/>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7"/>
        <w:gridCol w:w="1441"/>
        <w:gridCol w:w="1291"/>
        <w:gridCol w:w="1339"/>
        <w:gridCol w:w="1125"/>
        <w:gridCol w:w="1294"/>
        <w:gridCol w:w="1339"/>
        <w:gridCol w:w="1181"/>
        <w:gridCol w:w="1334"/>
        <w:gridCol w:w="1119"/>
        <w:gridCol w:w="1119"/>
      </w:tblGrid>
      <w:tr w:rsidR="008431F9" w:rsidRPr="00B21F30" w:rsidTr="008431F9">
        <w:trPr>
          <w:trHeight w:val="300"/>
        </w:trPr>
        <w:tc>
          <w:tcPr>
            <w:tcW w:w="547" w:type="pct"/>
            <w:vMerge w:val="restart"/>
            <w:shd w:val="clear" w:color="auto" w:fill="auto"/>
            <w:vAlign w:val="center"/>
            <w:hideMark/>
          </w:tcPr>
          <w:p w:rsidR="008431F9" w:rsidRPr="00B21F30" w:rsidRDefault="008431F9" w:rsidP="00FD579B">
            <w:pPr>
              <w:spacing w:line="240" w:lineRule="auto"/>
              <w:jc w:val="center"/>
              <w:rPr>
                <w:rFonts w:asciiTheme="minorHAnsi" w:hAnsiTheme="minorHAnsi"/>
                <w:b/>
                <w:bCs/>
                <w:sz w:val="20"/>
                <w:szCs w:val="20"/>
              </w:rPr>
            </w:pPr>
            <w:r w:rsidRPr="00B21F30">
              <w:rPr>
                <w:rFonts w:asciiTheme="minorHAnsi" w:hAnsiTheme="minorHAnsi"/>
                <w:b/>
                <w:bCs/>
                <w:sz w:val="20"/>
                <w:szCs w:val="20"/>
              </w:rPr>
              <w:t xml:space="preserve">Nośnik energii </w:t>
            </w:r>
          </w:p>
        </w:tc>
        <w:tc>
          <w:tcPr>
            <w:tcW w:w="4453" w:type="pct"/>
            <w:gridSpan w:val="10"/>
            <w:shd w:val="clear" w:color="auto" w:fill="auto"/>
            <w:noWrap/>
            <w:vAlign w:val="bottom"/>
            <w:hideMark/>
          </w:tcPr>
          <w:p w:rsidR="008431F9" w:rsidRPr="00B21F30" w:rsidRDefault="008431F9" w:rsidP="00FD579B">
            <w:pPr>
              <w:spacing w:line="240" w:lineRule="auto"/>
              <w:jc w:val="center"/>
              <w:rPr>
                <w:rFonts w:asciiTheme="minorHAnsi" w:hAnsiTheme="minorHAnsi"/>
                <w:b/>
                <w:bCs/>
                <w:szCs w:val="22"/>
              </w:rPr>
            </w:pPr>
            <w:r w:rsidRPr="00B21F30">
              <w:rPr>
                <w:rFonts w:asciiTheme="minorHAnsi" w:hAnsiTheme="minorHAnsi"/>
                <w:b/>
                <w:bCs/>
                <w:szCs w:val="22"/>
              </w:rPr>
              <w:t>Ilość energii pochodząca z danego nośnika [GJ</w:t>
            </w:r>
            <w:r>
              <w:rPr>
                <w:rFonts w:asciiTheme="minorHAnsi" w:hAnsiTheme="minorHAnsi"/>
                <w:b/>
                <w:bCs/>
                <w:szCs w:val="22"/>
              </w:rPr>
              <w:t>/rok</w:t>
            </w:r>
            <w:r w:rsidRPr="00B21F30">
              <w:rPr>
                <w:rFonts w:asciiTheme="minorHAnsi" w:hAnsiTheme="minorHAnsi"/>
                <w:b/>
                <w:bCs/>
                <w:szCs w:val="22"/>
              </w:rPr>
              <w:t>]</w:t>
            </w:r>
          </w:p>
        </w:tc>
      </w:tr>
      <w:tr w:rsidR="008431F9" w:rsidRPr="00B21F30" w:rsidTr="008431F9">
        <w:trPr>
          <w:trHeight w:val="1680"/>
        </w:trPr>
        <w:tc>
          <w:tcPr>
            <w:tcW w:w="547" w:type="pct"/>
            <w:vMerge/>
            <w:shd w:val="clear" w:color="auto" w:fill="auto"/>
            <w:vAlign w:val="center"/>
            <w:hideMark/>
          </w:tcPr>
          <w:p w:rsidR="008431F9" w:rsidRPr="00B21F30" w:rsidRDefault="008431F9" w:rsidP="00FD579B">
            <w:pPr>
              <w:spacing w:line="240" w:lineRule="auto"/>
              <w:jc w:val="left"/>
              <w:rPr>
                <w:rFonts w:asciiTheme="minorHAnsi" w:hAnsiTheme="minorHAnsi"/>
                <w:b/>
                <w:bCs/>
                <w:sz w:val="20"/>
                <w:szCs w:val="20"/>
              </w:rPr>
            </w:pPr>
          </w:p>
        </w:tc>
        <w:tc>
          <w:tcPr>
            <w:tcW w:w="510"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Budynki mieszkalne jednorodzinne - potrzeby grzewcze</w:t>
            </w:r>
          </w:p>
        </w:tc>
        <w:tc>
          <w:tcPr>
            <w:tcW w:w="457" w:type="pct"/>
            <w:shd w:val="clear" w:color="auto" w:fill="auto"/>
            <w:vAlign w:val="center"/>
            <w:hideMark/>
          </w:tcPr>
          <w:p w:rsidR="008431F9" w:rsidRPr="00B21F30" w:rsidRDefault="008431F9" w:rsidP="00FD579B">
            <w:pPr>
              <w:spacing w:line="240" w:lineRule="auto"/>
              <w:rPr>
                <w:rFonts w:asciiTheme="minorHAnsi" w:hAnsiTheme="minorHAnsi"/>
                <w:sz w:val="18"/>
                <w:szCs w:val="18"/>
              </w:rPr>
            </w:pPr>
            <w:r w:rsidRPr="00B21F30">
              <w:rPr>
                <w:rFonts w:asciiTheme="minorHAnsi" w:hAnsiTheme="minorHAnsi"/>
                <w:sz w:val="18"/>
                <w:szCs w:val="18"/>
              </w:rPr>
              <w:t>Budynki komunalne (gminne) - potrzeby grzewcze</w:t>
            </w:r>
          </w:p>
        </w:tc>
        <w:tc>
          <w:tcPr>
            <w:tcW w:w="474"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 xml:space="preserve">Oświetlenie uliczne - energia elektryczna </w:t>
            </w:r>
          </w:p>
        </w:tc>
        <w:tc>
          <w:tcPr>
            <w:tcW w:w="398"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Transport - energia zawarta w paliwach</w:t>
            </w:r>
          </w:p>
        </w:tc>
        <w:tc>
          <w:tcPr>
            <w:tcW w:w="458"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Budynki mieszkalne - energia elektryczna (bez ogrzewania)</w:t>
            </w:r>
          </w:p>
        </w:tc>
        <w:tc>
          <w:tcPr>
            <w:tcW w:w="474" w:type="pct"/>
            <w:shd w:val="clear" w:color="auto" w:fill="auto"/>
            <w:vAlign w:val="center"/>
            <w:hideMark/>
          </w:tcPr>
          <w:p w:rsidR="008431F9" w:rsidRPr="00B21F30" w:rsidRDefault="008431F9" w:rsidP="00FD579B">
            <w:pPr>
              <w:spacing w:line="240" w:lineRule="auto"/>
              <w:rPr>
                <w:rFonts w:asciiTheme="minorHAnsi" w:hAnsiTheme="minorHAnsi"/>
                <w:sz w:val="18"/>
                <w:szCs w:val="18"/>
              </w:rPr>
            </w:pPr>
            <w:r w:rsidRPr="00B21F30">
              <w:rPr>
                <w:rFonts w:asciiTheme="minorHAnsi" w:hAnsiTheme="minorHAnsi"/>
                <w:sz w:val="18"/>
                <w:szCs w:val="18"/>
              </w:rPr>
              <w:t>Budynki komunalne (gminne) - energia elektryczna (bez ogrzewania)</w:t>
            </w:r>
          </w:p>
        </w:tc>
        <w:tc>
          <w:tcPr>
            <w:tcW w:w="418" w:type="pct"/>
            <w:shd w:val="clear" w:color="auto" w:fill="auto"/>
            <w:vAlign w:val="center"/>
            <w:hideMark/>
          </w:tcPr>
          <w:p w:rsidR="008431F9" w:rsidRPr="00B21F30" w:rsidRDefault="008431F9" w:rsidP="00FD579B">
            <w:pPr>
              <w:spacing w:line="240" w:lineRule="auto"/>
              <w:rPr>
                <w:rFonts w:asciiTheme="minorHAnsi" w:hAnsiTheme="minorHAnsi"/>
                <w:sz w:val="18"/>
                <w:szCs w:val="18"/>
              </w:rPr>
            </w:pPr>
            <w:r w:rsidRPr="00B21F30">
              <w:rPr>
                <w:rFonts w:asciiTheme="minorHAnsi" w:hAnsiTheme="minorHAnsi"/>
                <w:sz w:val="18"/>
                <w:szCs w:val="18"/>
              </w:rPr>
              <w:t>Budynki usługowo-użytkowe - potrzeby grzewcze</w:t>
            </w:r>
          </w:p>
        </w:tc>
        <w:tc>
          <w:tcPr>
            <w:tcW w:w="472" w:type="pct"/>
            <w:shd w:val="clear" w:color="auto" w:fill="auto"/>
            <w:vAlign w:val="center"/>
            <w:hideMark/>
          </w:tcPr>
          <w:p w:rsidR="008431F9" w:rsidRPr="00B21F30" w:rsidRDefault="008431F9" w:rsidP="00FD579B">
            <w:pPr>
              <w:spacing w:line="240" w:lineRule="auto"/>
              <w:rPr>
                <w:rFonts w:asciiTheme="minorHAnsi" w:hAnsiTheme="minorHAnsi"/>
                <w:sz w:val="18"/>
                <w:szCs w:val="18"/>
              </w:rPr>
            </w:pPr>
            <w:r w:rsidRPr="00B21F30">
              <w:rPr>
                <w:rFonts w:asciiTheme="minorHAnsi" w:hAnsiTheme="minorHAnsi"/>
                <w:sz w:val="18"/>
                <w:szCs w:val="18"/>
              </w:rPr>
              <w:t>Budynki usługowo-użytkowe -energia elektryczna (bez ogrzewania)</w:t>
            </w:r>
          </w:p>
        </w:tc>
        <w:tc>
          <w:tcPr>
            <w:tcW w:w="396" w:type="pct"/>
            <w:shd w:val="clear" w:color="auto" w:fill="auto"/>
            <w:noWrap/>
            <w:vAlign w:val="center"/>
            <w:hideMark/>
          </w:tcPr>
          <w:p w:rsidR="008431F9" w:rsidRPr="00B21F30" w:rsidRDefault="008431F9" w:rsidP="00FD579B">
            <w:pPr>
              <w:spacing w:line="240" w:lineRule="auto"/>
              <w:jc w:val="center"/>
              <w:rPr>
                <w:rFonts w:asciiTheme="minorHAnsi" w:hAnsiTheme="minorHAnsi"/>
                <w:b/>
                <w:bCs/>
                <w:sz w:val="20"/>
                <w:szCs w:val="20"/>
              </w:rPr>
            </w:pPr>
            <w:r w:rsidRPr="00B21F30">
              <w:rPr>
                <w:rFonts w:asciiTheme="minorHAnsi" w:hAnsiTheme="minorHAnsi"/>
                <w:b/>
                <w:bCs/>
                <w:sz w:val="20"/>
                <w:szCs w:val="20"/>
              </w:rPr>
              <w:t>Łącznie</w:t>
            </w:r>
          </w:p>
        </w:tc>
        <w:tc>
          <w:tcPr>
            <w:tcW w:w="396" w:type="pct"/>
            <w:shd w:val="clear" w:color="auto" w:fill="auto"/>
            <w:noWrap/>
            <w:vAlign w:val="center"/>
            <w:hideMark/>
          </w:tcPr>
          <w:p w:rsidR="008431F9" w:rsidRPr="00B21F30" w:rsidRDefault="008431F9" w:rsidP="00FD579B">
            <w:pPr>
              <w:spacing w:line="240" w:lineRule="auto"/>
              <w:jc w:val="center"/>
              <w:rPr>
                <w:rFonts w:asciiTheme="minorHAnsi" w:hAnsiTheme="minorHAnsi"/>
                <w:b/>
                <w:bCs/>
                <w:sz w:val="20"/>
                <w:szCs w:val="20"/>
              </w:rPr>
            </w:pPr>
            <w:r w:rsidRPr="00B21F30">
              <w:rPr>
                <w:rFonts w:asciiTheme="minorHAnsi" w:hAnsiTheme="minorHAnsi"/>
                <w:b/>
                <w:bCs/>
                <w:sz w:val="20"/>
                <w:szCs w:val="20"/>
              </w:rPr>
              <w:t>Udział</w:t>
            </w:r>
          </w:p>
        </w:tc>
      </w:tr>
      <w:tr w:rsidR="008431F9" w:rsidRPr="00B21F30" w:rsidTr="008431F9">
        <w:trPr>
          <w:trHeight w:val="30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węgiel</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117 988</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3 930</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8 868</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130 786</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34,91%</w:t>
            </w:r>
          </w:p>
        </w:tc>
      </w:tr>
      <w:tr w:rsidR="008431F9" w:rsidRPr="00B21F30" w:rsidTr="008431F9">
        <w:trPr>
          <w:trHeight w:val="48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gaz (w tym LPG)</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9 567</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12 482</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698</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22 748</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6,07%</w:t>
            </w:r>
          </w:p>
        </w:tc>
      </w:tr>
      <w:tr w:rsidR="008431F9" w:rsidRPr="00B21F30" w:rsidTr="008431F9">
        <w:trPr>
          <w:trHeight w:val="30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drewno</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66 967</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181</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4 190</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71 337</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19,04%</w:t>
            </w:r>
          </w:p>
        </w:tc>
      </w:tr>
      <w:tr w:rsidR="008431F9" w:rsidRPr="00B21F30" w:rsidTr="008431F9">
        <w:trPr>
          <w:trHeight w:val="30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olej opałowy</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0</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511</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70</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581</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0,16%</w:t>
            </w:r>
          </w:p>
        </w:tc>
      </w:tr>
      <w:tr w:rsidR="008431F9" w:rsidRPr="00B21F30" w:rsidTr="008431F9">
        <w:trPr>
          <w:trHeight w:val="48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energia elektryczna</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1 575</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63</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740</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21 718</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2 783</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112</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910</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27 902</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7,45%</w:t>
            </w:r>
          </w:p>
        </w:tc>
      </w:tr>
      <w:tr w:rsidR="008431F9" w:rsidRPr="00B21F30" w:rsidTr="008431F9">
        <w:trPr>
          <w:trHeight w:val="48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oźe (kolektory słoneczne)</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770</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103</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28</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901</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0,24%</w:t>
            </w:r>
          </w:p>
        </w:tc>
      </w:tr>
      <w:tr w:rsidR="008431F9" w:rsidRPr="00B21F30" w:rsidTr="008431F9">
        <w:trPr>
          <w:trHeight w:val="480"/>
        </w:trPr>
        <w:tc>
          <w:tcPr>
            <w:tcW w:w="547" w:type="pct"/>
            <w:shd w:val="clear" w:color="auto" w:fill="auto"/>
            <w:vAlign w:val="center"/>
            <w:hideMark/>
          </w:tcPr>
          <w:p w:rsidR="008431F9" w:rsidRPr="00B21F30" w:rsidRDefault="008431F9" w:rsidP="00FD579B">
            <w:pPr>
              <w:spacing w:line="240" w:lineRule="auto"/>
              <w:jc w:val="left"/>
              <w:rPr>
                <w:rFonts w:asciiTheme="minorHAnsi" w:hAnsiTheme="minorHAnsi"/>
                <w:sz w:val="18"/>
                <w:szCs w:val="18"/>
              </w:rPr>
            </w:pPr>
            <w:r w:rsidRPr="00B21F30">
              <w:rPr>
                <w:rFonts w:asciiTheme="minorHAnsi" w:hAnsiTheme="minorHAnsi"/>
                <w:sz w:val="18"/>
                <w:szCs w:val="18"/>
              </w:rPr>
              <w:t>paliwa transportowe</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120 418</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 </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120 418</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32,14%</w:t>
            </w:r>
          </w:p>
        </w:tc>
      </w:tr>
      <w:tr w:rsidR="008431F9" w:rsidRPr="00B21F30" w:rsidTr="008431F9">
        <w:trPr>
          <w:trHeight w:val="315"/>
        </w:trPr>
        <w:tc>
          <w:tcPr>
            <w:tcW w:w="547" w:type="pct"/>
            <w:shd w:val="clear" w:color="auto" w:fill="auto"/>
            <w:noWrap/>
            <w:vAlign w:val="center"/>
            <w:hideMark/>
          </w:tcPr>
          <w:p w:rsidR="008431F9" w:rsidRPr="00B21F30" w:rsidRDefault="008431F9" w:rsidP="00FD579B">
            <w:pPr>
              <w:spacing w:line="240" w:lineRule="auto"/>
              <w:jc w:val="center"/>
              <w:rPr>
                <w:rFonts w:asciiTheme="minorHAnsi" w:hAnsiTheme="minorHAnsi"/>
                <w:b/>
                <w:bCs/>
                <w:sz w:val="20"/>
                <w:szCs w:val="20"/>
              </w:rPr>
            </w:pPr>
            <w:r w:rsidRPr="00B21F30">
              <w:rPr>
                <w:rFonts w:asciiTheme="minorHAnsi" w:hAnsiTheme="minorHAnsi"/>
                <w:b/>
                <w:bCs/>
                <w:sz w:val="20"/>
                <w:szCs w:val="20"/>
              </w:rPr>
              <w:t>Łącznie</w:t>
            </w:r>
          </w:p>
        </w:tc>
        <w:tc>
          <w:tcPr>
            <w:tcW w:w="510"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196 867</w:t>
            </w:r>
          </w:p>
        </w:tc>
        <w:tc>
          <w:tcPr>
            <w:tcW w:w="457"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17 271</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740</w:t>
            </w:r>
          </w:p>
        </w:tc>
        <w:tc>
          <w:tcPr>
            <w:tcW w:w="39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120 418</w:t>
            </w:r>
          </w:p>
        </w:tc>
        <w:tc>
          <w:tcPr>
            <w:tcW w:w="45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21 718</w:t>
            </w:r>
          </w:p>
        </w:tc>
        <w:tc>
          <w:tcPr>
            <w:tcW w:w="474"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2 783</w:t>
            </w:r>
          </w:p>
        </w:tc>
        <w:tc>
          <w:tcPr>
            <w:tcW w:w="418"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13 965</w:t>
            </w:r>
          </w:p>
        </w:tc>
        <w:tc>
          <w:tcPr>
            <w:tcW w:w="472"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910</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374 672</w:t>
            </w:r>
          </w:p>
        </w:tc>
        <w:tc>
          <w:tcPr>
            <w:tcW w:w="396" w:type="pct"/>
            <w:shd w:val="clear" w:color="auto" w:fill="auto"/>
            <w:vAlign w:val="center"/>
            <w:hideMark/>
          </w:tcPr>
          <w:p w:rsidR="008431F9" w:rsidRPr="00B21F30" w:rsidRDefault="008431F9" w:rsidP="00FD579B">
            <w:pPr>
              <w:spacing w:line="240" w:lineRule="auto"/>
              <w:jc w:val="center"/>
              <w:rPr>
                <w:rFonts w:asciiTheme="minorHAnsi" w:hAnsiTheme="minorHAnsi"/>
                <w:sz w:val="20"/>
                <w:szCs w:val="20"/>
              </w:rPr>
            </w:pPr>
            <w:r w:rsidRPr="00B21F30">
              <w:rPr>
                <w:rFonts w:asciiTheme="minorHAnsi" w:hAnsiTheme="minorHAnsi"/>
                <w:sz w:val="20"/>
                <w:szCs w:val="20"/>
              </w:rPr>
              <w:t>100,00%</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rPr>
        <w:sectPr w:rsidR="008431F9" w:rsidRPr="00B21F30" w:rsidSect="00175F59">
          <w:pgSz w:w="16838" w:h="11906" w:orient="landscape" w:code="9"/>
          <w:pgMar w:top="1247" w:right="1440" w:bottom="964" w:left="1259" w:header="709" w:footer="709" w:gutter="0"/>
          <w:cols w:space="708"/>
          <w:titlePg/>
          <w:docGrid w:linePitch="360"/>
        </w:sectPr>
      </w:pPr>
    </w:p>
    <w:p w:rsidR="008431F9" w:rsidRPr="00B21F30" w:rsidRDefault="008431F9" w:rsidP="008431F9">
      <w:pPr>
        <w:pStyle w:val="SpisWykresw"/>
        <w:spacing w:line="276" w:lineRule="auto"/>
        <w:rPr>
          <w:rFonts w:ascii="Calibri" w:hAnsi="Calibri" w:cs="Calibri"/>
        </w:rPr>
      </w:pPr>
      <w:bookmarkStart w:id="238" w:name="_Toc405387833"/>
      <w:bookmarkStart w:id="239" w:name="_Toc445284575"/>
      <w:r w:rsidRPr="00B21F30">
        <w:rPr>
          <w:rFonts w:cs="Calibri"/>
          <w:i w:val="0"/>
          <w:noProof/>
          <w:lang w:eastAsia="pl-PL"/>
        </w:rPr>
        <w:lastRenderedPageBreak/>
        <w:drawing>
          <wp:anchor distT="0" distB="0" distL="114300" distR="114300" simplePos="0" relativeHeight="251685888" behindDoc="0" locked="0" layoutInCell="1" allowOverlap="1" wp14:anchorId="6F4CF2A7" wp14:editId="7605D9C8">
            <wp:simplePos x="0" y="0"/>
            <wp:positionH relativeFrom="column">
              <wp:posOffset>-2540</wp:posOffset>
            </wp:positionH>
            <wp:positionV relativeFrom="paragraph">
              <wp:posOffset>219710</wp:posOffset>
            </wp:positionV>
            <wp:extent cx="5829300" cy="3822065"/>
            <wp:effectExtent l="0" t="0" r="0" b="6985"/>
            <wp:wrapTopAndBottom/>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3822065"/>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12</w:t>
      </w:r>
      <w:r w:rsidRPr="00B21F30">
        <w:rPr>
          <w:rFonts w:ascii="Calibri" w:hAnsi="Calibri" w:cs="Calibri"/>
          <w:noProof/>
        </w:rPr>
        <w:fldChar w:fldCharType="end"/>
      </w:r>
      <w:r w:rsidRPr="00B21F30">
        <w:rPr>
          <w:rFonts w:ascii="Calibri" w:hAnsi="Calibri" w:cs="Calibri"/>
        </w:rPr>
        <w:t xml:space="preserve">. Łączne zużycie energii pochodzącej z poszczególnych nośników w Gminie Błażowa w roku </w:t>
      </w:r>
      <w:bookmarkEnd w:id="238"/>
      <w:r w:rsidRPr="00B21F30">
        <w:rPr>
          <w:rFonts w:ascii="Calibri" w:hAnsi="Calibri" w:cs="Calibri"/>
        </w:rPr>
        <w:t>2015 [GJ/rok]</w:t>
      </w:r>
      <w:bookmarkEnd w:id="239"/>
    </w:p>
    <w:p w:rsidR="008431F9" w:rsidRPr="00B21F30" w:rsidRDefault="008431F9" w:rsidP="008431F9">
      <w:pPr>
        <w:rPr>
          <w:rFonts w:cs="Calibri"/>
          <w:vanish/>
          <w:specVanish/>
        </w:rPr>
      </w:pPr>
      <w:r w:rsidRPr="00B21F30">
        <w:rPr>
          <w:rFonts w:cs="Calibri"/>
          <w:i/>
          <w:sz w:val="18"/>
          <w:szCs w:val="18"/>
        </w:rPr>
        <w:t xml:space="preserve"> Źródło</w:t>
      </w:r>
      <w:r w:rsidRPr="00B21F30">
        <w:rPr>
          <w:rFonts w:cs="Calibri"/>
          <w:i/>
          <w:sz w:val="20"/>
          <w:szCs w:val="20"/>
        </w:rPr>
        <w:t>: Opracowanie własne</w:t>
      </w:r>
    </w:p>
    <w:p w:rsidR="008431F9" w:rsidRPr="00B21F30" w:rsidRDefault="008431F9" w:rsidP="008431F9">
      <w:pPr>
        <w:rPr>
          <w:rFonts w:cs="Calibri"/>
        </w:rPr>
      </w:pPr>
      <w:r w:rsidRPr="00B21F30">
        <w:rPr>
          <w:rFonts w:cs="Calibri"/>
        </w:rPr>
        <w:t xml:space="preserve"> </w:t>
      </w:r>
    </w:p>
    <w:p w:rsidR="008431F9" w:rsidRPr="00B21F30" w:rsidRDefault="008431F9" w:rsidP="008431F9">
      <w:pPr>
        <w:rPr>
          <w:rFonts w:cs="Calibri"/>
        </w:rPr>
      </w:pPr>
    </w:p>
    <w:p w:rsidR="008431F9" w:rsidRPr="00B21F30" w:rsidRDefault="008431F9" w:rsidP="008431F9">
      <w:pPr>
        <w:pStyle w:val="SpisWykresw"/>
        <w:spacing w:line="276" w:lineRule="auto"/>
        <w:rPr>
          <w:rFonts w:ascii="Calibri" w:hAnsi="Calibri" w:cs="Calibri"/>
        </w:rPr>
      </w:pPr>
      <w:bookmarkStart w:id="240" w:name="_Toc445284576"/>
      <w:r w:rsidRPr="00B21F30">
        <w:rPr>
          <w:rFonts w:ascii="Calibri" w:hAnsi="Calibri" w:cs="Calibri"/>
          <w:noProof/>
          <w:lang w:eastAsia="pl-PL"/>
        </w:rPr>
        <w:drawing>
          <wp:anchor distT="0" distB="0" distL="114300" distR="114300" simplePos="0" relativeHeight="251677696" behindDoc="0" locked="0" layoutInCell="1" allowOverlap="1" wp14:anchorId="5980B894" wp14:editId="3A35E766">
            <wp:simplePos x="0" y="0"/>
            <wp:positionH relativeFrom="column">
              <wp:posOffset>-2540</wp:posOffset>
            </wp:positionH>
            <wp:positionV relativeFrom="paragraph">
              <wp:posOffset>463550</wp:posOffset>
            </wp:positionV>
            <wp:extent cx="5953125" cy="3750310"/>
            <wp:effectExtent l="0" t="0" r="9525" b="2540"/>
            <wp:wrapTopAndBottom/>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3750310"/>
                    </a:xfrm>
                    <a:prstGeom prst="rect">
                      <a:avLst/>
                    </a:prstGeom>
                    <a:noFill/>
                  </pic:spPr>
                </pic:pic>
              </a:graphicData>
            </a:graphic>
            <wp14:sizeRelH relativeFrom="page">
              <wp14:pctWidth>0</wp14:pctWidth>
            </wp14:sizeRelH>
            <wp14:sizeRelV relativeFrom="page">
              <wp14:pctHeight>0</wp14:pctHeight>
            </wp14:sizeRelV>
          </wp:anchor>
        </w:drawing>
      </w:r>
      <w:r w:rsidRPr="00B21F30">
        <w:rPr>
          <w:rFonts w:ascii="Calibri" w:hAnsi="Calibri" w:cs="Calibri"/>
        </w:rPr>
        <w:t xml:space="preserve"> 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13</w:t>
      </w:r>
      <w:r w:rsidRPr="00B21F30">
        <w:rPr>
          <w:rFonts w:ascii="Calibri" w:hAnsi="Calibri" w:cs="Calibri"/>
          <w:noProof/>
        </w:rPr>
        <w:fldChar w:fldCharType="end"/>
      </w:r>
      <w:r w:rsidRPr="00B21F30">
        <w:rPr>
          <w:rFonts w:ascii="Calibri" w:hAnsi="Calibri" w:cs="Calibri"/>
        </w:rPr>
        <w:t xml:space="preserve">. Zużycie energii pochodzącej z poszczególnych nośników w sektorze budownictwa mieszkaniowego w  Gminie Błażowa </w:t>
      </w:r>
      <w:r w:rsidRPr="00B21F30">
        <w:rPr>
          <w:rFonts w:ascii="Calibri" w:hAnsi="Calibri" w:cs="Calibri"/>
        </w:rPr>
        <w:br/>
        <w:t>w roku 2015 [GJ/rok]</w:t>
      </w:r>
      <w:bookmarkEnd w:id="240"/>
    </w:p>
    <w:p w:rsidR="008431F9" w:rsidRPr="00B21F30" w:rsidRDefault="008431F9" w:rsidP="008431F9">
      <w:pPr>
        <w:jc w:val="left"/>
        <w:rPr>
          <w:rFonts w:cs="Calibri"/>
          <w:vanish/>
          <w:specVanish/>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rPr>
      </w:pPr>
      <w:r w:rsidRPr="00B21F30">
        <w:rPr>
          <w:rFonts w:cs="Calibri"/>
        </w:rPr>
        <w:t xml:space="preserve"> </w:t>
      </w:r>
    </w:p>
    <w:p w:rsidR="008431F9" w:rsidRPr="00B21F30" w:rsidRDefault="008431F9" w:rsidP="008431F9">
      <w:pPr>
        <w:jc w:val="left"/>
        <w:rPr>
          <w:rFonts w:cs="Calibri"/>
        </w:rPr>
      </w:pPr>
    </w:p>
    <w:p w:rsidR="008431F9" w:rsidRPr="00B21F30" w:rsidRDefault="008431F9" w:rsidP="008431F9">
      <w:pPr>
        <w:rPr>
          <w:rFonts w:eastAsia="Calibri" w:cs="Calibri"/>
        </w:rPr>
      </w:pPr>
      <w:bookmarkStart w:id="241" w:name="_Toc405387794"/>
      <w:r w:rsidRPr="00B21F30">
        <w:rPr>
          <w:rFonts w:eastAsia="Calibri" w:cs="Calibri"/>
        </w:rPr>
        <w:t>W ujęciu globalnym w Gminie Błażowa najwięcej zużywanej energii pochodzi z węgla  (ok. 35%). Kolejnym nośnikiem energii co do ilości zużycia są tutaj paliwa transportowe (ok. 32%), a następnie biomas drzewna (ok. 19%).</w:t>
      </w:r>
    </w:p>
    <w:p w:rsidR="008431F9" w:rsidRPr="00B21F30" w:rsidRDefault="008431F9" w:rsidP="008431F9">
      <w:pPr>
        <w:rPr>
          <w:rFonts w:eastAsia="Calibri" w:cs="Calibri"/>
        </w:rPr>
      </w:pPr>
      <w:r w:rsidRPr="00B21F30">
        <w:rPr>
          <w:rFonts w:eastAsia="Calibri" w:cs="Calibri"/>
        </w:rPr>
        <w:t xml:space="preserve">Dominującą grupą paliw stosowanych w sektorze zużywającym najwięcej energii - gospodarstwach domowych na potrzeby cieplne również są paliwa stałe. </w:t>
      </w:r>
    </w:p>
    <w:p w:rsidR="008431F9" w:rsidRPr="00B21F30" w:rsidRDefault="008431F9" w:rsidP="008431F9">
      <w:pPr>
        <w:rPr>
          <w:rFonts w:eastAsia="Calibri" w:cs="Calibri"/>
        </w:rPr>
      </w:pPr>
      <w:r w:rsidRPr="00B21F30">
        <w:rPr>
          <w:rFonts w:eastAsia="Calibri" w:cs="Calibri"/>
        </w:rPr>
        <w:t xml:space="preserve">W tym sektorze 60% energii końcowej pochodzi z węgla. Drugim paliwem co do wielkości zużycia jest biomasa drzewna (ok. 34%). Pozostałe paliwa oraz energia odnawialna są wykorzystywane w Gminie  w mało znaczącym stopniu. </w:t>
      </w:r>
    </w:p>
    <w:p w:rsidR="008431F9" w:rsidRPr="00B21F30" w:rsidRDefault="008431F9" w:rsidP="008431F9">
      <w:pPr>
        <w:rPr>
          <w:rFonts w:eastAsia="Calibri" w:cs="Calibri"/>
        </w:rPr>
      </w:pPr>
      <w:r w:rsidRPr="00B21F30">
        <w:rPr>
          <w:rFonts w:eastAsia="Calibri" w:cs="Calibri"/>
        </w:rPr>
        <w:t xml:space="preserve">Węgiel i drewno są paliwami, które podczas spalania emitują najwięcej pyłów spośród dostępnych paliw. </w:t>
      </w:r>
      <w:r w:rsidRPr="00B21F30">
        <w:rPr>
          <w:rFonts w:eastAsia="Calibri" w:cs="Calibri"/>
        </w:rPr>
        <w:br/>
        <w:t>Z uwagi na ten fakt oraz dużą zawartość benzo(a)pirenu w pyle przyczyną przekroczeń dopuszczalnych stężeń pyłów (PM10 oraz PM2,5) oraz benzo(a)pirenu w Gminie jest właśnie spalanie paliw stałych w przestarzałych kotłach w sektorze budynków mieszkalnych.</w:t>
      </w:r>
    </w:p>
    <w:p w:rsidR="008431F9" w:rsidRPr="00B21F30" w:rsidRDefault="008431F9" w:rsidP="008431F9">
      <w:pPr>
        <w:rPr>
          <w:rFonts w:cs="Calibri"/>
        </w:rPr>
      </w:pPr>
    </w:p>
    <w:p w:rsidR="008431F9" w:rsidRPr="00B21F30" w:rsidRDefault="008431F9" w:rsidP="008431F9">
      <w:pPr>
        <w:jc w:val="left"/>
        <w:rPr>
          <w:rFonts w:cs="Calibri"/>
          <w:i/>
        </w:rPr>
      </w:pPr>
      <w:bookmarkStart w:id="242" w:name="_Toc445284541"/>
      <w:r w:rsidRPr="00B21F30">
        <w:rPr>
          <w:rFonts w:eastAsia="Calibri" w:cs="Calibri"/>
          <w:i/>
          <w:iCs/>
          <w:sz w:val="18"/>
          <w:szCs w:val="18"/>
          <w:lang w:eastAsia="en-US"/>
        </w:rPr>
        <w:t xml:space="preserve">Tabela </w:t>
      </w:r>
      <w:r w:rsidRPr="00B21F30">
        <w:rPr>
          <w:rFonts w:eastAsia="Calibri" w:cs="Calibri"/>
          <w:i/>
          <w:iCs/>
          <w:sz w:val="18"/>
          <w:szCs w:val="18"/>
          <w:lang w:eastAsia="en-US"/>
        </w:rPr>
        <w:fldChar w:fldCharType="begin"/>
      </w:r>
      <w:r w:rsidRPr="00B21F30">
        <w:rPr>
          <w:rFonts w:eastAsia="Calibri" w:cs="Calibri"/>
          <w:i/>
          <w:iCs/>
          <w:sz w:val="18"/>
          <w:szCs w:val="18"/>
          <w:lang w:eastAsia="en-US"/>
        </w:rPr>
        <w:instrText xml:space="preserve"> SEQ Tabela \* ARABIC </w:instrText>
      </w:r>
      <w:r w:rsidRPr="00B21F30">
        <w:rPr>
          <w:rFonts w:eastAsia="Calibri" w:cs="Calibri"/>
          <w:i/>
          <w:iCs/>
          <w:sz w:val="18"/>
          <w:szCs w:val="18"/>
          <w:lang w:eastAsia="en-US"/>
        </w:rPr>
        <w:fldChar w:fldCharType="separate"/>
      </w:r>
      <w:r w:rsidR="00EE6B3E">
        <w:rPr>
          <w:rFonts w:eastAsia="Calibri" w:cs="Calibri"/>
          <w:i/>
          <w:iCs/>
          <w:noProof/>
          <w:sz w:val="18"/>
          <w:szCs w:val="18"/>
          <w:lang w:eastAsia="en-US"/>
        </w:rPr>
        <w:t>25</w:t>
      </w:r>
      <w:r w:rsidRPr="00B21F30">
        <w:rPr>
          <w:rFonts w:eastAsia="Calibri" w:cs="Calibri"/>
          <w:i/>
          <w:iCs/>
          <w:sz w:val="18"/>
          <w:szCs w:val="18"/>
          <w:lang w:eastAsia="en-US"/>
        </w:rPr>
        <w:fldChar w:fldCharType="end"/>
      </w:r>
      <w:r w:rsidRPr="00B21F30">
        <w:rPr>
          <w:rFonts w:eastAsia="Calibri" w:cs="Calibri"/>
          <w:i/>
          <w:iCs/>
          <w:sz w:val="18"/>
          <w:szCs w:val="18"/>
          <w:lang w:eastAsia="en-US"/>
        </w:rPr>
        <w:t xml:space="preserve">. Łączna emisja zanieczyszczeń w Gminie Błażowa w roku </w:t>
      </w:r>
      <w:bookmarkEnd w:id="241"/>
      <w:r w:rsidRPr="00B21F30">
        <w:rPr>
          <w:rFonts w:eastAsia="Calibri" w:cs="Calibri"/>
          <w:i/>
          <w:iCs/>
          <w:sz w:val="18"/>
          <w:szCs w:val="18"/>
          <w:lang w:eastAsia="en-US"/>
        </w:rPr>
        <w:t>2015</w:t>
      </w:r>
      <w:bookmarkEnd w:id="242"/>
    </w:p>
    <w:tbl>
      <w:tblPr>
        <w:tblW w:w="4866" w:type="pct"/>
        <w:tblInd w:w="75" w:type="dxa"/>
        <w:tblLayout w:type="fixed"/>
        <w:tblCellMar>
          <w:left w:w="70" w:type="dxa"/>
          <w:right w:w="70" w:type="dxa"/>
        </w:tblCellMar>
        <w:tblLook w:val="04A0" w:firstRow="1" w:lastRow="0" w:firstColumn="1" w:lastColumn="0" w:noHBand="0" w:noVBand="1"/>
      </w:tblPr>
      <w:tblGrid>
        <w:gridCol w:w="3748"/>
        <w:gridCol w:w="852"/>
        <w:gridCol w:w="852"/>
        <w:gridCol w:w="993"/>
        <w:gridCol w:w="850"/>
        <w:gridCol w:w="708"/>
        <w:gridCol w:w="710"/>
        <w:gridCol w:w="708"/>
      </w:tblGrid>
      <w:tr w:rsidR="00B85FC1" w:rsidRPr="00B85FC1" w:rsidTr="00FD579B">
        <w:trPr>
          <w:trHeight w:val="285"/>
        </w:trPr>
        <w:tc>
          <w:tcPr>
            <w:tcW w:w="19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Sektor</w:t>
            </w:r>
          </w:p>
        </w:tc>
        <w:tc>
          <w:tcPr>
            <w:tcW w:w="3011" w:type="pct"/>
            <w:gridSpan w:val="7"/>
            <w:tcBorders>
              <w:top w:val="single" w:sz="8" w:space="0" w:color="auto"/>
              <w:left w:val="nil"/>
              <w:bottom w:val="single" w:sz="4" w:space="0" w:color="auto"/>
              <w:right w:val="single" w:sz="8" w:space="0" w:color="000000"/>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Substancja</w:t>
            </w:r>
          </w:p>
        </w:tc>
      </w:tr>
      <w:tr w:rsidR="00B85FC1" w:rsidRPr="00B85FC1" w:rsidTr="00FD579B">
        <w:trPr>
          <w:trHeight w:val="285"/>
        </w:trPr>
        <w:tc>
          <w:tcPr>
            <w:tcW w:w="1989" w:type="pct"/>
            <w:vMerge/>
            <w:tcBorders>
              <w:top w:val="single" w:sz="4" w:space="0" w:color="auto"/>
              <w:left w:val="single" w:sz="4" w:space="0" w:color="auto"/>
              <w:bottom w:val="single" w:sz="4" w:space="0" w:color="000000"/>
              <w:right w:val="single" w:sz="4" w:space="0" w:color="auto"/>
            </w:tcBorders>
            <w:vAlign w:val="center"/>
            <w:hideMark/>
          </w:tcPr>
          <w:p w:rsidR="00B85FC1" w:rsidRPr="00B85FC1" w:rsidRDefault="00B85FC1" w:rsidP="00FD579B">
            <w:pPr>
              <w:jc w:val="left"/>
              <w:rPr>
                <w:rFonts w:cs="Calibri"/>
                <w:b/>
                <w:bCs/>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PM10</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PM2,5</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CO</w:t>
            </w:r>
            <w:r w:rsidRPr="00B85FC1">
              <w:rPr>
                <w:rFonts w:cs="Calibri"/>
                <w:b/>
                <w:bCs/>
                <w:sz w:val="20"/>
                <w:szCs w:val="20"/>
                <w:vertAlign w:val="subscript"/>
              </w:rPr>
              <w:t>2</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BaP</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SO</w:t>
            </w:r>
            <w:r w:rsidRPr="00B85FC1">
              <w:rPr>
                <w:rFonts w:cs="Calibri"/>
                <w:b/>
                <w:bCs/>
                <w:sz w:val="20"/>
                <w:szCs w:val="20"/>
                <w:vertAlign w:val="subscript"/>
              </w:rPr>
              <w:t>2</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NOx</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CO</w:t>
            </w:r>
          </w:p>
        </w:tc>
      </w:tr>
      <w:tr w:rsidR="00B85FC1" w:rsidRPr="00B85FC1" w:rsidTr="00FD579B">
        <w:trPr>
          <w:trHeight w:val="300"/>
        </w:trPr>
        <w:tc>
          <w:tcPr>
            <w:tcW w:w="1989" w:type="pct"/>
            <w:vMerge/>
            <w:tcBorders>
              <w:top w:val="single" w:sz="4" w:space="0" w:color="auto"/>
              <w:left w:val="single" w:sz="4" w:space="0" w:color="auto"/>
              <w:bottom w:val="single" w:sz="4" w:space="0" w:color="000000"/>
              <w:right w:val="single" w:sz="4" w:space="0" w:color="auto"/>
            </w:tcBorders>
            <w:vAlign w:val="center"/>
            <w:hideMark/>
          </w:tcPr>
          <w:p w:rsidR="00B85FC1" w:rsidRPr="00B85FC1" w:rsidRDefault="00B85FC1" w:rsidP="00FD579B">
            <w:pPr>
              <w:jc w:val="left"/>
              <w:rPr>
                <w:rFonts w:cs="Calibri"/>
                <w:b/>
                <w:bCs/>
                <w:sz w:val="20"/>
                <w:szCs w:val="20"/>
              </w:rPr>
            </w:pPr>
          </w:p>
        </w:tc>
        <w:tc>
          <w:tcPr>
            <w:tcW w:w="3011" w:type="pct"/>
            <w:gridSpan w:val="7"/>
            <w:tcBorders>
              <w:top w:val="single" w:sz="4" w:space="0" w:color="auto"/>
              <w:left w:val="nil"/>
              <w:bottom w:val="single" w:sz="8" w:space="0" w:color="auto"/>
              <w:right w:val="single" w:sz="8" w:space="0" w:color="000000"/>
            </w:tcBorders>
            <w:shd w:val="clear" w:color="auto" w:fill="auto"/>
            <w:vAlign w:val="center"/>
            <w:hideMark/>
          </w:tcPr>
          <w:p w:rsidR="00B85FC1" w:rsidRPr="00B85FC1" w:rsidRDefault="00B85FC1" w:rsidP="00FD579B">
            <w:pPr>
              <w:jc w:val="center"/>
              <w:rPr>
                <w:rFonts w:cs="Calibri"/>
                <w:b/>
                <w:bCs/>
                <w:sz w:val="20"/>
                <w:szCs w:val="20"/>
              </w:rPr>
            </w:pPr>
            <w:r w:rsidRPr="00B85FC1">
              <w:rPr>
                <w:rFonts w:cs="Calibri"/>
                <w:b/>
                <w:bCs/>
                <w:sz w:val="20"/>
                <w:szCs w:val="20"/>
              </w:rPr>
              <w:t>Ilość [Mg/rok]</w:t>
            </w:r>
          </w:p>
        </w:tc>
      </w:tr>
      <w:tr w:rsidR="00B85FC1" w:rsidRPr="00B85FC1" w:rsidTr="00FD579B">
        <w:trPr>
          <w:trHeight w:val="294"/>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spacing w:line="240" w:lineRule="auto"/>
              <w:rPr>
                <w:sz w:val="18"/>
                <w:szCs w:val="18"/>
              </w:rPr>
            </w:pPr>
            <w:r w:rsidRPr="00B85FC1">
              <w:rPr>
                <w:sz w:val="18"/>
                <w:szCs w:val="18"/>
              </w:rPr>
              <w:t xml:space="preserve">Budynki mieszkalne jednorodzinne </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spacing w:line="240" w:lineRule="auto"/>
              <w:jc w:val="center"/>
              <w:rPr>
                <w:sz w:val="18"/>
                <w:szCs w:val="18"/>
              </w:rPr>
            </w:pPr>
            <w:r w:rsidRPr="00B85FC1">
              <w:rPr>
                <w:sz w:val="18"/>
                <w:szCs w:val="18"/>
              </w:rPr>
              <w:t>58,70</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55,19</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18 779,37</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0,04</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106,93</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24,48</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249,43</w:t>
            </w:r>
          </w:p>
        </w:tc>
      </w:tr>
      <w:tr w:rsidR="00B85FC1" w:rsidRPr="00B85FC1" w:rsidTr="00FD579B">
        <w:trPr>
          <w:trHeight w:val="267"/>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rPr>
                <w:sz w:val="18"/>
                <w:szCs w:val="18"/>
              </w:rPr>
            </w:pPr>
            <w:r w:rsidRPr="00B85FC1">
              <w:rPr>
                <w:sz w:val="18"/>
                <w:szCs w:val="18"/>
              </w:rPr>
              <w:t>Budynki komunalne (gminne)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0,65</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0,58</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1 808,81</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2,61</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1,24</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5,91</w:t>
            </w:r>
          </w:p>
        </w:tc>
      </w:tr>
      <w:tr w:rsidR="00B85FC1" w:rsidRPr="00B85FC1" w:rsidTr="00FD579B">
        <w:trPr>
          <w:trHeight w:val="70"/>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jc w:val="left"/>
              <w:rPr>
                <w:sz w:val="18"/>
                <w:szCs w:val="18"/>
              </w:rPr>
            </w:pPr>
            <w:r w:rsidRPr="00B85FC1">
              <w:rPr>
                <w:sz w:val="18"/>
                <w:szCs w:val="18"/>
              </w:rPr>
              <w:t>Budynki usługowo-użytkowe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4,01</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3,75</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1 176,66</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8,04</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1,78</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18,60</w:t>
            </w:r>
          </w:p>
        </w:tc>
      </w:tr>
      <w:tr w:rsidR="00B85FC1" w:rsidRPr="00B85FC1" w:rsidTr="00FD579B">
        <w:trPr>
          <w:trHeight w:val="285"/>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rPr>
                <w:sz w:val="18"/>
                <w:szCs w:val="18"/>
              </w:rPr>
            </w:pPr>
            <w:r w:rsidRPr="00B85FC1">
              <w:rPr>
                <w:sz w:val="18"/>
                <w:szCs w:val="18"/>
              </w:rPr>
              <w:t>Przemysł</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0,11</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0,10</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112,17</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0,51</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0,10</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1,14</w:t>
            </w:r>
          </w:p>
        </w:tc>
      </w:tr>
      <w:tr w:rsidR="00B85FC1" w:rsidRPr="00B85FC1" w:rsidTr="00FD579B">
        <w:trPr>
          <w:trHeight w:val="285"/>
        </w:trPr>
        <w:tc>
          <w:tcPr>
            <w:tcW w:w="1989" w:type="pct"/>
            <w:tcBorders>
              <w:top w:val="nil"/>
              <w:left w:val="single" w:sz="8" w:space="0" w:color="auto"/>
              <w:bottom w:val="single" w:sz="4" w:space="0" w:color="auto"/>
              <w:right w:val="single" w:sz="4" w:space="0" w:color="auto"/>
            </w:tcBorders>
            <w:shd w:val="clear" w:color="auto" w:fill="auto"/>
            <w:vAlign w:val="center"/>
          </w:tcPr>
          <w:p w:rsidR="00B85FC1" w:rsidRPr="00B85FC1" w:rsidRDefault="00B85FC1" w:rsidP="00FD579B">
            <w:pPr>
              <w:rPr>
                <w:sz w:val="18"/>
                <w:szCs w:val="18"/>
              </w:rPr>
            </w:pPr>
            <w:r w:rsidRPr="00B85FC1">
              <w:rPr>
                <w:sz w:val="18"/>
                <w:szCs w:val="18"/>
              </w:rPr>
              <w:t>Transport publiczny i prywatny</w:t>
            </w:r>
          </w:p>
        </w:tc>
        <w:tc>
          <w:tcPr>
            <w:tcW w:w="452"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0,50</w:t>
            </w:r>
          </w:p>
        </w:tc>
        <w:tc>
          <w:tcPr>
            <w:tcW w:w="452"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0,50</w:t>
            </w:r>
          </w:p>
        </w:tc>
        <w:tc>
          <w:tcPr>
            <w:tcW w:w="527"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8 812,29</w:t>
            </w:r>
          </w:p>
        </w:tc>
        <w:tc>
          <w:tcPr>
            <w:tcW w:w="451"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0,00</w:t>
            </w:r>
          </w:p>
        </w:tc>
        <w:tc>
          <w:tcPr>
            <w:tcW w:w="376"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0,06</w:t>
            </w:r>
          </w:p>
        </w:tc>
        <w:tc>
          <w:tcPr>
            <w:tcW w:w="377" w:type="pct"/>
            <w:tcBorders>
              <w:top w:val="nil"/>
              <w:left w:val="nil"/>
              <w:bottom w:val="single" w:sz="4" w:space="0" w:color="auto"/>
              <w:right w:val="single" w:sz="4" w:space="0" w:color="auto"/>
            </w:tcBorders>
            <w:shd w:val="clear" w:color="auto" w:fill="auto"/>
            <w:vAlign w:val="center"/>
          </w:tcPr>
          <w:p w:rsidR="00B85FC1" w:rsidRPr="00B85FC1" w:rsidRDefault="00B85FC1" w:rsidP="00FD579B">
            <w:pPr>
              <w:jc w:val="center"/>
              <w:rPr>
                <w:sz w:val="18"/>
                <w:szCs w:val="18"/>
              </w:rPr>
            </w:pPr>
            <w:r w:rsidRPr="00B85FC1">
              <w:rPr>
                <w:sz w:val="18"/>
                <w:szCs w:val="18"/>
              </w:rPr>
              <w:t>43,55</w:t>
            </w:r>
          </w:p>
        </w:tc>
        <w:tc>
          <w:tcPr>
            <w:tcW w:w="376" w:type="pct"/>
            <w:tcBorders>
              <w:top w:val="nil"/>
              <w:left w:val="nil"/>
              <w:bottom w:val="single" w:sz="4" w:space="0" w:color="auto"/>
              <w:right w:val="single" w:sz="8" w:space="0" w:color="auto"/>
            </w:tcBorders>
            <w:shd w:val="clear" w:color="auto" w:fill="auto"/>
            <w:vAlign w:val="center"/>
          </w:tcPr>
          <w:p w:rsidR="00B85FC1" w:rsidRPr="00B85FC1" w:rsidRDefault="00B85FC1" w:rsidP="00FD579B">
            <w:pPr>
              <w:jc w:val="center"/>
              <w:rPr>
                <w:sz w:val="18"/>
                <w:szCs w:val="18"/>
              </w:rPr>
            </w:pPr>
            <w:r w:rsidRPr="00B85FC1">
              <w:rPr>
                <w:sz w:val="18"/>
                <w:szCs w:val="18"/>
              </w:rPr>
              <w:t>180,07</w:t>
            </w:r>
          </w:p>
        </w:tc>
      </w:tr>
      <w:tr w:rsidR="00B85FC1" w:rsidRPr="00B85FC1" w:rsidTr="00FD579B">
        <w:trPr>
          <w:trHeight w:val="139"/>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rPr>
                <w:sz w:val="18"/>
                <w:szCs w:val="18"/>
              </w:rPr>
            </w:pPr>
            <w:r w:rsidRPr="00B85FC1">
              <w:rPr>
                <w:sz w:val="18"/>
                <w:szCs w:val="18"/>
              </w:rPr>
              <w:t>Oświetlenie uliczne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244,91</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w:t>
            </w:r>
          </w:p>
        </w:tc>
      </w:tr>
      <w:tr w:rsidR="00B85FC1" w:rsidRPr="00B85FC1" w:rsidTr="00FD579B">
        <w:trPr>
          <w:trHeight w:val="203"/>
        </w:trPr>
        <w:tc>
          <w:tcPr>
            <w:tcW w:w="1989" w:type="pct"/>
            <w:tcBorders>
              <w:top w:val="nil"/>
              <w:left w:val="single" w:sz="8" w:space="0" w:color="auto"/>
              <w:bottom w:val="single" w:sz="4" w:space="0" w:color="auto"/>
              <w:right w:val="single" w:sz="4" w:space="0" w:color="auto"/>
            </w:tcBorders>
            <w:shd w:val="clear" w:color="auto" w:fill="auto"/>
            <w:vAlign w:val="center"/>
            <w:hideMark/>
          </w:tcPr>
          <w:p w:rsidR="00B85FC1" w:rsidRPr="00B85FC1" w:rsidRDefault="00B85FC1" w:rsidP="00FD579B">
            <w:pPr>
              <w:jc w:val="left"/>
              <w:rPr>
                <w:sz w:val="18"/>
                <w:szCs w:val="18"/>
              </w:rPr>
            </w:pPr>
            <w:r w:rsidRPr="00B85FC1">
              <w:rPr>
                <w:sz w:val="18"/>
                <w:szCs w:val="18"/>
              </w:rPr>
              <w:t>Łącznie</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63,95</w:t>
            </w:r>
          </w:p>
        </w:tc>
        <w:tc>
          <w:tcPr>
            <w:tcW w:w="452"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60,12</w:t>
            </w:r>
          </w:p>
        </w:tc>
        <w:tc>
          <w:tcPr>
            <w:tcW w:w="52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30 934,20</w:t>
            </w:r>
          </w:p>
        </w:tc>
        <w:tc>
          <w:tcPr>
            <w:tcW w:w="451"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0,04</w:t>
            </w:r>
          </w:p>
        </w:tc>
        <w:tc>
          <w:tcPr>
            <w:tcW w:w="376"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118,15</w:t>
            </w:r>
          </w:p>
        </w:tc>
        <w:tc>
          <w:tcPr>
            <w:tcW w:w="377" w:type="pct"/>
            <w:tcBorders>
              <w:top w:val="nil"/>
              <w:left w:val="nil"/>
              <w:bottom w:val="single" w:sz="4" w:space="0" w:color="auto"/>
              <w:right w:val="single" w:sz="4"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71,15</w:t>
            </w:r>
          </w:p>
        </w:tc>
        <w:tc>
          <w:tcPr>
            <w:tcW w:w="376" w:type="pct"/>
            <w:tcBorders>
              <w:top w:val="nil"/>
              <w:left w:val="nil"/>
              <w:bottom w:val="single" w:sz="4" w:space="0" w:color="auto"/>
              <w:right w:val="single" w:sz="8" w:space="0" w:color="auto"/>
            </w:tcBorders>
            <w:shd w:val="clear" w:color="auto" w:fill="auto"/>
            <w:vAlign w:val="center"/>
            <w:hideMark/>
          </w:tcPr>
          <w:p w:rsidR="00B85FC1" w:rsidRPr="00B85FC1" w:rsidRDefault="00B85FC1" w:rsidP="00FD579B">
            <w:pPr>
              <w:jc w:val="center"/>
              <w:rPr>
                <w:sz w:val="18"/>
                <w:szCs w:val="18"/>
              </w:rPr>
            </w:pPr>
            <w:r w:rsidRPr="00B85FC1">
              <w:rPr>
                <w:sz w:val="18"/>
                <w:szCs w:val="18"/>
              </w:rPr>
              <w:t>455,16</w:t>
            </w:r>
          </w:p>
        </w:tc>
      </w:tr>
    </w:tbl>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pStyle w:val="SpisWykresw"/>
        <w:spacing w:line="276" w:lineRule="auto"/>
        <w:rPr>
          <w:rFonts w:ascii="Calibri" w:hAnsi="Calibri" w:cs="Calibri"/>
        </w:rPr>
      </w:pPr>
      <w:bookmarkStart w:id="243" w:name="_Toc405387835"/>
    </w:p>
    <w:p w:rsidR="008431F9" w:rsidRPr="00B21F30" w:rsidRDefault="008431F9" w:rsidP="008431F9">
      <w:pPr>
        <w:pStyle w:val="SpisWykresw"/>
        <w:spacing w:line="276" w:lineRule="auto"/>
        <w:rPr>
          <w:rFonts w:ascii="Calibri" w:hAnsi="Calibri" w:cs="Calibri"/>
        </w:rPr>
      </w:pPr>
      <w:bookmarkStart w:id="244" w:name="_Toc445284577"/>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14</w:t>
      </w:r>
      <w:r w:rsidRPr="00B21F30">
        <w:rPr>
          <w:rFonts w:ascii="Calibri" w:hAnsi="Calibri" w:cs="Calibri"/>
          <w:noProof/>
        </w:rPr>
        <w:fldChar w:fldCharType="end"/>
      </w:r>
      <w:r w:rsidRPr="00B21F30">
        <w:rPr>
          <w:rFonts w:ascii="Calibri" w:hAnsi="Calibri" w:cs="Calibri"/>
        </w:rPr>
        <w:t>. Łączna emisja zanieczyszczeń w Gminie Błażowa w roku 2015 [Mg/rok]</w:t>
      </w:r>
      <w:bookmarkEnd w:id="243"/>
      <w:bookmarkEnd w:id="244"/>
    </w:p>
    <w:p w:rsidR="008431F9" w:rsidRPr="00B21F30" w:rsidRDefault="008431F9" w:rsidP="008431F9">
      <w:pPr>
        <w:rPr>
          <w:rFonts w:cs="Calibri"/>
        </w:rPr>
      </w:pPr>
      <w:r w:rsidRPr="00B21F30">
        <w:rPr>
          <w:rFonts w:cs="Calibri"/>
          <w:noProof/>
        </w:rPr>
        <w:drawing>
          <wp:inline distT="0" distB="0" distL="0" distR="0" wp14:anchorId="7E79B746" wp14:editId="1E78F590">
            <wp:extent cx="6139180" cy="3286125"/>
            <wp:effectExtent l="0" t="0" r="0" b="9525"/>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3286125"/>
                    </a:xfrm>
                    <a:prstGeom prst="rect">
                      <a:avLst/>
                    </a:prstGeom>
                    <a:noFill/>
                  </pic:spPr>
                </pic:pic>
              </a:graphicData>
            </a:graphic>
          </wp:inline>
        </w:drawing>
      </w:r>
    </w:p>
    <w:p w:rsidR="008431F9" w:rsidRPr="00B85FC1" w:rsidRDefault="008431F9" w:rsidP="008431F9">
      <w:pPr>
        <w:rPr>
          <w:rFonts w:cs="Calibri"/>
          <w:i/>
          <w:sz w:val="18"/>
          <w:szCs w:val="18"/>
        </w:rPr>
      </w:pPr>
      <w:r w:rsidRPr="00B21F30">
        <w:rPr>
          <w:rFonts w:cs="Calibri"/>
          <w:i/>
          <w:sz w:val="18"/>
          <w:szCs w:val="18"/>
        </w:rPr>
        <w:t>* dla CO</w:t>
      </w:r>
      <w:r w:rsidRPr="00B21F30">
        <w:rPr>
          <w:rFonts w:cs="Calibri"/>
          <w:i/>
          <w:sz w:val="18"/>
          <w:szCs w:val="18"/>
          <w:vertAlign w:val="subscript"/>
        </w:rPr>
        <w:t xml:space="preserve">2 </w:t>
      </w:r>
      <w:r w:rsidRPr="00B21F30">
        <w:rPr>
          <w:rFonts w:cs="Calibri"/>
          <w:i/>
          <w:sz w:val="18"/>
          <w:szCs w:val="18"/>
        </w:rPr>
        <w:t>ilość podana w setkach ton, **ilość BaP na wykresie w kg</w:t>
      </w:r>
      <w:r w:rsidR="00B85FC1">
        <w:rPr>
          <w:rFonts w:cs="Calibri"/>
          <w:i/>
          <w:sz w:val="18"/>
          <w:szCs w:val="18"/>
        </w:rPr>
        <w:t xml:space="preserve">, </w:t>
      </w: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i/>
          <w:sz w:val="20"/>
          <w:szCs w:val="20"/>
        </w:rPr>
      </w:pPr>
    </w:p>
    <w:p w:rsidR="008431F9" w:rsidRPr="00B21F30" w:rsidRDefault="008431F9" w:rsidP="008431F9">
      <w:pPr>
        <w:pStyle w:val="Styl5"/>
        <w:spacing w:before="0" w:after="0"/>
      </w:pPr>
      <w:bookmarkStart w:id="245" w:name="_Toc405392648"/>
      <w:bookmarkStart w:id="246" w:name="_Toc407701547"/>
      <w:bookmarkStart w:id="247" w:name="_Toc445284505"/>
      <w:r w:rsidRPr="00B21F30">
        <w:lastRenderedPageBreak/>
        <w:t>Emisja pyłu PM10 z poszczególnych sektorów</w:t>
      </w:r>
      <w:bookmarkEnd w:id="245"/>
      <w:bookmarkEnd w:id="246"/>
      <w:bookmarkEnd w:id="247"/>
    </w:p>
    <w:p w:rsidR="008431F9" w:rsidRPr="00B21F30" w:rsidRDefault="008431F9" w:rsidP="008431F9">
      <w:pPr>
        <w:autoSpaceDE w:val="0"/>
        <w:autoSpaceDN w:val="0"/>
        <w:adjustRightInd w:val="0"/>
        <w:rPr>
          <w:rFonts w:cs="Calibri"/>
        </w:rPr>
      </w:pPr>
      <w:r w:rsidRPr="00B21F30">
        <w:rPr>
          <w:rFonts w:cs="Calibri"/>
        </w:rPr>
        <w:t>W niniejszym rozdziale przedstawiono ilości zanieczyszczeń w postaci pyłu PM10 z poszczególnych sektorów w Gminie z uwagi na jego wysoką szkodliwość na zdrowie ludzi. Konieczność zmniejszenia narażenia ludności na oddziaływanie zanieczyszczeń powietrza w strefach, w których występują znaczne przekroczenia dopuszczalnych i docelowych poziomów zanieczyszczeń, a w szczególności PM10, PM2,5 oraz emisji CO</w:t>
      </w:r>
      <w:r w:rsidRPr="00B21F30">
        <w:rPr>
          <w:rFonts w:cs="Calibri"/>
          <w:vertAlign w:val="subscript"/>
        </w:rPr>
        <w:t>2</w:t>
      </w:r>
      <w:r w:rsidRPr="00B21F30">
        <w:rPr>
          <w:rFonts w:cs="Calibri"/>
        </w:rPr>
        <w:t>, wynika z obowiązującej w zakresie ochrony powietrza dyrektywy Parlamentu Europejskiego i Rady 2008/50/WE z 21 maja 2008 r. w sprawie jakości powietrza i czystszego powietrza dla Europy (CAFE).</w:t>
      </w:r>
    </w:p>
    <w:p w:rsidR="008431F9" w:rsidRPr="00B21F30" w:rsidRDefault="008431F9" w:rsidP="008431F9">
      <w:pPr>
        <w:autoSpaceDE w:val="0"/>
        <w:autoSpaceDN w:val="0"/>
        <w:adjustRightInd w:val="0"/>
        <w:rPr>
          <w:rFonts w:cs="Calibri"/>
        </w:rPr>
      </w:pPr>
      <w:r w:rsidRPr="00B21F30">
        <w:rPr>
          <w:rFonts w:cs="Calibri"/>
        </w:rPr>
        <w:t>Pył PM10 jest istotnym składnikiem niskiej emisji. W składzie chemicznym pyłu zawieszonego znajdują się groźne dla życia i zdrowia składniki chemiczne np. rakotwórcze wielopierścieniowe węglowodory aromatyczne, najgroźniejsze z trucizn – dioksyny, metale ciężkie, związki chloru, dwutlenki siarki, tlenki azotu, tlenki węgla i wiele innych związków, łączących się ze sobą pod wpływem niekorzystnych warunków atmosferycznych.</w:t>
      </w:r>
    </w:p>
    <w:p w:rsidR="008431F9" w:rsidRPr="00B21F30" w:rsidRDefault="008431F9" w:rsidP="008431F9">
      <w:pPr>
        <w:autoSpaceDE w:val="0"/>
        <w:autoSpaceDN w:val="0"/>
        <w:adjustRightInd w:val="0"/>
        <w:rPr>
          <w:rFonts w:cs="Calibri"/>
          <w:sz w:val="20"/>
          <w:szCs w:val="20"/>
        </w:rPr>
      </w:pPr>
    </w:p>
    <w:p w:rsidR="008431F9" w:rsidRPr="00B21F30" w:rsidRDefault="008431F9" w:rsidP="008431F9">
      <w:pPr>
        <w:pStyle w:val="SpisWykresw"/>
        <w:spacing w:line="276" w:lineRule="auto"/>
        <w:rPr>
          <w:rFonts w:ascii="Calibri" w:hAnsi="Calibri" w:cs="Calibri"/>
        </w:rPr>
      </w:pPr>
      <w:bookmarkStart w:id="248" w:name="_Toc405387836"/>
      <w:bookmarkStart w:id="249" w:name="_Toc445284578"/>
      <w:r w:rsidRPr="00B21F30">
        <w:rPr>
          <w:rFonts w:ascii="Calibri" w:hAnsi="Calibri" w:cs="Calibri"/>
        </w:rPr>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15</w:t>
      </w:r>
      <w:r w:rsidRPr="00B21F30">
        <w:rPr>
          <w:rFonts w:ascii="Calibri" w:hAnsi="Calibri" w:cs="Calibri"/>
          <w:noProof/>
        </w:rPr>
        <w:fldChar w:fldCharType="end"/>
      </w:r>
      <w:r w:rsidRPr="00B21F30">
        <w:rPr>
          <w:rFonts w:ascii="Calibri" w:hAnsi="Calibri" w:cs="Calibri"/>
        </w:rPr>
        <w:t>. Łączna emisja pyłu PM10 z poszczególnych sektorów w Gminie Błażowa  w roku 2015 w [Mg]</w:t>
      </w:r>
      <w:bookmarkEnd w:id="248"/>
      <w:bookmarkEnd w:id="249"/>
    </w:p>
    <w:p w:rsidR="008431F9" w:rsidRPr="00B21F30" w:rsidRDefault="008431F9" w:rsidP="008431F9">
      <w:pPr>
        <w:rPr>
          <w:rFonts w:cs="Calibri"/>
        </w:rPr>
      </w:pPr>
      <w:r w:rsidRPr="00B21F30">
        <w:rPr>
          <w:rFonts w:cs="Calibri"/>
          <w:noProof/>
        </w:rPr>
        <w:drawing>
          <wp:inline distT="0" distB="0" distL="0" distR="0" wp14:anchorId="217155FA" wp14:editId="13FC284C">
            <wp:extent cx="6145530" cy="3091180"/>
            <wp:effectExtent l="0" t="0" r="7620"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45530" cy="3091180"/>
                    </a:xfrm>
                    <a:prstGeom prst="rect">
                      <a:avLst/>
                    </a:prstGeom>
                    <a:noFill/>
                  </pic:spPr>
                </pic:pic>
              </a:graphicData>
            </a:graphic>
          </wp:inline>
        </w:drawing>
      </w:r>
    </w:p>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rPr>
      </w:pPr>
      <w:r w:rsidRPr="00B21F30">
        <w:rPr>
          <w:rFonts w:cs="Calibri"/>
        </w:rPr>
        <w:t>Z powyższego wykresu wynika, że największym emitorem pyłów jest sektor budynków mieszkalnych, z uwagi na duży odsetek paliw węglowych używanych na potrzeby grzewcze, dlatego należy się skupić na działaniach naprawczych właśnie w tym sektorze.</w:t>
      </w:r>
    </w:p>
    <w:p w:rsidR="008431F9" w:rsidRPr="00B21F30" w:rsidRDefault="008431F9" w:rsidP="008431F9">
      <w:pPr>
        <w:rPr>
          <w:rFonts w:cs="Calibri"/>
        </w:rPr>
      </w:pPr>
    </w:p>
    <w:p w:rsidR="008431F9" w:rsidRPr="00B21F30" w:rsidRDefault="008431F9" w:rsidP="008431F9">
      <w:pPr>
        <w:pStyle w:val="Styl5"/>
        <w:spacing w:before="0" w:after="0"/>
      </w:pPr>
      <w:bookmarkStart w:id="250" w:name="_Toc405392649"/>
      <w:bookmarkStart w:id="251" w:name="_Toc407701548"/>
      <w:bookmarkStart w:id="252" w:name="_Toc445284506"/>
      <w:r w:rsidRPr="00B21F30">
        <w:t>Emisja CO</w:t>
      </w:r>
      <w:r w:rsidRPr="00B21F30">
        <w:rPr>
          <w:vertAlign w:val="subscript"/>
        </w:rPr>
        <w:t>2</w:t>
      </w:r>
      <w:r w:rsidRPr="00B21F30">
        <w:t xml:space="preserve"> z poszczególnych sektorów</w:t>
      </w:r>
      <w:bookmarkEnd w:id="250"/>
      <w:bookmarkEnd w:id="251"/>
      <w:bookmarkEnd w:id="252"/>
    </w:p>
    <w:p w:rsidR="008431F9" w:rsidRPr="00B21F30" w:rsidRDefault="008431F9" w:rsidP="008431F9">
      <w:pPr>
        <w:rPr>
          <w:rFonts w:cs="Calibri"/>
        </w:rPr>
      </w:pPr>
      <w:r w:rsidRPr="00B21F30">
        <w:rPr>
          <w:rFonts w:cs="Calibri"/>
        </w:rPr>
        <w:t xml:space="preserve">Kolejną substancją, której emisję należy zmniejszać i monitorować, co wynika z Dyrektywy wymienionej </w:t>
      </w:r>
      <w:r w:rsidRPr="00B21F30">
        <w:rPr>
          <w:rFonts w:cs="Calibri"/>
        </w:rPr>
        <w:br/>
        <w:t>w poprzednim rozdziale, jest CO</w:t>
      </w:r>
      <w:r w:rsidRPr="00B21F30">
        <w:rPr>
          <w:rFonts w:cs="Calibri"/>
          <w:vertAlign w:val="subscript"/>
        </w:rPr>
        <w:t>2</w:t>
      </w:r>
      <w:r w:rsidRPr="00B21F30">
        <w:rPr>
          <w:rFonts w:cs="Calibri"/>
        </w:rPr>
        <w:t xml:space="preserve">. </w:t>
      </w:r>
    </w:p>
    <w:p w:rsidR="008431F9" w:rsidRPr="00B21F30" w:rsidRDefault="008431F9" w:rsidP="008431F9">
      <w:pPr>
        <w:pStyle w:val="SpisWykresw"/>
        <w:spacing w:line="276" w:lineRule="auto"/>
        <w:rPr>
          <w:rFonts w:ascii="Calibri" w:hAnsi="Calibri" w:cs="Calibri"/>
        </w:rPr>
      </w:pPr>
    </w:p>
    <w:p w:rsidR="003205B5" w:rsidRDefault="003205B5">
      <w:pPr>
        <w:spacing w:line="240" w:lineRule="auto"/>
        <w:jc w:val="left"/>
        <w:rPr>
          <w:rFonts w:eastAsia="Calibri" w:cs="Calibri"/>
          <w:i/>
          <w:iCs/>
          <w:sz w:val="18"/>
          <w:szCs w:val="18"/>
          <w:lang w:eastAsia="en-US"/>
        </w:rPr>
      </w:pPr>
      <w:r>
        <w:rPr>
          <w:rFonts w:cs="Calibri"/>
        </w:rPr>
        <w:br w:type="page"/>
      </w:r>
    </w:p>
    <w:p w:rsidR="008431F9" w:rsidRPr="00B21F30" w:rsidRDefault="008431F9" w:rsidP="008431F9">
      <w:pPr>
        <w:pStyle w:val="SpisWykresw"/>
        <w:spacing w:line="276" w:lineRule="auto"/>
        <w:rPr>
          <w:rFonts w:ascii="Calibri" w:hAnsi="Calibri" w:cs="Calibri"/>
        </w:rPr>
      </w:pPr>
      <w:bookmarkStart w:id="253" w:name="_Toc445284579"/>
      <w:r w:rsidRPr="00B21F30">
        <w:rPr>
          <w:rFonts w:ascii="Calibri" w:hAnsi="Calibri" w:cs="Calibri"/>
        </w:rPr>
        <w:lastRenderedPageBreak/>
        <w:t xml:space="preserve">Wykres </w:t>
      </w:r>
      <w:r w:rsidRPr="00B21F30">
        <w:rPr>
          <w:rFonts w:ascii="Calibri" w:hAnsi="Calibri" w:cs="Calibri"/>
        </w:rPr>
        <w:fldChar w:fldCharType="begin"/>
      </w:r>
      <w:r w:rsidRPr="00B21F30">
        <w:rPr>
          <w:rFonts w:ascii="Calibri" w:hAnsi="Calibri" w:cs="Calibri"/>
        </w:rPr>
        <w:instrText xml:space="preserve"> SEQ Wykres \* ARABIC </w:instrText>
      </w:r>
      <w:r w:rsidRPr="00B21F30">
        <w:rPr>
          <w:rFonts w:ascii="Calibri" w:hAnsi="Calibri" w:cs="Calibri"/>
        </w:rPr>
        <w:fldChar w:fldCharType="separate"/>
      </w:r>
      <w:r w:rsidR="00EE6B3E">
        <w:rPr>
          <w:rFonts w:ascii="Calibri" w:hAnsi="Calibri" w:cs="Calibri"/>
          <w:noProof/>
        </w:rPr>
        <w:t>16</w:t>
      </w:r>
      <w:r w:rsidRPr="00B21F30">
        <w:rPr>
          <w:rFonts w:ascii="Calibri" w:hAnsi="Calibri" w:cs="Calibri"/>
          <w:noProof/>
        </w:rPr>
        <w:fldChar w:fldCharType="end"/>
      </w:r>
      <w:r w:rsidRPr="00B21F30">
        <w:rPr>
          <w:rFonts w:ascii="Calibri" w:hAnsi="Calibri" w:cs="Calibri"/>
        </w:rPr>
        <w:t>. Łączna emisja CO</w:t>
      </w:r>
      <w:r w:rsidRPr="00B21F30">
        <w:rPr>
          <w:rFonts w:ascii="Calibri" w:hAnsi="Calibri" w:cs="Calibri"/>
          <w:vertAlign w:val="subscript"/>
        </w:rPr>
        <w:t>2</w:t>
      </w:r>
      <w:r w:rsidRPr="00B21F30">
        <w:rPr>
          <w:rFonts w:ascii="Calibri" w:hAnsi="Calibri" w:cs="Calibri"/>
        </w:rPr>
        <w:t xml:space="preserve"> z poszczególnych sektorów w Gminie Błażowa w roku 2015 w [Mg]</w:t>
      </w:r>
      <w:bookmarkEnd w:id="253"/>
    </w:p>
    <w:p w:rsidR="008431F9" w:rsidRPr="00B21F30" w:rsidRDefault="008431F9" w:rsidP="008431F9">
      <w:pPr>
        <w:rPr>
          <w:rFonts w:cs="Calibri"/>
        </w:rPr>
      </w:pPr>
      <w:r w:rsidRPr="00B21F30">
        <w:rPr>
          <w:rFonts w:cs="Calibri"/>
          <w:noProof/>
        </w:rPr>
        <w:drawing>
          <wp:inline distT="0" distB="0" distL="0" distR="0" wp14:anchorId="4BA2A23B" wp14:editId="39369B3C">
            <wp:extent cx="6157595" cy="314579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57595" cy="3145790"/>
                    </a:xfrm>
                    <a:prstGeom prst="rect">
                      <a:avLst/>
                    </a:prstGeom>
                    <a:noFill/>
                  </pic:spPr>
                </pic:pic>
              </a:graphicData>
            </a:graphic>
          </wp:inline>
        </w:drawing>
      </w:r>
    </w:p>
    <w:p w:rsidR="008431F9" w:rsidRPr="00B21F30" w:rsidRDefault="008431F9" w:rsidP="008431F9">
      <w:pPr>
        <w:rPr>
          <w:rFonts w:cs="Calibri"/>
          <w:i/>
          <w:sz w:val="20"/>
          <w:szCs w:val="20"/>
        </w:rPr>
      </w:pPr>
      <w:r w:rsidRPr="00B21F30">
        <w:rPr>
          <w:rFonts w:cs="Calibri"/>
          <w:i/>
          <w:sz w:val="18"/>
          <w:szCs w:val="18"/>
        </w:rPr>
        <w:t>Źródło</w:t>
      </w:r>
      <w:r w:rsidRPr="00B21F30">
        <w:rPr>
          <w:rFonts w:cs="Calibri"/>
          <w:i/>
          <w:sz w:val="20"/>
          <w:szCs w:val="20"/>
        </w:rPr>
        <w:t>: Opracowanie własne</w:t>
      </w:r>
    </w:p>
    <w:p w:rsidR="008431F9" w:rsidRPr="00B21F30" w:rsidRDefault="008431F9" w:rsidP="008431F9">
      <w:pPr>
        <w:rPr>
          <w:rFonts w:cs="Calibri"/>
        </w:rPr>
      </w:pPr>
    </w:p>
    <w:p w:rsidR="008431F9" w:rsidRDefault="008431F9" w:rsidP="008431F9">
      <w:pPr>
        <w:rPr>
          <w:rFonts w:cs="Calibri"/>
        </w:rPr>
      </w:pPr>
      <w:r w:rsidRPr="00B21F30">
        <w:rPr>
          <w:rFonts w:cs="Calibri"/>
        </w:rPr>
        <w:t>W przypadku CO</w:t>
      </w:r>
      <w:r w:rsidRPr="00B21F30">
        <w:rPr>
          <w:rFonts w:cs="Calibri"/>
          <w:vertAlign w:val="subscript"/>
        </w:rPr>
        <w:t xml:space="preserve">2 </w:t>
      </w:r>
      <w:r w:rsidRPr="00B21F30">
        <w:rPr>
          <w:rFonts w:cs="Calibri"/>
        </w:rPr>
        <w:t>najwięcej tego zanieczyszczenia pochodzi, podobnie jak w przypadku pyłów, z budynków mieszkalnych. Drugim co do wielkości emisji CO</w:t>
      </w:r>
      <w:r w:rsidRPr="00B21F30">
        <w:rPr>
          <w:rFonts w:cs="Calibri"/>
          <w:vertAlign w:val="subscript"/>
        </w:rPr>
        <w:t xml:space="preserve">2 </w:t>
      </w:r>
      <w:r w:rsidRPr="00B21F30">
        <w:rPr>
          <w:rFonts w:cs="Calibri"/>
        </w:rPr>
        <w:t>sektorem w Gminie jest sektor transportu.</w:t>
      </w:r>
    </w:p>
    <w:p w:rsidR="008431F9" w:rsidRDefault="008431F9" w:rsidP="008431F9">
      <w:pPr>
        <w:rPr>
          <w:rFonts w:cs="Calibri"/>
        </w:rPr>
      </w:pPr>
    </w:p>
    <w:p w:rsidR="008431F9" w:rsidRPr="00B21F30" w:rsidRDefault="008431F9" w:rsidP="008431F9">
      <w:pPr>
        <w:rPr>
          <w:rFonts w:cs="Calibri"/>
        </w:rPr>
      </w:pPr>
    </w:p>
    <w:p w:rsidR="00FD579B" w:rsidRDefault="00FD579B">
      <w:pPr>
        <w:spacing w:line="240" w:lineRule="auto"/>
        <w:jc w:val="left"/>
        <w:rPr>
          <w:rFonts w:cs="Arial"/>
          <w:b/>
          <w:bCs/>
          <w:spacing w:val="16"/>
          <w:kern w:val="32"/>
          <w:sz w:val="32"/>
          <w:szCs w:val="32"/>
        </w:rPr>
      </w:pPr>
      <w:r>
        <w:br w:type="page"/>
      </w:r>
    </w:p>
    <w:p w:rsidR="00EB31BD" w:rsidRPr="00F44F8C" w:rsidRDefault="00EB31BD" w:rsidP="008431F9">
      <w:pPr>
        <w:pStyle w:val="Nagwek1"/>
      </w:pPr>
      <w:bookmarkStart w:id="254" w:name="_Toc445284507"/>
      <w:r w:rsidRPr="00F44F8C">
        <w:lastRenderedPageBreak/>
        <w:t xml:space="preserve">Działania/zadania i środki zaplanowane na cały okres objęty </w:t>
      </w:r>
      <w:r w:rsidR="00437103" w:rsidRPr="00F44F8C">
        <w:t>Planem</w:t>
      </w:r>
      <w:bookmarkEnd w:id="254"/>
    </w:p>
    <w:p w:rsidR="0010135D" w:rsidRPr="00F44F8C" w:rsidRDefault="0010135D" w:rsidP="0010135D"/>
    <w:p w:rsidR="00EB31BD" w:rsidRPr="00F44F8C" w:rsidRDefault="00EB31BD" w:rsidP="00312EB4">
      <w:pPr>
        <w:pStyle w:val="Nagwek2"/>
        <w:spacing w:before="0" w:after="0"/>
        <w:rPr>
          <w:rFonts w:cs="Calibri"/>
        </w:rPr>
      </w:pPr>
      <w:bookmarkStart w:id="255" w:name="_Toc445284508"/>
      <w:r w:rsidRPr="00F44F8C">
        <w:rPr>
          <w:rFonts w:cs="Calibri"/>
        </w:rPr>
        <w:t>Długoterminowa strategia, cele i zobowiązania</w:t>
      </w:r>
      <w:bookmarkEnd w:id="255"/>
    </w:p>
    <w:p w:rsidR="00032651" w:rsidRPr="00F44F8C" w:rsidRDefault="00032651" w:rsidP="00F44F8C">
      <w:pPr>
        <w:rPr>
          <w:rFonts w:cs="Calibri"/>
          <w:b/>
          <w:sz w:val="28"/>
          <w:szCs w:val="28"/>
        </w:rPr>
      </w:pPr>
      <w:r w:rsidRPr="00F44F8C">
        <w:rPr>
          <w:rFonts w:cs="Calibri"/>
          <w:b/>
          <w:sz w:val="28"/>
          <w:szCs w:val="28"/>
        </w:rPr>
        <w:t xml:space="preserve">Cele strategiczne Planu Gospodarki Niskoemisyjnej dla </w:t>
      </w:r>
      <w:r w:rsidR="00D36BCD" w:rsidRPr="00F44F8C">
        <w:rPr>
          <w:rFonts w:cs="Calibri"/>
          <w:b/>
          <w:sz w:val="28"/>
          <w:szCs w:val="28"/>
        </w:rPr>
        <w:t>Gmin</w:t>
      </w:r>
      <w:r w:rsidRPr="00F44F8C">
        <w:rPr>
          <w:rFonts w:cs="Calibri"/>
          <w:b/>
          <w:sz w:val="28"/>
          <w:szCs w:val="28"/>
        </w:rPr>
        <w:t xml:space="preserve">y </w:t>
      </w:r>
      <w:r w:rsidR="0068482A" w:rsidRPr="00F44F8C">
        <w:rPr>
          <w:rFonts w:cs="Calibri"/>
          <w:b/>
          <w:sz w:val="28"/>
          <w:szCs w:val="28"/>
        </w:rPr>
        <w:t>Błażowa</w:t>
      </w:r>
    </w:p>
    <w:p w:rsidR="00032651" w:rsidRPr="00F44F8C" w:rsidRDefault="00032651" w:rsidP="00312EB4">
      <w:pPr>
        <w:rPr>
          <w:rFonts w:cs="Calibri"/>
          <w:szCs w:val="22"/>
        </w:rPr>
      </w:pPr>
      <w:r w:rsidRPr="00F44F8C">
        <w:rPr>
          <w:rFonts w:cs="Calibri"/>
          <w:b/>
          <w:bCs/>
          <w:szCs w:val="22"/>
        </w:rPr>
        <w:t xml:space="preserve">Plan Gospodarki Niskoemisyjnej dla </w:t>
      </w:r>
      <w:r w:rsidR="00D36BCD" w:rsidRPr="00F44F8C">
        <w:rPr>
          <w:rFonts w:cs="Calibri"/>
          <w:b/>
          <w:bCs/>
          <w:szCs w:val="22"/>
        </w:rPr>
        <w:t>Gmin</w:t>
      </w:r>
      <w:r w:rsidRPr="00F44F8C">
        <w:rPr>
          <w:rFonts w:cs="Calibri"/>
          <w:b/>
          <w:bCs/>
          <w:szCs w:val="22"/>
        </w:rPr>
        <w:t xml:space="preserve">y </w:t>
      </w:r>
      <w:r w:rsidR="0068482A" w:rsidRPr="00F44F8C">
        <w:rPr>
          <w:rFonts w:cs="Calibri"/>
          <w:b/>
          <w:bCs/>
          <w:szCs w:val="22"/>
        </w:rPr>
        <w:t>Błażowa</w:t>
      </w:r>
      <w:r w:rsidRPr="00F44F8C">
        <w:rPr>
          <w:rFonts w:cs="Calibri"/>
          <w:b/>
          <w:bCs/>
          <w:szCs w:val="22"/>
        </w:rPr>
        <w:t xml:space="preserve"> ma przyczynić się do osiągnięcia celów Unii Europejskiej określonych w pakiecie klimatyczno-energetycznym do roku 2020, tj.:</w:t>
      </w:r>
    </w:p>
    <w:p w:rsidR="00032651" w:rsidRPr="00F44F8C" w:rsidRDefault="00032651" w:rsidP="00312EB4">
      <w:pPr>
        <w:numPr>
          <w:ilvl w:val="0"/>
          <w:numId w:val="10"/>
        </w:numPr>
        <w:rPr>
          <w:rFonts w:cs="Calibri"/>
          <w:szCs w:val="22"/>
        </w:rPr>
      </w:pPr>
      <w:r w:rsidRPr="00F44F8C">
        <w:rPr>
          <w:rFonts w:cs="Calibri"/>
          <w:szCs w:val="22"/>
        </w:rPr>
        <w:t>redukcji emisji gazów cieplarnianych,</w:t>
      </w:r>
    </w:p>
    <w:p w:rsidR="00032651" w:rsidRPr="00F44F8C" w:rsidRDefault="00032651" w:rsidP="00312EB4">
      <w:pPr>
        <w:numPr>
          <w:ilvl w:val="0"/>
          <w:numId w:val="10"/>
        </w:numPr>
        <w:rPr>
          <w:rFonts w:cs="Calibri"/>
          <w:szCs w:val="22"/>
        </w:rPr>
      </w:pPr>
      <w:r w:rsidRPr="00F44F8C">
        <w:rPr>
          <w:rFonts w:cs="Calibri"/>
          <w:szCs w:val="22"/>
        </w:rPr>
        <w:t>zwiększenia udziału energii pochodzącej ze źródeł odnawialnych,</w:t>
      </w:r>
    </w:p>
    <w:p w:rsidR="00032651" w:rsidRPr="00F44F8C" w:rsidRDefault="00032651" w:rsidP="00312EB4">
      <w:pPr>
        <w:numPr>
          <w:ilvl w:val="0"/>
          <w:numId w:val="10"/>
        </w:numPr>
        <w:rPr>
          <w:rFonts w:cs="Calibri"/>
          <w:szCs w:val="22"/>
        </w:rPr>
      </w:pPr>
      <w:r w:rsidRPr="00F44F8C">
        <w:rPr>
          <w:rFonts w:cs="Calibri"/>
          <w:szCs w:val="22"/>
        </w:rPr>
        <w:t>redukcji zużycia energii finalnej, co ma zostać zrealizowane poprzez podniesienie efektywności energetycznej,</w:t>
      </w:r>
    </w:p>
    <w:p w:rsidR="00032651" w:rsidRPr="00F44F8C" w:rsidRDefault="00032651" w:rsidP="00312EB4">
      <w:pPr>
        <w:numPr>
          <w:ilvl w:val="0"/>
          <w:numId w:val="10"/>
        </w:numPr>
        <w:rPr>
          <w:rFonts w:cs="Calibri"/>
          <w:szCs w:val="22"/>
        </w:rPr>
      </w:pPr>
      <w:r w:rsidRPr="00F44F8C">
        <w:rPr>
          <w:rFonts w:cs="Calibri"/>
          <w:szCs w:val="22"/>
        </w:rPr>
        <w:t xml:space="preserve">a także do poprawy jakości powietrza na obszarach, na których odnotowano przekroczenia jakości poziomów dopuszczalnych stężeń w powietrzu i realizowane są Plany (naprawcze) ochrony powietrza oraz plany działań krótkoterminowych. </w:t>
      </w:r>
    </w:p>
    <w:p w:rsidR="002A2AA2" w:rsidRPr="00FF5179" w:rsidRDefault="00032651" w:rsidP="00484ED4">
      <w:pPr>
        <w:rPr>
          <w:rFonts w:cs="Calibri"/>
          <w:szCs w:val="22"/>
        </w:rPr>
      </w:pPr>
      <w:r w:rsidRPr="00F44F8C">
        <w:rPr>
          <w:rFonts w:cs="Calibri"/>
          <w:szCs w:val="22"/>
        </w:rPr>
        <w:t xml:space="preserve">Celem projektu finansującego wykonania PGN  jest poprawa efektywności energetycznej </w:t>
      </w:r>
      <w:r w:rsidR="00D36BCD" w:rsidRPr="00F44F8C">
        <w:rPr>
          <w:rFonts w:cs="Calibri"/>
          <w:szCs w:val="22"/>
        </w:rPr>
        <w:t>Gmin</w:t>
      </w:r>
      <w:r w:rsidRPr="00F44F8C">
        <w:rPr>
          <w:rFonts w:cs="Calibri"/>
          <w:szCs w:val="22"/>
        </w:rPr>
        <w:t>y oraz redukcja emisji gazów cieplarnianych poprzez opracowanie i wdrożenie planu gospodarki niskoemisyjnej.</w:t>
      </w:r>
      <w:r w:rsidR="00FF5179">
        <w:rPr>
          <w:rFonts w:cs="Calibri"/>
          <w:szCs w:val="22"/>
        </w:rPr>
        <w:t xml:space="preserve"> </w:t>
      </w:r>
      <w:r w:rsidR="002A2AA2" w:rsidRPr="00F44F8C">
        <w:rPr>
          <w:rFonts w:cs="Calibri"/>
        </w:rPr>
        <w:t xml:space="preserve">Wizja długoterminowa </w:t>
      </w:r>
      <w:r w:rsidR="00D36BCD" w:rsidRPr="00F44F8C">
        <w:rPr>
          <w:rFonts w:cs="Calibri"/>
        </w:rPr>
        <w:t>Gmin</w:t>
      </w:r>
      <w:r w:rsidR="002A2AA2" w:rsidRPr="00F44F8C">
        <w:rPr>
          <w:rFonts w:cs="Calibri"/>
        </w:rPr>
        <w:t xml:space="preserve">y </w:t>
      </w:r>
      <w:r w:rsidR="0068482A" w:rsidRPr="00F44F8C">
        <w:rPr>
          <w:rFonts w:cs="Calibri"/>
        </w:rPr>
        <w:t>Błażowa</w:t>
      </w:r>
      <w:r w:rsidR="00903EEB" w:rsidRPr="00F44F8C">
        <w:rPr>
          <w:rFonts w:cs="Calibri"/>
        </w:rPr>
        <w:t>:</w:t>
      </w:r>
    </w:p>
    <w:p w:rsidR="0010135D" w:rsidRPr="00F44F8C" w:rsidRDefault="0010135D" w:rsidP="00312EB4">
      <w:pPr>
        <w:rPr>
          <w:rFonts w:cs="Calibri"/>
        </w:rPr>
      </w:pPr>
    </w:p>
    <w:p w:rsidR="00F44F8C" w:rsidRPr="00F44F8C" w:rsidRDefault="00F44F8C" w:rsidP="00F44F8C">
      <w:pPr>
        <w:shd w:val="clear" w:color="auto" w:fill="F2F2F2" w:themeFill="background1" w:themeFillShade="F2"/>
        <w:jc w:val="center"/>
        <w:rPr>
          <w:rFonts w:cs="Calibri"/>
          <w:b/>
          <w:sz w:val="32"/>
          <w:szCs w:val="32"/>
        </w:rPr>
      </w:pPr>
      <w:r w:rsidRPr="00F44F8C">
        <w:rPr>
          <w:rFonts w:cs="Calibri"/>
          <w:b/>
          <w:sz w:val="32"/>
          <w:szCs w:val="32"/>
        </w:rPr>
        <w:t>Gmina Błażowa obszarem zrównoważonego rozwoju gospodarczego, wykorzystującym wewnętrzne potencjały</w:t>
      </w:r>
    </w:p>
    <w:p w:rsidR="002A2AA2" w:rsidRPr="00F44F8C" w:rsidRDefault="00F44F8C" w:rsidP="00F44F8C">
      <w:pPr>
        <w:shd w:val="clear" w:color="auto" w:fill="F2F2F2" w:themeFill="background1" w:themeFillShade="F2"/>
        <w:jc w:val="center"/>
        <w:rPr>
          <w:rFonts w:cs="Calibri"/>
          <w:b/>
          <w:sz w:val="32"/>
          <w:szCs w:val="32"/>
        </w:rPr>
      </w:pPr>
      <w:r w:rsidRPr="00F44F8C">
        <w:rPr>
          <w:rFonts w:cs="Calibri"/>
          <w:b/>
          <w:sz w:val="32"/>
          <w:szCs w:val="32"/>
        </w:rPr>
        <w:t xml:space="preserve">oraz  </w:t>
      </w:r>
      <w:r w:rsidR="00FD579B">
        <w:rPr>
          <w:rFonts w:cs="Calibri"/>
          <w:b/>
          <w:sz w:val="32"/>
          <w:szCs w:val="32"/>
        </w:rPr>
        <w:t>zapewniającym</w:t>
      </w:r>
      <w:r w:rsidRPr="00F44F8C">
        <w:rPr>
          <w:rFonts w:cs="Calibri"/>
          <w:b/>
          <w:sz w:val="32"/>
          <w:szCs w:val="32"/>
        </w:rPr>
        <w:t xml:space="preserve"> wysoką jakość życia mieszkańców.</w:t>
      </w:r>
    </w:p>
    <w:p w:rsidR="00110AC2" w:rsidRPr="00973EF5" w:rsidRDefault="00110AC2" w:rsidP="00312EB4">
      <w:pPr>
        <w:jc w:val="center"/>
        <w:rPr>
          <w:b/>
          <w:color w:val="8DB3E2" w:themeColor="text2" w:themeTint="66"/>
        </w:rPr>
      </w:pPr>
    </w:p>
    <w:p w:rsidR="00032651" w:rsidRPr="002905F5" w:rsidRDefault="00032651" w:rsidP="00312EB4">
      <w:pPr>
        <w:jc w:val="center"/>
        <w:rPr>
          <w:b/>
        </w:rPr>
      </w:pPr>
      <w:r w:rsidRPr="002905F5">
        <w:rPr>
          <w:b/>
        </w:rPr>
        <w:t>DZIAŁANIA DŁUGOTERMINOWE 201</w:t>
      </w:r>
      <w:r w:rsidR="002918E9" w:rsidRPr="002905F5">
        <w:rPr>
          <w:b/>
        </w:rPr>
        <w:t>6</w:t>
      </w:r>
      <w:r w:rsidRPr="002905F5">
        <w:rPr>
          <w:b/>
        </w:rPr>
        <w:t>-20</w:t>
      </w:r>
      <w:r w:rsidR="00AD128B">
        <w:rPr>
          <w:b/>
        </w:rPr>
        <w:t>23</w:t>
      </w:r>
    </w:p>
    <w:p w:rsidR="00032651" w:rsidRPr="002905F5" w:rsidRDefault="00032651" w:rsidP="00312EB4">
      <w:pPr>
        <w:pStyle w:val="Bezodstpw"/>
        <w:spacing w:line="276" w:lineRule="auto"/>
        <w:jc w:val="both"/>
      </w:pPr>
      <w:r w:rsidRPr="002905F5">
        <w:t>DZIAŁANIE 1. OGRANICZENIE ZUŻYCIA ENERGII  i WYTWARZANIE ENERGII Z ODNAWIALNYCH ŹRÓDEŁ - BUDYNKI I INFRASTRUKTURA  PUBLICZNA.</w:t>
      </w:r>
    </w:p>
    <w:p w:rsidR="00032651" w:rsidRPr="002905F5" w:rsidRDefault="00032651" w:rsidP="00312EB4">
      <w:pPr>
        <w:pStyle w:val="Bezodstpw"/>
        <w:spacing w:line="276" w:lineRule="auto"/>
        <w:jc w:val="both"/>
      </w:pPr>
      <w:r w:rsidRPr="002905F5">
        <w:t xml:space="preserve">Typ przedsięwzięć:  </w:t>
      </w:r>
    </w:p>
    <w:p w:rsidR="00032651" w:rsidRPr="002905F5" w:rsidRDefault="00032651" w:rsidP="004E67A6">
      <w:pPr>
        <w:pStyle w:val="Bezodstpw"/>
        <w:numPr>
          <w:ilvl w:val="0"/>
          <w:numId w:val="36"/>
        </w:numPr>
        <w:spacing w:line="276" w:lineRule="auto"/>
        <w:jc w:val="both"/>
      </w:pPr>
      <w:r w:rsidRPr="002905F5">
        <w:t>Audyty energetyczne i efektywności energetycznej budynków publicznych.</w:t>
      </w:r>
    </w:p>
    <w:p w:rsidR="00032651" w:rsidRPr="002905F5" w:rsidRDefault="00032651" w:rsidP="004E67A6">
      <w:pPr>
        <w:pStyle w:val="Bezodstpw"/>
        <w:numPr>
          <w:ilvl w:val="0"/>
          <w:numId w:val="36"/>
        </w:numPr>
        <w:spacing w:line="276" w:lineRule="auto"/>
        <w:jc w:val="both"/>
      </w:pPr>
      <w:r w:rsidRPr="002905F5">
        <w:t>Modernizacja budynków użyteczności publicznej (</w:t>
      </w:r>
      <w:r w:rsidRPr="002905F5">
        <w:rPr>
          <w:i/>
        </w:rPr>
        <w:t>termomodernizacja, instalacja OZE, wymiana źródła c.o. i c.w.u., wymiana oświetlenia</w:t>
      </w:r>
      <w:r w:rsidRPr="002905F5">
        <w:t>).</w:t>
      </w:r>
    </w:p>
    <w:p w:rsidR="00032651" w:rsidRPr="002905F5" w:rsidRDefault="00032651" w:rsidP="004E67A6">
      <w:pPr>
        <w:pStyle w:val="Bezodstpw"/>
        <w:numPr>
          <w:ilvl w:val="0"/>
          <w:numId w:val="36"/>
        </w:numPr>
        <w:spacing w:line="276" w:lineRule="auto"/>
        <w:jc w:val="both"/>
      </w:pPr>
      <w:r w:rsidRPr="002905F5">
        <w:t>Poprawa efektywności energetycznej urządzeń  infrastruktury komunalnej.</w:t>
      </w:r>
    </w:p>
    <w:p w:rsidR="00032651" w:rsidRPr="002905F5" w:rsidRDefault="00032651" w:rsidP="004E67A6">
      <w:pPr>
        <w:pStyle w:val="Bezodstpw"/>
        <w:numPr>
          <w:ilvl w:val="0"/>
          <w:numId w:val="36"/>
        </w:numPr>
        <w:spacing w:line="276" w:lineRule="auto"/>
        <w:jc w:val="both"/>
      </w:pPr>
      <w:r w:rsidRPr="002905F5">
        <w:t>Modernizacja oświetlenia ulicznego.</w:t>
      </w:r>
    </w:p>
    <w:p w:rsidR="00032651" w:rsidRPr="00973EF5" w:rsidRDefault="00032651" w:rsidP="00312EB4">
      <w:pPr>
        <w:pStyle w:val="Bezodstpw"/>
        <w:spacing w:line="276" w:lineRule="auto"/>
        <w:ind w:left="720"/>
        <w:jc w:val="both"/>
        <w:rPr>
          <w:color w:val="8DB3E2" w:themeColor="text2" w:themeTint="66"/>
        </w:rPr>
      </w:pPr>
    </w:p>
    <w:p w:rsidR="00032651" w:rsidRPr="002905F5" w:rsidRDefault="00032651" w:rsidP="00312EB4">
      <w:pPr>
        <w:pStyle w:val="Bezodstpw"/>
        <w:spacing w:line="276" w:lineRule="auto"/>
        <w:jc w:val="both"/>
      </w:pPr>
      <w:r w:rsidRPr="002905F5">
        <w:t>DZIAŁANIE 2. OGRANICZENIE ZUŻYCIA ENERGII -  TRANSPORT.</w:t>
      </w:r>
    </w:p>
    <w:p w:rsidR="00032651" w:rsidRPr="002905F5" w:rsidRDefault="00032651" w:rsidP="00312EB4">
      <w:pPr>
        <w:pStyle w:val="Bezodstpw"/>
        <w:spacing w:line="276" w:lineRule="auto"/>
        <w:jc w:val="both"/>
      </w:pPr>
      <w:r w:rsidRPr="002905F5">
        <w:t>Typy przedsięwzięć</w:t>
      </w:r>
    </w:p>
    <w:p w:rsidR="00032651" w:rsidRPr="002905F5" w:rsidRDefault="00032651" w:rsidP="004E67A6">
      <w:pPr>
        <w:pStyle w:val="Bezodstpw"/>
        <w:numPr>
          <w:ilvl w:val="0"/>
          <w:numId w:val="37"/>
        </w:numPr>
        <w:spacing w:line="276" w:lineRule="auto"/>
        <w:jc w:val="both"/>
      </w:pPr>
      <w:r w:rsidRPr="002905F5">
        <w:t>Rozwój sieci komunikacji rowerowej (budowa, remont i oznakowanie ścieżek rowerowych).</w:t>
      </w:r>
    </w:p>
    <w:p w:rsidR="00032651" w:rsidRPr="002905F5" w:rsidRDefault="00032651" w:rsidP="004E67A6">
      <w:pPr>
        <w:pStyle w:val="Bezodstpw"/>
        <w:numPr>
          <w:ilvl w:val="0"/>
          <w:numId w:val="37"/>
        </w:numPr>
        <w:spacing w:line="276" w:lineRule="auto"/>
        <w:jc w:val="both"/>
        <w:rPr>
          <w:i/>
        </w:rPr>
      </w:pPr>
      <w:r w:rsidRPr="002905F5">
        <w:t>Utrzymanie dróg w sposób ograniczający wtórną emisję zanieczyszczeń (</w:t>
      </w:r>
      <w:r w:rsidRPr="002905F5">
        <w:rPr>
          <w:i/>
        </w:rPr>
        <w:t>poprzez regularne mycie, remonty i poprawę stanu nawierzchni dróg).</w:t>
      </w:r>
    </w:p>
    <w:p w:rsidR="00032651" w:rsidRPr="002905F5" w:rsidRDefault="00032651" w:rsidP="004E67A6">
      <w:pPr>
        <w:pStyle w:val="Bezodstpw"/>
        <w:numPr>
          <w:ilvl w:val="0"/>
          <w:numId w:val="37"/>
        </w:numPr>
        <w:spacing w:line="276" w:lineRule="auto"/>
        <w:jc w:val="both"/>
      </w:pPr>
      <w:r w:rsidRPr="002905F5">
        <w:t>Zakup energooszczędnych pojazdów.</w:t>
      </w:r>
    </w:p>
    <w:p w:rsidR="00032651" w:rsidRPr="00973EF5" w:rsidRDefault="00032651" w:rsidP="00312EB4">
      <w:pPr>
        <w:pStyle w:val="Bezodstpw"/>
        <w:spacing w:line="276" w:lineRule="auto"/>
        <w:ind w:left="720"/>
        <w:jc w:val="both"/>
        <w:rPr>
          <w:color w:val="8DB3E2" w:themeColor="text2" w:themeTint="66"/>
        </w:rPr>
      </w:pPr>
    </w:p>
    <w:p w:rsidR="00032651" w:rsidRPr="00FF5179" w:rsidRDefault="00032651" w:rsidP="00312EB4">
      <w:pPr>
        <w:pStyle w:val="Bezodstpw"/>
        <w:spacing w:line="276" w:lineRule="auto"/>
        <w:jc w:val="both"/>
      </w:pPr>
      <w:r w:rsidRPr="00FF5179">
        <w:t>DZIAŁANIE 3. OGRANICZENIE ZUŻYCIA ENERGII i WYTWARZANIE ENERGII Z ODNAWIALNYCH ŹRÓDEŁ - BUDOWNICTWO MIESZKANIOWE.</w:t>
      </w:r>
    </w:p>
    <w:p w:rsidR="00032651" w:rsidRPr="00FF5179" w:rsidRDefault="00032651" w:rsidP="00312EB4">
      <w:pPr>
        <w:pStyle w:val="Bezodstpw"/>
        <w:spacing w:line="276" w:lineRule="auto"/>
        <w:jc w:val="both"/>
      </w:pPr>
      <w:r w:rsidRPr="00FF5179">
        <w:t xml:space="preserve">Typ przedsięwzięć:  </w:t>
      </w:r>
      <w:r w:rsidRPr="00FF5179">
        <w:tab/>
      </w:r>
    </w:p>
    <w:p w:rsidR="00032651" w:rsidRPr="00FF5179" w:rsidRDefault="00032651" w:rsidP="004E67A6">
      <w:pPr>
        <w:pStyle w:val="Bezodstpw"/>
        <w:numPr>
          <w:ilvl w:val="0"/>
          <w:numId w:val="38"/>
        </w:numPr>
        <w:spacing w:line="276" w:lineRule="auto"/>
        <w:jc w:val="both"/>
      </w:pPr>
      <w:r w:rsidRPr="00FF5179">
        <w:lastRenderedPageBreak/>
        <w:t xml:space="preserve">Wymiana pieców węglowych na węglowe </w:t>
      </w:r>
      <w:r w:rsidR="00FF5179" w:rsidRPr="00FF5179">
        <w:t xml:space="preserve">i biomasowe </w:t>
      </w:r>
      <w:r w:rsidRPr="00FF5179">
        <w:t>tzw. V klasy</w:t>
      </w:r>
      <w:r w:rsidR="00FF5179" w:rsidRPr="00FF5179">
        <w:t>.</w:t>
      </w:r>
      <w:r w:rsidRPr="00FF5179">
        <w:t xml:space="preserve"> </w:t>
      </w:r>
    </w:p>
    <w:p w:rsidR="00032651" w:rsidRPr="00FF5179" w:rsidRDefault="00032651" w:rsidP="004E67A6">
      <w:pPr>
        <w:pStyle w:val="Bezodstpw"/>
        <w:numPr>
          <w:ilvl w:val="0"/>
          <w:numId w:val="38"/>
        </w:numPr>
        <w:spacing w:line="276" w:lineRule="auto"/>
        <w:jc w:val="both"/>
      </w:pPr>
      <w:r w:rsidRPr="00FF5179">
        <w:t xml:space="preserve">Wymiana kotłów węglowych na kotły </w:t>
      </w:r>
      <w:r w:rsidR="00FF5179" w:rsidRPr="00FF5179">
        <w:t>gazowe.</w:t>
      </w:r>
    </w:p>
    <w:p w:rsidR="00032651" w:rsidRPr="00FF5179" w:rsidRDefault="00032651" w:rsidP="004E67A6">
      <w:pPr>
        <w:pStyle w:val="Bezodstpw"/>
        <w:numPr>
          <w:ilvl w:val="0"/>
          <w:numId w:val="38"/>
        </w:numPr>
        <w:spacing w:line="276" w:lineRule="auto"/>
        <w:jc w:val="both"/>
      </w:pPr>
      <w:r w:rsidRPr="00FF5179">
        <w:t>Wymiana kotłów węglowych na kotły olejowe</w:t>
      </w:r>
      <w:r w:rsidR="00FF5179" w:rsidRPr="00FF5179">
        <w:t>.</w:t>
      </w:r>
    </w:p>
    <w:p w:rsidR="00032651" w:rsidRPr="00FF5179" w:rsidRDefault="00032651" w:rsidP="004E67A6">
      <w:pPr>
        <w:pStyle w:val="Bezodstpw"/>
        <w:numPr>
          <w:ilvl w:val="0"/>
          <w:numId w:val="38"/>
        </w:numPr>
        <w:spacing w:line="276" w:lineRule="auto"/>
        <w:jc w:val="both"/>
      </w:pPr>
      <w:r w:rsidRPr="00FF5179">
        <w:t>Montaż kolektorów słonecznych</w:t>
      </w:r>
      <w:r w:rsidR="00FF5179" w:rsidRPr="00FF5179">
        <w:t>.</w:t>
      </w:r>
    </w:p>
    <w:p w:rsidR="00032651" w:rsidRPr="00FF5179" w:rsidRDefault="00032651" w:rsidP="004E67A6">
      <w:pPr>
        <w:pStyle w:val="Bezodstpw"/>
        <w:numPr>
          <w:ilvl w:val="0"/>
          <w:numId w:val="38"/>
        </w:numPr>
        <w:spacing w:line="276" w:lineRule="auto"/>
        <w:jc w:val="both"/>
      </w:pPr>
      <w:r w:rsidRPr="00FF5179">
        <w:t>Montaż paneli fotowoltaicznych</w:t>
      </w:r>
      <w:r w:rsidR="00FF5179" w:rsidRPr="00FF5179">
        <w:t>.</w:t>
      </w:r>
    </w:p>
    <w:p w:rsidR="00032651" w:rsidRPr="00FF5179" w:rsidRDefault="00032651" w:rsidP="004E67A6">
      <w:pPr>
        <w:pStyle w:val="Bezodstpw"/>
        <w:numPr>
          <w:ilvl w:val="0"/>
          <w:numId w:val="38"/>
        </w:numPr>
        <w:spacing w:line="276" w:lineRule="auto"/>
        <w:jc w:val="both"/>
      </w:pPr>
      <w:r w:rsidRPr="00FF5179">
        <w:t>Montaż pomp ciepła</w:t>
      </w:r>
      <w:r w:rsidR="00FF5179" w:rsidRPr="00FF5179">
        <w:t>.</w:t>
      </w:r>
    </w:p>
    <w:p w:rsidR="00032651" w:rsidRPr="00FF5179" w:rsidRDefault="00032651" w:rsidP="004E67A6">
      <w:pPr>
        <w:pStyle w:val="Bezodstpw"/>
        <w:numPr>
          <w:ilvl w:val="0"/>
          <w:numId w:val="38"/>
        </w:numPr>
        <w:spacing w:line="276" w:lineRule="auto"/>
        <w:jc w:val="both"/>
      </w:pPr>
      <w:r w:rsidRPr="00FF5179">
        <w:t xml:space="preserve">Termomodernizacja budynków mieszkalnych, </w:t>
      </w:r>
    </w:p>
    <w:p w:rsidR="00032651" w:rsidRPr="00973EF5" w:rsidRDefault="00032651" w:rsidP="00312EB4">
      <w:pPr>
        <w:pStyle w:val="Bezodstpw"/>
        <w:spacing w:line="276" w:lineRule="auto"/>
        <w:jc w:val="both"/>
        <w:rPr>
          <w:color w:val="8DB3E2" w:themeColor="text2" w:themeTint="66"/>
        </w:rPr>
      </w:pPr>
    </w:p>
    <w:p w:rsidR="00032651" w:rsidRPr="00FF5179" w:rsidRDefault="00032651" w:rsidP="00312EB4">
      <w:pPr>
        <w:pStyle w:val="Bezodstpw"/>
        <w:spacing w:line="276" w:lineRule="auto"/>
        <w:jc w:val="both"/>
      </w:pPr>
      <w:r w:rsidRPr="00FF5179">
        <w:t>DZIAŁANIE 4. OGRANICZENIE ZUŻYCIA ENERGII - SEKTOR DZIAŁALNOŚCI GOSPODARCZEJ.</w:t>
      </w:r>
    </w:p>
    <w:p w:rsidR="00032651" w:rsidRPr="00FF5179" w:rsidRDefault="00032651" w:rsidP="00312EB4">
      <w:pPr>
        <w:pStyle w:val="Bezodstpw"/>
        <w:spacing w:line="276" w:lineRule="auto"/>
        <w:jc w:val="both"/>
      </w:pPr>
      <w:r w:rsidRPr="00FF5179">
        <w:t xml:space="preserve">Typ przedsięwzięć:  </w:t>
      </w:r>
    </w:p>
    <w:p w:rsidR="00032651" w:rsidRPr="00FF5179" w:rsidRDefault="00032651" w:rsidP="004E67A6">
      <w:pPr>
        <w:pStyle w:val="Bezodstpw"/>
        <w:numPr>
          <w:ilvl w:val="0"/>
          <w:numId w:val="39"/>
        </w:numPr>
        <w:spacing w:line="276" w:lineRule="auto"/>
        <w:jc w:val="both"/>
      </w:pPr>
      <w:r w:rsidRPr="00FF5179">
        <w:t>Termomodernizacja budynków,  instalacja odnawialnych źródeł energii, wymiana źródła c.o. i c.w.u.</w:t>
      </w:r>
    </w:p>
    <w:p w:rsidR="00032651" w:rsidRPr="00FF5179" w:rsidRDefault="00032651" w:rsidP="004E67A6">
      <w:pPr>
        <w:pStyle w:val="Bezodstpw"/>
        <w:numPr>
          <w:ilvl w:val="0"/>
          <w:numId w:val="39"/>
        </w:numPr>
        <w:spacing w:line="276" w:lineRule="auto"/>
        <w:jc w:val="both"/>
      </w:pPr>
      <w:r w:rsidRPr="00FF5179">
        <w:t>Poprawa efektywności energetycznej urządzeń, technologii i pojazdów.</w:t>
      </w:r>
    </w:p>
    <w:p w:rsidR="00032651" w:rsidRPr="00973EF5" w:rsidRDefault="00032651" w:rsidP="00312EB4">
      <w:pPr>
        <w:pStyle w:val="Bezodstpw"/>
        <w:spacing w:line="276" w:lineRule="auto"/>
        <w:ind w:left="720"/>
        <w:jc w:val="both"/>
        <w:rPr>
          <w:color w:val="8DB3E2" w:themeColor="text2" w:themeTint="66"/>
        </w:rPr>
      </w:pPr>
    </w:p>
    <w:p w:rsidR="00032651" w:rsidRPr="00FF5179" w:rsidRDefault="00032651" w:rsidP="00312EB4">
      <w:pPr>
        <w:pStyle w:val="Bezodstpw"/>
        <w:spacing w:line="276" w:lineRule="auto"/>
        <w:jc w:val="both"/>
      </w:pPr>
      <w:r w:rsidRPr="00FF5179">
        <w:t>DZIAŁANIE 5. DZIAŁANIA INFORMACYJNE, EDUKACYJNE i PLANISTYCZNE</w:t>
      </w:r>
      <w:r w:rsidRPr="00FF5179">
        <w:tab/>
      </w:r>
    </w:p>
    <w:p w:rsidR="00032651" w:rsidRPr="00FF5179" w:rsidRDefault="00032651" w:rsidP="00312EB4">
      <w:pPr>
        <w:pStyle w:val="Bezodstpw"/>
        <w:spacing w:line="276" w:lineRule="auto"/>
        <w:jc w:val="both"/>
      </w:pPr>
      <w:r w:rsidRPr="00FF5179">
        <w:t xml:space="preserve">Typy przedsięwzięć:  </w:t>
      </w:r>
    </w:p>
    <w:p w:rsidR="00032651" w:rsidRPr="00FF5179" w:rsidRDefault="00032651" w:rsidP="004E67A6">
      <w:pPr>
        <w:pStyle w:val="Bezodstpw"/>
        <w:numPr>
          <w:ilvl w:val="0"/>
          <w:numId w:val="40"/>
        </w:numPr>
        <w:spacing w:line="276" w:lineRule="auto"/>
        <w:jc w:val="both"/>
        <w:rPr>
          <w:i/>
        </w:rPr>
      </w:pPr>
      <w:r w:rsidRPr="00FF5179">
        <w:t xml:space="preserve">Planowanie działań w obszarze efektywności energetycznej </w:t>
      </w:r>
      <w:r w:rsidRPr="00FF5179">
        <w:rPr>
          <w:i/>
        </w:rPr>
        <w:t>(Aktualizacja projektu założeń do planu zaopatrzenia w ciepło…., Aktualizacja Planu Gospodarki Niskoemisyjnej wraz z inwentaryzacją emisji).</w:t>
      </w:r>
    </w:p>
    <w:p w:rsidR="00032651" w:rsidRPr="00FF5179" w:rsidRDefault="00032651" w:rsidP="004E67A6">
      <w:pPr>
        <w:pStyle w:val="Bezodstpw"/>
        <w:numPr>
          <w:ilvl w:val="0"/>
          <w:numId w:val="40"/>
        </w:numPr>
        <w:spacing w:line="276" w:lineRule="auto"/>
        <w:jc w:val="both"/>
      </w:pPr>
      <w:r w:rsidRPr="00FF5179">
        <w:t>Zapewnienie stałego funkcjonowania zespołu interesariuszy Planu Gospodarki Niskoemisyjnej.</w:t>
      </w:r>
    </w:p>
    <w:p w:rsidR="00032651" w:rsidRPr="00FF5179" w:rsidRDefault="00032651" w:rsidP="004E67A6">
      <w:pPr>
        <w:pStyle w:val="Bezodstpw"/>
        <w:numPr>
          <w:ilvl w:val="0"/>
          <w:numId w:val="40"/>
        </w:numPr>
        <w:spacing w:line="276" w:lineRule="auto"/>
        <w:jc w:val="both"/>
      </w:pPr>
      <w:r w:rsidRPr="00FF5179">
        <w:t>Edukacja i informacja o niskiej emisji /kampanie informacyjne i promocyjne.</w:t>
      </w:r>
    </w:p>
    <w:p w:rsidR="00032651" w:rsidRPr="00FF5179" w:rsidRDefault="00032651" w:rsidP="004E67A6">
      <w:pPr>
        <w:pStyle w:val="Bezodstpw"/>
        <w:numPr>
          <w:ilvl w:val="0"/>
          <w:numId w:val="40"/>
        </w:numPr>
        <w:spacing w:line="276" w:lineRule="auto"/>
        <w:jc w:val="both"/>
      </w:pPr>
      <w:r w:rsidRPr="00FF5179">
        <w:t xml:space="preserve">Wdrożenie zasad zielonych zamówień publicznych w </w:t>
      </w:r>
      <w:r w:rsidR="00B36189" w:rsidRPr="00FF5179">
        <w:t>U</w:t>
      </w:r>
      <w:r w:rsidRPr="00FF5179">
        <w:t xml:space="preserve">rzędzie </w:t>
      </w:r>
      <w:r w:rsidR="00D36BCD" w:rsidRPr="00FF5179">
        <w:t>Gmin</w:t>
      </w:r>
      <w:r w:rsidR="00B36189" w:rsidRPr="00FF5179">
        <w:t>y i jednostkach.</w:t>
      </w:r>
    </w:p>
    <w:p w:rsidR="00032651" w:rsidRPr="00FF5179" w:rsidRDefault="00032651" w:rsidP="004E67A6">
      <w:pPr>
        <w:pStyle w:val="Bezodstpw"/>
        <w:numPr>
          <w:ilvl w:val="0"/>
          <w:numId w:val="40"/>
        </w:numPr>
        <w:spacing w:line="276" w:lineRule="auto"/>
        <w:jc w:val="both"/>
      </w:pPr>
      <w:r w:rsidRPr="00FF5179">
        <w:t xml:space="preserve">Planowanie przestrzenne z uwzględnieniem ochrony powietrza. </w:t>
      </w:r>
    </w:p>
    <w:p w:rsidR="0010135D" w:rsidRPr="00973EF5" w:rsidRDefault="0010135D" w:rsidP="0010135D">
      <w:pPr>
        <w:pStyle w:val="Bezodstpw"/>
        <w:spacing w:line="276" w:lineRule="auto"/>
        <w:ind w:left="360"/>
        <w:jc w:val="both"/>
        <w:rPr>
          <w:color w:val="8DB3E2" w:themeColor="text2" w:themeTint="66"/>
        </w:rPr>
      </w:pPr>
    </w:p>
    <w:p w:rsidR="002A2AA2" w:rsidRPr="00FF5179" w:rsidRDefault="002A2AA2" w:rsidP="00312EB4">
      <w:pPr>
        <w:pStyle w:val="Nagwek2"/>
        <w:spacing w:before="0" w:after="0"/>
        <w:rPr>
          <w:rFonts w:cs="Calibri"/>
        </w:rPr>
      </w:pPr>
      <w:bookmarkStart w:id="256" w:name="_Toc445284509"/>
      <w:r w:rsidRPr="00FF5179">
        <w:rPr>
          <w:rFonts w:cs="Calibri"/>
        </w:rPr>
        <w:t>Cele i działania przyjęte do realizacji w okresie 201</w:t>
      </w:r>
      <w:r w:rsidR="00032651" w:rsidRPr="00FF5179">
        <w:rPr>
          <w:rFonts w:cs="Calibri"/>
        </w:rPr>
        <w:t>6</w:t>
      </w:r>
      <w:r w:rsidRPr="00FF5179">
        <w:rPr>
          <w:rFonts w:cs="Calibri"/>
        </w:rPr>
        <w:t>-202</w:t>
      </w:r>
      <w:r w:rsidR="00AD128B">
        <w:rPr>
          <w:rFonts w:cs="Calibri"/>
        </w:rPr>
        <w:t>3</w:t>
      </w:r>
      <w:bookmarkEnd w:id="256"/>
    </w:p>
    <w:p w:rsidR="00032651" w:rsidRPr="00973EF5" w:rsidRDefault="00032651" w:rsidP="00312EB4">
      <w:pPr>
        <w:rPr>
          <w:rFonts w:cs="Calibri"/>
          <w:color w:val="8DB3E2" w:themeColor="text2" w:themeTint="66"/>
        </w:rPr>
      </w:pPr>
    </w:p>
    <w:p w:rsidR="00032651" w:rsidRPr="00094AF3" w:rsidRDefault="00032651" w:rsidP="00312EB4">
      <w:pPr>
        <w:pStyle w:val="Bezodstpw"/>
        <w:spacing w:line="276" w:lineRule="auto"/>
        <w:jc w:val="center"/>
        <w:rPr>
          <w:rFonts w:ascii="Calibri" w:eastAsia="Calibri" w:hAnsi="Calibri" w:cs="Times New Roman"/>
          <w:b/>
          <w:sz w:val="32"/>
          <w:szCs w:val="32"/>
        </w:rPr>
      </w:pPr>
      <w:r w:rsidRPr="00094AF3">
        <w:rPr>
          <w:rFonts w:ascii="Calibri" w:eastAsia="Calibri" w:hAnsi="Calibri" w:cs="Times New Roman"/>
          <w:b/>
          <w:sz w:val="32"/>
          <w:szCs w:val="32"/>
        </w:rPr>
        <w:t>Cel główny Planu na lata 2016-202</w:t>
      </w:r>
      <w:r w:rsidR="000F2C59">
        <w:rPr>
          <w:rFonts w:ascii="Calibri" w:eastAsia="Calibri" w:hAnsi="Calibri" w:cs="Times New Roman"/>
          <w:b/>
          <w:sz w:val="32"/>
          <w:szCs w:val="32"/>
        </w:rPr>
        <w:t>3</w:t>
      </w:r>
      <w:r w:rsidRPr="00094AF3">
        <w:rPr>
          <w:rFonts w:ascii="Calibri" w:eastAsia="Calibri" w:hAnsi="Calibri" w:cs="Times New Roman"/>
          <w:b/>
          <w:sz w:val="32"/>
          <w:szCs w:val="32"/>
        </w:rPr>
        <w:t>:</w:t>
      </w:r>
    </w:p>
    <w:p w:rsidR="00032651" w:rsidRPr="00094AF3" w:rsidRDefault="00032651" w:rsidP="00312EB4">
      <w:pPr>
        <w:jc w:val="center"/>
        <w:rPr>
          <w:b/>
          <w:sz w:val="26"/>
          <w:szCs w:val="26"/>
        </w:rPr>
      </w:pPr>
      <w:r w:rsidRPr="00094AF3">
        <w:rPr>
          <w:b/>
          <w:sz w:val="26"/>
          <w:szCs w:val="26"/>
        </w:rPr>
        <w:t>ograniczenie zużycia energii o</w:t>
      </w:r>
      <w:r w:rsidR="000B24DD" w:rsidRPr="00094AF3">
        <w:rPr>
          <w:b/>
          <w:sz w:val="26"/>
          <w:szCs w:val="26"/>
        </w:rPr>
        <w:t xml:space="preserve"> </w:t>
      </w:r>
      <w:r w:rsidR="00094AF3" w:rsidRPr="00094AF3">
        <w:rPr>
          <w:b/>
          <w:sz w:val="26"/>
          <w:szCs w:val="26"/>
        </w:rPr>
        <w:t xml:space="preserve">4 </w:t>
      </w:r>
      <w:r w:rsidR="003D1BD6" w:rsidRPr="00094AF3">
        <w:rPr>
          <w:b/>
          <w:sz w:val="26"/>
          <w:szCs w:val="26"/>
        </w:rPr>
        <w:t>794,39</w:t>
      </w:r>
      <w:r w:rsidR="000B24DD" w:rsidRPr="00094AF3">
        <w:rPr>
          <w:b/>
          <w:sz w:val="26"/>
          <w:szCs w:val="26"/>
        </w:rPr>
        <w:t xml:space="preserve"> </w:t>
      </w:r>
      <w:r w:rsidR="00991342" w:rsidRPr="00094AF3">
        <w:rPr>
          <w:b/>
          <w:sz w:val="26"/>
          <w:szCs w:val="26"/>
        </w:rPr>
        <w:t>GJ</w:t>
      </w:r>
      <w:r w:rsidRPr="00094AF3">
        <w:rPr>
          <w:b/>
          <w:sz w:val="26"/>
          <w:szCs w:val="26"/>
        </w:rPr>
        <w:t>/rok,  o</w:t>
      </w:r>
      <w:r w:rsidR="000B24DD" w:rsidRPr="00094AF3">
        <w:rPr>
          <w:b/>
          <w:sz w:val="26"/>
          <w:szCs w:val="26"/>
        </w:rPr>
        <w:t xml:space="preserve"> </w:t>
      </w:r>
      <w:r w:rsidR="00094AF3" w:rsidRPr="00094AF3">
        <w:rPr>
          <w:b/>
          <w:sz w:val="26"/>
          <w:szCs w:val="26"/>
        </w:rPr>
        <w:t>1,28</w:t>
      </w:r>
      <w:r w:rsidRPr="00094AF3">
        <w:rPr>
          <w:b/>
          <w:sz w:val="26"/>
          <w:szCs w:val="26"/>
        </w:rPr>
        <w:t xml:space="preserve"> %,</w:t>
      </w:r>
    </w:p>
    <w:p w:rsidR="00032651" w:rsidRPr="00094AF3" w:rsidRDefault="00032651" w:rsidP="00312EB4">
      <w:pPr>
        <w:jc w:val="center"/>
        <w:rPr>
          <w:b/>
          <w:sz w:val="26"/>
          <w:szCs w:val="26"/>
        </w:rPr>
      </w:pPr>
      <w:r w:rsidRPr="00094AF3">
        <w:rPr>
          <w:b/>
          <w:sz w:val="26"/>
          <w:szCs w:val="26"/>
        </w:rPr>
        <w:t>ograniczenie emisji: CO</w:t>
      </w:r>
      <w:r w:rsidRPr="00094AF3">
        <w:rPr>
          <w:b/>
          <w:sz w:val="26"/>
          <w:szCs w:val="26"/>
          <w:vertAlign w:val="subscript"/>
        </w:rPr>
        <w:t>2</w:t>
      </w:r>
      <w:r w:rsidRPr="00094AF3">
        <w:rPr>
          <w:b/>
          <w:sz w:val="26"/>
          <w:szCs w:val="26"/>
        </w:rPr>
        <w:t xml:space="preserve"> o</w:t>
      </w:r>
      <w:r w:rsidR="00094AF3" w:rsidRPr="00094AF3">
        <w:rPr>
          <w:b/>
          <w:sz w:val="26"/>
          <w:szCs w:val="26"/>
        </w:rPr>
        <w:t xml:space="preserve"> 455,05</w:t>
      </w:r>
      <w:r w:rsidRPr="00094AF3">
        <w:rPr>
          <w:b/>
          <w:sz w:val="26"/>
          <w:szCs w:val="26"/>
        </w:rPr>
        <w:t xml:space="preserve"> Mg/rok, o</w:t>
      </w:r>
      <w:r w:rsidR="00094AF3" w:rsidRPr="00094AF3">
        <w:rPr>
          <w:b/>
          <w:sz w:val="26"/>
          <w:szCs w:val="26"/>
        </w:rPr>
        <w:t xml:space="preserve"> 1,47 </w:t>
      </w:r>
      <w:r w:rsidRPr="00094AF3">
        <w:rPr>
          <w:b/>
          <w:sz w:val="26"/>
          <w:szCs w:val="26"/>
        </w:rPr>
        <w:t>%,</w:t>
      </w:r>
    </w:p>
    <w:p w:rsidR="00032651" w:rsidRPr="00994D33" w:rsidRDefault="00032651" w:rsidP="00312EB4">
      <w:pPr>
        <w:jc w:val="center"/>
        <w:rPr>
          <w:b/>
          <w:sz w:val="26"/>
          <w:szCs w:val="26"/>
        </w:rPr>
      </w:pPr>
      <w:r w:rsidRPr="00994D33">
        <w:rPr>
          <w:b/>
          <w:sz w:val="26"/>
          <w:szCs w:val="26"/>
        </w:rPr>
        <w:t xml:space="preserve">ograniczenie emisji </w:t>
      </w:r>
      <w:r w:rsidR="005D5C95" w:rsidRPr="00994D33">
        <w:rPr>
          <w:b/>
          <w:sz w:val="26"/>
          <w:szCs w:val="26"/>
        </w:rPr>
        <w:t>PM10</w:t>
      </w:r>
      <w:r w:rsidRPr="00994D33">
        <w:rPr>
          <w:b/>
          <w:sz w:val="26"/>
          <w:szCs w:val="26"/>
        </w:rPr>
        <w:t xml:space="preserve"> o</w:t>
      </w:r>
      <w:r w:rsidR="00094AF3" w:rsidRPr="00994D33">
        <w:rPr>
          <w:b/>
          <w:sz w:val="26"/>
          <w:szCs w:val="26"/>
        </w:rPr>
        <w:t xml:space="preserve"> 0,39</w:t>
      </w:r>
      <w:r w:rsidRPr="00994D33">
        <w:rPr>
          <w:b/>
          <w:sz w:val="26"/>
          <w:szCs w:val="26"/>
        </w:rPr>
        <w:t xml:space="preserve"> Mg/rok, </w:t>
      </w:r>
      <w:r w:rsidR="00094AF3" w:rsidRPr="00994D33">
        <w:rPr>
          <w:b/>
          <w:sz w:val="26"/>
          <w:szCs w:val="26"/>
        </w:rPr>
        <w:t>o</w:t>
      </w:r>
      <w:r w:rsidR="000B24DD" w:rsidRPr="00994D33">
        <w:rPr>
          <w:b/>
          <w:sz w:val="26"/>
          <w:szCs w:val="26"/>
        </w:rPr>
        <w:t xml:space="preserve"> </w:t>
      </w:r>
      <w:r w:rsidR="00994D33" w:rsidRPr="00994D33">
        <w:rPr>
          <w:b/>
          <w:sz w:val="26"/>
          <w:szCs w:val="26"/>
        </w:rPr>
        <w:t>0,61</w:t>
      </w:r>
      <w:r w:rsidR="000B24DD" w:rsidRPr="00994D33">
        <w:rPr>
          <w:b/>
          <w:sz w:val="26"/>
          <w:szCs w:val="26"/>
        </w:rPr>
        <w:t xml:space="preserve"> %,</w:t>
      </w:r>
    </w:p>
    <w:p w:rsidR="00032651" w:rsidRPr="00994D33" w:rsidRDefault="00032651" w:rsidP="00312EB4">
      <w:pPr>
        <w:jc w:val="center"/>
        <w:rPr>
          <w:b/>
          <w:sz w:val="26"/>
          <w:szCs w:val="26"/>
        </w:rPr>
      </w:pPr>
      <w:r w:rsidRPr="00994D33">
        <w:rPr>
          <w:b/>
          <w:sz w:val="26"/>
          <w:szCs w:val="26"/>
        </w:rPr>
        <w:t xml:space="preserve">ograniczenie emisji </w:t>
      </w:r>
      <w:r w:rsidR="005D5C95" w:rsidRPr="00994D33">
        <w:rPr>
          <w:b/>
          <w:sz w:val="26"/>
          <w:szCs w:val="26"/>
        </w:rPr>
        <w:t>PM2,5</w:t>
      </w:r>
      <w:r w:rsidRPr="00994D33">
        <w:rPr>
          <w:b/>
          <w:sz w:val="26"/>
          <w:szCs w:val="26"/>
        </w:rPr>
        <w:t xml:space="preserve"> o</w:t>
      </w:r>
      <w:r w:rsidR="00994D33" w:rsidRPr="00994D33">
        <w:rPr>
          <w:b/>
          <w:sz w:val="26"/>
          <w:szCs w:val="26"/>
        </w:rPr>
        <w:t xml:space="preserve"> 0,58</w:t>
      </w:r>
      <w:r w:rsidRPr="00994D33">
        <w:rPr>
          <w:b/>
          <w:sz w:val="26"/>
          <w:szCs w:val="26"/>
        </w:rPr>
        <w:t xml:space="preserve"> Mg/rok, </w:t>
      </w:r>
      <w:r w:rsidR="000B24DD" w:rsidRPr="00994D33">
        <w:rPr>
          <w:b/>
          <w:sz w:val="26"/>
          <w:szCs w:val="26"/>
        </w:rPr>
        <w:t xml:space="preserve">o  </w:t>
      </w:r>
      <w:r w:rsidR="00994D33" w:rsidRPr="00994D33">
        <w:rPr>
          <w:b/>
          <w:sz w:val="26"/>
          <w:szCs w:val="26"/>
        </w:rPr>
        <w:t>0,58</w:t>
      </w:r>
      <w:r w:rsidR="000B24DD" w:rsidRPr="00994D33">
        <w:rPr>
          <w:b/>
          <w:sz w:val="26"/>
          <w:szCs w:val="26"/>
        </w:rPr>
        <w:t xml:space="preserve"> %,</w:t>
      </w:r>
    </w:p>
    <w:p w:rsidR="00032651" w:rsidRPr="00994D33" w:rsidRDefault="00032651" w:rsidP="00312EB4">
      <w:pPr>
        <w:jc w:val="center"/>
        <w:rPr>
          <w:b/>
          <w:sz w:val="26"/>
          <w:szCs w:val="26"/>
        </w:rPr>
      </w:pPr>
      <w:r w:rsidRPr="00994D33">
        <w:rPr>
          <w:b/>
          <w:sz w:val="26"/>
          <w:szCs w:val="26"/>
        </w:rPr>
        <w:t>produkcja energii z OŹE</w:t>
      </w:r>
      <w:r w:rsidR="00994D33" w:rsidRPr="00994D33">
        <w:rPr>
          <w:b/>
          <w:sz w:val="26"/>
          <w:szCs w:val="26"/>
        </w:rPr>
        <w:t xml:space="preserve"> 149,76</w:t>
      </w:r>
      <w:r w:rsidRPr="00994D33">
        <w:rPr>
          <w:b/>
          <w:sz w:val="26"/>
          <w:szCs w:val="26"/>
        </w:rPr>
        <w:t xml:space="preserve"> GJ/rok, </w:t>
      </w:r>
      <w:r w:rsidR="000B24DD" w:rsidRPr="00994D33">
        <w:rPr>
          <w:b/>
          <w:sz w:val="26"/>
          <w:szCs w:val="26"/>
        </w:rPr>
        <w:t>ok</w:t>
      </w:r>
      <w:r w:rsidR="00166C5E" w:rsidRPr="00994D33">
        <w:rPr>
          <w:b/>
          <w:sz w:val="26"/>
          <w:szCs w:val="26"/>
        </w:rPr>
        <w:t>.</w:t>
      </w:r>
      <w:r w:rsidR="00991342" w:rsidRPr="00994D33">
        <w:rPr>
          <w:b/>
          <w:sz w:val="26"/>
          <w:szCs w:val="26"/>
        </w:rPr>
        <w:t xml:space="preserve"> </w:t>
      </w:r>
      <w:r w:rsidR="00994D33" w:rsidRPr="00994D33">
        <w:rPr>
          <w:b/>
          <w:sz w:val="26"/>
          <w:szCs w:val="26"/>
        </w:rPr>
        <w:t>0,28</w:t>
      </w:r>
      <w:r w:rsidR="00991342" w:rsidRPr="00994D33">
        <w:rPr>
          <w:b/>
          <w:sz w:val="26"/>
          <w:szCs w:val="26"/>
        </w:rPr>
        <w:t xml:space="preserve"> </w:t>
      </w:r>
      <w:r w:rsidR="000B24DD" w:rsidRPr="00994D33">
        <w:rPr>
          <w:b/>
          <w:sz w:val="26"/>
          <w:szCs w:val="26"/>
        </w:rPr>
        <w:t>%,</w:t>
      </w:r>
    </w:p>
    <w:p w:rsidR="00032651" w:rsidRPr="00973EF5" w:rsidRDefault="00032651" w:rsidP="00312EB4">
      <w:pPr>
        <w:jc w:val="center"/>
        <w:rPr>
          <w:rFonts w:cs="Calibri"/>
          <w:b/>
          <w:bCs/>
          <w:iCs/>
          <w:color w:val="8DB3E2" w:themeColor="text2" w:themeTint="66"/>
          <w:spacing w:val="10"/>
          <w:sz w:val="28"/>
          <w:szCs w:val="28"/>
        </w:rPr>
      </w:pPr>
      <w:r w:rsidRPr="00994D33">
        <w:rPr>
          <w:b/>
          <w:sz w:val="26"/>
          <w:szCs w:val="26"/>
        </w:rPr>
        <w:t>do roku 202</w:t>
      </w:r>
      <w:r w:rsidR="000F2C59">
        <w:rPr>
          <w:b/>
          <w:sz w:val="26"/>
          <w:szCs w:val="26"/>
        </w:rPr>
        <w:t>3</w:t>
      </w:r>
      <w:r w:rsidRPr="00994D33">
        <w:rPr>
          <w:b/>
          <w:sz w:val="26"/>
          <w:szCs w:val="26"/>
        </w:rPr>
        <w:t xml:space="preserve"> w stosunku do roku bazowego </w:t>
      </w:r>
      <w:r w:rsidR="00976247" w:rsidRPr="00994D33">
        <w:rPr>
          <w:b/>
          <w:sz w:val="26"/>
          <w:szCs w:val="26"/>
        </w:rPr>
        <w:t>2015</w:t>
      </w:r>
    </w:p>
    <w:p w:rsidR="00032651" w:rsidRPr="00973EF5" w:rsidRDefault="00032651" w:rsidP="00312EB4">
      <w:pPr>
        <w:rPr>
          <w:rFonts w:cs="Calibri"/>
          <w:color w:val="8DB3E2" w:themeColor="text2" w:themeTint="66"/>
        </w:rPr>
      </w:pPr>
    </w:p>
    <w:p w:rsidR="002918E9" w:rsidRPr="004F4A9E" w:rsidRDefault="002918E9" w:rsidP="00312EB4">
      <w:pPr>
        <w:rPr>
          <w:rFonts w:cs="Calibri"/>
        </w:rPr>
      </w:pPr>
      <w:r w:rsidRPr="004F4A9E">
        <w:rPr>
          <w:rFonts w:cs="Calibri"/>
        </w:rPr>
        <w:t>Cel szczegółowy 1. Ograniczenie emisji CO</w:t>
      </w:r>
      <w:r w:rsidRPr="004F4A9E">
        <w:rPr>
          <w:rFonts w:cs="Calibri"/>
          <w:vertAlign w:val="subscript"/>
        </w:rPr>
        <w:t>2</w:t>
      </w:r>
      <w:r w:rsidRPr="004F4A9E">
        <w:rPr>
          <w:rFonts w:cs="Calibri"/>
        </w:rPr>
        <w:t xml:space="preserve"> poprzez zmniejszenie zużycia energii w budynkach </w:t>
      </w:r>
      <w:r w:rsidR="001425A7" w:rsidRPr="004F4A9E">
        <w:rPr>
          <w:rFonts w:cs="Calibri"/>
        </w:rPr>
        <w:br/>
      </w:r>
      <w:r w:rsidRPr="004F4A9E">
        <w:rPr>
          <w:rFonts w:cs="Calibri"/>
        </w:rPr>
        <w:t>i infrastrukturze oraz produkcja energii z OŹE, uzyskane w okresie 2016-202</w:t>
      </w:r>
      <w:r w:rsidR="000F2C59">
        <w:rPr>
          <w:rFonts w:cs="Calibri"/>
        </w:rPr>
        <w:t>3</w:t>
      </w:r>
      <w:r w:rsidRPr="004F4A9E">
        <w:rPr>
          <w:rFonts w:cs="Calibri"/>
        </w:rPr>
        <w:t>.</w:t>
      </w:r>
    </w:p>
    <w:p w:rsidR="002918E9" w:rsidRPr="004F4A9E" w:rsidRDefault="002918E9" w:rsidP="00312EB4">
      <w:pPr>
        <w:rPr>
          <w:rFonts w:cs="Calibri"/>
        </w:rPr>
      </w:pPr>
      <w:r w:rsidRPr="004F4A9E">
        <w:rPr>
          <w:rFonts w:cs="Calibri"/>
        </w:rPr>
        <w:t xml:space="preserve">Działanie 1. Ograniczenie zużycia energii  i wytwarzanie energii z odnawialnych źródeł - budynki </w:t>
      </w:r>
      <w:r w:rsidR="001425A7" w:rsidRPr="004F4A9E">
        <w:rPr>
          <w:rFonts w:cs="Calibri"/>
        </w:rPr>
        <w:br/>
      </w:r>
      <w:r w:rsidRPr="004F4A9E">
        <w:rPr>
          <w:rFonts w:cs="Calibri"/>
        </w:rPr>
        <w:t>i infrastruktura  publiczna.</w:t>
      </w:r>
    </w:p>
    <w:p w:rsidR="002918E9" w:rsidRPr="00973EF5" w:rsidRDefault="002918E9" w:rsidP="00312EB4">
      <w:pPr>
        <w:rPr>
          <w:rFonts w:cs="Calibri"/>
          <w:color w:val="8DB3E2" w:themeColor="text2" w:themeTint="66"/>
        </w:rPr>
      </w:pPr>
    </w:p>
    <w:p w:rsidR="002918E9" w:rsidRPr="004F4A9E" w:rsidRDefault="002918E9" w:rsidP="00312EB4">
      <w:pPr>
        <w:rPr>
          <w:rFonts w:cs="Calibri"/>
        </w:rPr>
      </w:pPr>
      <w:r w:rsidRPr="004F4A9E">
        <w:rPr>
          <w:rFonts w:cs="Calibri"/>
        </w:rPr>
        <w:t>Cel Szczegółowy 2. Ograniczenie emisji CO</w:t>
      </w:r>
      <w:r w:rsidRPr="004F4A9E">
        <w:rPr>
          <w:rFonts w:cs="Calibri"/>
          <w:vertAlign w:val="subscript"/>
        </w:rPr>
        <w:t>2</w:t>
      </w:r>
      <w:r w:rsidRPr="004F4A9E">
        <w:rPr>
          <w:rFonts w:cs="Calibri"/>
        </w:rPr>
        <w:t xml:space="preserve"> generowanej przez transport poprzez ograniczenie zużycia energii uzyskane w okresie 201</w:t>
      </w:r>
      <w:r w:rsidR="00166C5E" w:rsidRPr="004F4A9E">
        <w:rPr>
          <w:rFonts w:cs="Calibri"/>
        </w:rPr>
        <w:t>6</w:t>
      </w:r>
      <w:r w:rsidRPr="004F4A9E">
        <w:rPr>
          <w:rFonts w:cs="Calibri"/>
        </w:rPr>
        <w:t>-2020.</w:t>
      </w:r>
    </w:p>
    <w:p w:rsidR="002918E9" w:rsidRPr="004F4A9E" w:rsidRDefault="002918E9" w:rsidP="00312EB4">
      <w:pPr>
        <w:rPr>
          <w:rFonts w:cs="Calibri"/>
        </w:rPr>
      </w:pPr>
      <w:r w:rsidRPr="004F4A9E">
        <w:rPr>
          <w:rFonts w:cs="Calibri"/>
        </w:rPr>
        <w:t>Działanie 2. Ograniczenie zużycia energii -  transport.</w:t>
      </w:r>
    </w:p>
    <w:p w:rsidR="002918E9" w:rsidRPr="00973EF5" w:rsidRDefault="002918E9" w:rsidP="00312EB4">
      <w:pPr>
        <w:rPr>
          <w:rFonts w:cs="Calibri"/>
          <w:color w:val="8DB3E2" w:themeColor="text2" w:themeTint="66"/>
        </w:rPr>
      </w:pPr>
    </w:p>
    <w:p w:rsidR="002918E9" w:rsidRPr="004F4A9E" w:rsidRDefault="002918E9" w:rsidP="00312EB4">
      <w:pPr>
        <w:rPr>
          <w:rFonts w:cs="Calibri"/>
        </w:rPr>
      </w:pPr>
      <w:r w:rsidRPr="004F4A9E">
        <w:rPr>
          <w:rFonts w:cs="Calibri"/>
        </w:rPr>
        <w:t>Cel szczegółowy 3. Ograniczenie emisji pyłów, CO</w:t>
      </w:r>
      <w:r w:rsidRPr="004F4A9E">
        <w:rPr>
          <w:rFonts w:cs="Calibri"/>
          <w:vertAlign w:val="subscript"/>
        </w:rPr>
        <w:t>2</w:t>
      </w:r>
      <w:r w:rsidRPr="004F4A9E">
        <w:rPr>
          <w:rFonts w:cs="Calibri"/>
        </w:rPr>
        <w:t xml:space="preserve"> poprzez zmianę systemów  zaopatrzenia budynków </w:t>
      </w:r>
      <w:r w:rsidR="00166C5E" w:rsidRPr="004F4A9E">
        <w:rPr>
          <w:rFonts w:cs="Calibri"/>
        </w:rPr>
        <w:br/>
      </w:r>
      <w:r w:rsidRPr="004F4A9E">
        <w:rPr>
          <w:rFonts w:cs="Calibri"/>
        </w:rPr>
        <w:t>w energię elektryczną i cieplną, ograniczające zużycie energii, uzyskane w okresie 2016-2020.</w:t>
      </w:r>
    </w:p>
    <w:p w:rsidR="002918E9" w:rsidRPr="004F4A9E" w:rsidRDefault="002918E9" w:rsidP="00312EB4">
      <w:pPr>
        <w:rPr>
          <w:rFonts w:cs="Calibri"/>
        </w:rPr>
      </w:pPr>
      <w:r w:rsidRPr="004F4A9E">
        <w:rPr>
          <w:rFonts w:cs="Calibri"/>
        </w:rPr>
        <w:lastRenderedPageBreak/>
        <w:t>Działanie 3</w:t>
      </w:r>
      <w:r w:rsidRPr="004F4A9E">
        <w:t xml:space="preserve"> </w:t>
      </w:r>
      <w:r w:rsidRPr="004F4A9E">
        <w:rPr>
          <w:rFonts w:cs="Calibri"/>
        </w:rPr>
        <w:t>Ograniczenie zużycia energii i wytwarzanie energii z odnawialnych źródeł - budownictwo mieszkaniowe.</w:t>
      </w:r>
    </w:p>
    <w:p w:rsidR="002918E9" w:rsidRPr="00973EF5" w:rsidRDefault="002918E9" w:rsidP="00312EB4">
      <w:pPr>
        <w:rPr>
          <w:rFonts w:cs="Calibri"/>
          <w:b/>
          <w:color w:val="8DB3E2" w:themeColor="text2" w:themeTint="66"/>
          <w:szCs w:val="22"/>
        </w:rPr>
      </w:pPr>
    </w:p>
    <w:p w:rsidR="002918E9" w:rsidRPr="004F4A9E" w:rsidRDefault="002918E9" w:rsidP="00312EB4">
      <w:pPr>
        <w:rPr>
          <w:rFonts w:cs="Calibri"/>
        </w:rPr>
      </w:pPr>
      <w:r w:rsidRPr="004F4A9E">
        <w:rPr>
          <w:rFonts w:cs="Calibri"/>
        </w:rPr>
        <w:t>Cel szczegółowy 4. Aktywizacja sektora działalności gospodarczej i sektora przedsiębiorstw w realizacji działań ograniczających niską emisję.</w:t>
      </w:r>
    </w:p>
    <w:p w:rsidR="002918E9" w:rsidRPr="004F4A9E" w:rsidRDefault="002918E9" w:rsidP="00312EB4">
      <w:pPr>
        <w:jc w:val="left"/>
        <w:rPr>
          <w:rFonts w:cs="Calibri"/>
        </w:rPr>
      </w:pPr>
      <w:r w:rsidRPr="004F4A9E">
        <w:rPr>
          <w:rFonts w:cs="Calibri"/>
        </w:rPr>
        <w:t>Działanie 4. Ograniczenie zużycia energii - sektor działalności gospodarczej.</w:t>
      </w:r>
    </w:p>
    <w:p w:rsidR="002918E9" w:rsidRPr="00973EF5" w:rsidRDefault="002918E9" w:rsidP="00312EB4">
      <w:pPr>
        <w:jc w:val="left"/>
        <w:rPr>
          <w:rFonts w:cs="Calibri"/>
          <w:color w:val="8DB3E2" w:themeColor="text2" w:themeTint="66"/>
        </w:rPr>
      </w:pPr>
    </w:p>
    <w:p w:rsidR="002918E9" w:rsidRPr="004F4A9E" w:rsidRDefault="002918E9" w:rsidP="00484ED4">
      <w:pPr>
        <w:rPr>
          <w:rFonts w:cs="Calibri"/>
        </w:rPr>
      </w:pPr>
      <w:r w:rsidRPr="004F4A9E">
        <w:rPr>
          <w:rFonts w:cs="Calibri"/>
        </w:rPr>
        <w:t>Cel szczegółowy 5. Zwiększenie świadomości wpływu niskiej emisji w grupach: mieszkańców,  liderów społecznych oraz wdrożenie nowych rozwiązań wewnątrz urzędu w okresie 2016-2020.</w:t>
      </w:r>
    </w:p>
    <w:p w:rsidR="002918E9" w:rsidRPr="004F4A9E" w:rsidRDefault="002918E9" w:rsidP="00312EB4">
      <w:pPr>
        <w:jc w:val="left"/>
        <w:rPr>
          <w:rFonts w:cs="Calibri"/>
        </w:rPr>
      </w:pPr>
      <w:r w:rsidRPr="004F4A9E">
        <w:rPr>
          <w:rFonts w:cs="Calibri"/>
        </w:rPr>
        <w:t>Działanie 5. Działania informacyjne, edukacyjne i planistyczne.</w:t>
      </w:r>
    </w:p>
    <w:p w:rsidR="002918E9" w:rsidRPr="00973EF5" w:rsidRDefault="002918E9" w:rsidP="00312EB4">
      <w:pPr>
        <w:rPr>
          <w:rFonts w:cs="Calibri"/>
          <w:color w:val="8DB3E2" w:themeColor="text2" w:themeTint="66"/>
          <w:highlight w:val="yellow"/>
        </w:rPr>
      </w:pPr>
    </w:p>
    <w:p w:rsidR="002A2AA2" w:rsidRPr="004F4A9E" w:rsidRDefault="00F67CB2" w:rsidP="00312EB4">
      <w:pPr>
        <w:pStyle w:val="Nagwek2"/>
        <w:spacing w:before="0" w:after="0"/>
        <w:rPr>
          <w:rFonts w:cs="Calibri"/>
        </w:rPr>
      </w:pPr>
      <w:bookmarkStart w:id="257" w:name="_Toc445284510"/>
      <w:r w:rsidRPr="004F4A9E">
        <w:rPr>
          <w:rFonts w:cs="Calibri"/>
        </w:rPr>
        <w:t>Działania/zadania przewidziane do realizacji w okresie 2016-202</w:t>
      </w:r>
      <w:r w:rsidR="00AD128B">
        <w:rPr>
          <w:rFonts w:cs="Calibri"/>
        </w:rPr>
        <w:t>3</w:t>
      </w:r>
      <w:bookmarkEnd w:id="257"/>
    </w:p>
    <w:p w:rsidR="00950940" w:rsidRPr="004F4A9E" w:rsidRDefault="00950940" w:rsidP="00312EB4">
      <w:pPr>
        <w:rPr>
          <w:rFonts w:cs="Calibri"/>
        </w:rPr>
      </w:pPr>
    </w:p>
    <w:p w:rsidR="005C04F5" w:rsidRPr="004F4A9E" w:rsidRDefault="00950940" w:rsidP="004F4A9E">
      <w:pPr>
        <w:rPr>
          <w:rStyle w:val="nag21"/>
          <w:rFonts w:cs="Calibri"/>
        </w:rPr>
      </w:pPr>
      <w:r w:rsidRPr="004F4A9E">
        <w:rPr>
          <w:rFonts w:cs="Calibri"/>
        </w:rPr>
        <w:t>Na podstawie opracowanej bazowej inwentaryzacji emisji (BEI) wyznaczono sektory i obszary problemowe, którym odpowiadają poniższe cele i działania krótkoterminowe. BEI wskazała na potrzebę działań przede wszystkim w sektorze budynków użyteczności publicznej i sektorze budynków mieszkalnych.</w:t>
      </w:r>
      <w:r w:rsidR="00484ED4">
        <w:rPr>
          <w:rFonts w:cs="Calibri"/>
        </w:rPr>
        <w:t xml:space="preserve"> </w:t>
      </w:r>
      <w:r w:rsidRPr="004F4A9E">
        <w:rPr>
          <w:rFonts w:cs="Calibri"/>
        </w:rPr>
        <w:t xml:space="preserve">Efekt ekologiczny i harmonogram działań jest realizacja celów wynikających z analizy BEI. </w:t>
      </w:r>
    </w:p>
    <w:p w:rsidR="001F7C92" w:rsidRPr="00973EF5" w:rsidRDefault="001F7C92" w:rsidP="004F4A9E">
      <w:pPr>
        <w:rPr>
          <w:rFonts w:cs="Calibri"/>
          <w:color w:val="8DB3E2" w:themeColor="text2" w:themeTint="66"/>
        </w:rPr>
        <w:sectPr w:rsidR="001F7C92" w:rsidRPr="00973EF5" w:rsidSect="001F7C92">
          <w:headerReference w:type="default" r:id="rId67"/>
          <w:footerReference w:type="even" r:id="rId68"/>
          <w:footerReference w:type="default" r:id="rId69"/>
          <w:footerReference w:type="first" r:id="rId70"/>
          <w:pgSz w:w="11906" w:h="16838" w:code="9"/>
          <w:pgMar w:top="1259" w:right="1247" w:bottom="1440" w:left="964" w:header="709" w:footer="709" w:gutter="0"/>
          <w:cols w:space="708"/>
          <w:titlePg/>
          <w:docGrid w:linePitch="360"/>
        </w:sectPr>
      </w:pPr>
      <w:r w:rsidRPr="00973EF5">
        <w:rPr>
          <w:rFonts w:cs="Calibri"/>
          <w:color w:val="8DB3E2" w:themeColor="text2" w:themeTint="66"/>
        </w:rPr>
        <w:br w:type="page"/>
      </w:r>
    </w:p>
    <w:p w:rsidR="001F7C92" w:rsidRPr="00662769" w:rsidRDefault="001F7C92" w:rsidP="00312EB4">
      <w:pPr>
        <w:rPr>
          <w:rFonts w:cs="Calibri"/>
          <w:i/>
          <w:sz w:val="18"/>
          <w:szCs w:val="18"/>
        </w:rPr>
      </w:pPr>
      <w:bookmarkStart w:id="258" w:name="_Toc440014264"/>
      <w:bookmarkStart w:id="259" w:name="_Toc445284542"/>
      <w:r w:rsidRPr="00662769">
        <w:rPr>
          <w:rFonts w:cs="Calibri"/>
          <w:i/>
          <w:sz w:val="18"/>
          <w:szCs w:val="18"/>
        </w:rPr>
        <w:lastRenderedPageBreak/>
        <w:t xml:space="preserve">Tabela </w:t>
      </w:r>
      <w:r w:rsidRPr="00662769">
        <w:rPr>
          <w:rFonts w:cs="Calibri"/>
          <w:i/>
          <w:sz w:val="18"/>
          <w:szCs w:val="18"/>
        </w:rPr>
        <w:fldChar w:fldCharType="begin"/>
      </w:r>
      <w:r w:rsidRPr="00662769">
        <w:rPr>
          <w:rFonts w:cs="Calibri"/>
          <w:i/>
          <w:sz w:val="18"/>
          <w:szCs w:val="18"/>
        </w:rPr>
        <w:instrText xml:space="preserve"> SEQ Tabela \* ARABIC </w:instrText>
      </w:r>
      <w:r w:rsidRPr="00662769">
        <w:rPr>
          <w:rFonts w:cs="Calibri"/>
          <w:i/>
          <w:sz w:val="18"/>
          <w:szCs w:val="18"/>
        </w:rPr>
        <w:fldChar w:fldCharType="separate"/>
      </w:r>
      <w:r w:rsidR="00EE6B3E">
        <w:rPr>
          <w:rFonts w:cs="Calibri"/>
          <w:i/>
          <w:noProof/>
          <w:sz w:val="18"/>
          <w:szCs w:val="18"/>
        </w:rPr>
        <w:t>26</w:t>
      </w:r>
      <w:r w:rsidRPr="00662769">
        <w:rPr>
          <w:rFonts w:cs="Calibri"/>
          <w:i/>
          <w:sz w:val="18"/>
          <w:szCs w:val="18"/>
        </w:rPr>
        <w:fldChar w:fldCharType="end"/>
      </w:r>
      <w:r w:rsidRPr="00662769">
        <w:rPr>
          <w:rFonts w:cs="Calibri"/>
          <w:i/>
          <w:sz w:val="18"/>
          <w:szCs w:val="18"/>
        </w:rPr>
        <w:t>. Opis działań krótkoterminowych</w:t>
      </w:r>
      <w:bookmarkEnd w:id="258"/>
      <w:bookmarkEnd w:id="259"/>
    </w:p>
    <w:tbl>
      <w:tblPr>
        <w:tblW w:w="4876" w:type="pc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1"/>
        <w:gridCol w:w="1670"/>
        <w:gridCol w:w="2125"/>
        <w:gridCol w:w="3831"/>
        <w:gridCol w:w="992"/>
        <w:gridCol w:w="1133"/>
        <w:gridCol w:w="1240"/>
        <w:gridCol w:w="973"/>
        <w:gridCol w:w="1444"/>
      </w:tblGrid>
      <w:tr w:rsidR="00FA3D38" w:rsidRPr="00662769" w:rsidTr="00FA3D38">
        <w:trPr>
          <w:tblHeader/>
        </w:trPr>
        <w:tc>
          <w:tcPr>
            <w:tcW w:w="135"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Lp.</w:t>
            </w:r>
          </w:p>
        </w:tc>
        <w:tc>
          <w:tcPr>
            <w:tcW w:w="606"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Działanie</w:t>
            </w:r>
          </w:p>
        </w:tc>
        <w:tc>
          <w:tcPr>
            <w:tcW w:w="771"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Zadania</w:t>
            </w:r>
          </w:p>
        </w:tc>
        <w:tc>
          <w:tcPr>
            <w:tcW w:w="1390" w:type="pct"/>
            <w:tcBorders>
              <w:top w:val="single" w:sz="4" w:space="0" w:color="auto"/>
            </w:tcBorders>
            <w:shd w:val="clear" w:color="auto" w:fill="D9D9D9" w:themeFill="background1" w:themeFillShade="D9"/>
          </w:tcPr>
          <w:p w:rsidR="001F7C92" w:rsidRPr="00662769" w:rsidRDefault="001F7C92" w:rsidP="00166C5E">
            <w:pPr>
              <w:autoSpaceDE w:val="0"/>
              <w:autoSpaceDN w:val="0"/>
              <w:adjustRightInd w:val="0"/>
              <w:spacing w:line="240" w:lineRule="auto"/>
              <w:jc w:val="center"/>
              <w:rPr>
                <w:rFonts w:cs="Calibri"/>
                <w:b/>
                <w:bCs/>
                <w:sz w:val="18"/>
                <w:szCs w:val="18"/>
              </w:rPr>
            </w:pPr>
          </w:p>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 xml:space="preserve">Zakres </w:t>
            </w:r>
          </w:p>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zadania</w:t>
            </w:r>
          </w:p>
        </w:tc>
        <w:tc>
          <w:tcPr>
            <w:tcW w:w="360"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Nakłady</w:t>
            </w:r>
          </w:p>
          <w:p w:rsidR="001F7C92" w:rsidRPr="00662769" w:rsidRDefault="001F7C92" w:rsidP="00166C5E">
            <w:pPr>
              <w:autoSpaceDE w:val="0"/>
              <w:autoSpaceDN w:val="0"/>
              <w:adjustRightInd w:val="0"/>
              <w:spacing w:line="240" w:lineRule="auto"/>
              <w:jc w:val="center"/>
              <w:rPr>
                <w:rFonts w:cs="Calibri"/>
                <w:b/>
                <w:bCs/>
                <w:sz w:val="18"/>
                <w:szCs w:val="18"/>
              </w:rPr>
            </w:pPr>
          </w:p>
        </w:tc>
        <w:tc>
          <w:tcPr>
            <w:tcW w:w="411"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 xml:space="preserve">Efekt ekologiczny </w:t>
            </w:r>
          </w:p>
        </w:tc>
        <w:tc>
          <w:tcPr>
            <w:tcW w:w="450"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Proponowane źródło finansowania</w:t>
            </w:r>
          </w:p>
        </w:tc>
        <w:tc>
          <w:tcPr>
            <w:tcW w:w="353" w:type="pct"/>
            <w:tcBorders>
              <w:top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Okres realizacji</w:t>
            </w:r>
          </w:p>
        </w:tc>
        <w:tc>
          <w:tcPr>
            <w:tcW w:w="524" w:type="pct"/>
            <w:tcBorders>
              <w:top w:val="single" w:sz="4" w:space="0" w:color="auto"/>
            </w:tcBorders>
            <w:shd w:val="clear" w:color="auto" w:fill="D9D9D9" w:themeFill="background1" w:themeFillShade="D9"/>
          </w:tcPr>
          <w:p w:rsidR="001F7C92" w:rsidRPr="00662769" w:rsidRDefault="001F7C92" w:rsidP="00166C5E">
            <w:pPr>
              <w:autoSpaceDE w:val="0"/>
              <w:autoSpaceDN w:val="0"/>
              <w:adjustRightInd w:val="0"/>
              <w:spacing w:line="240" w:lineRule="auto"/>
              <w:jc w:val="center"/>
              <w:rPr>
                <w:rFonts w:cs="Calibri"/>
                <w:b/>
                <w:bCs/>
                <w:sz w:val="18"/>
                <w:szCs w:val="18"/>
              </w:rPr>
            </w:pPr>
          </w:p>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Odpowiedzialny</w:t>
            </w:r>
          </w:p>
        </w:tc>
      </w:tr>
      <w:tr w:rsidR="00FA3D38" w:rsidRPr="00662769" w:rsidTr="00FA3D38">
        <w:trPr>
          <w:tblHeader/>
        </w:trPr>
        <w:tc>
          <w:tcPr>
            <w:tcW w:w="135"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606"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771"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1390" w:type="pct"/>
            <w:tcBorders>
              <w:top w:val="single" w:sz="4" w:space="0" w:color="auto"/>
              <w:bottom w:val="single" w:sz="4" w:space="0" w:color="auto"/>
            </w:tcBorders>
            <w:shd w:val="clear" w:color="auto" w:fill="D9D9D9" w:themeFill="background1" w:themeFillShade="D9"/>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360"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[zł]</w:t>
            </w:r>
          </w:p>
        </w:tc>
        <w:tc>
          <w:tcPr>
            <w:tcW w:w="411" w:type="pct"/>
            <w:tcBorders>
              <w:top w:val="single" w:sz="4" w:space="0" w:color="auto"/>
              <w:bottom w:val="single" w:sz="4"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r w:rsidRPr="00662769">
              <w:rPr>
                <w:rFonts w:cs="Calibri"/>
                <w:b/>
                <w:bCs/>
                <w:sz w:val="18"/>
                <w:szCs w:val="18"/>
              </w:rPr>
              <w:t>[GJ/rok]</w:t>
            </w:r>
          </w:p>
        </w:tc>
        <w:tc>
          <w:tcPr>
            <w:tcW w:w="450" w:type="pct"/>
            <w:tcBorders>
              <w:top w:val="single" w:sz="4" w:space="0" w:color="auto"/>
              <w:bottom w:val="single" w:sz="12"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353" w:type="pct"/>
            <w:tcBorders>
              <w:top w:val="single" w:sz="4" w:space="0" w:color="auto"/>
              <w:bottom w:val="single" w:sz="12" w:space="0" w:color="auto"/>
            </w:tcBorders>
            <w:shd w:val="clear" w:color="auto" w:fill="D9D9D9" w:themeFill="background1" w:themeFillShade="D9"/>
            <w:vAlign w:val="center"/>
          </w:tcPr>
          <w:p w:rsidR="001F7C92" w:rsidRPr="00662769" w:rsidRDefault="001F7C92" w:rsidP="00166C5E">
            <w:pPr>
              <w:autoSpaceDE w:val="0"/>
              <w:autoSpaceDN w:val="0"/>
              <w:adjustRightInd w:val="0"/>
              <w:spacing w:line="240" w:lineRule="auto"/>
              <w:jc w:val="center"/>
              <w:rPr>
                <w:rFonts w:cs="Calibri"/>
                <w:b/>
                <w:bCs/>
                <w:sz w:val="18"/>
                <w:szCs w:val="18"/>
              </w:rPr>
            </w:pPr>
          </w:p>
        </w:tc>
        <w:tc>
          <w:tcPr>
            <w:tcW w:w="524" w:type="pct"/>
            <w:tcBorders>
              <w:top w:val="single" w:sz="4" w:space="0" w:color="auto"/>
              <w:bottom w:val="single" w:sz="12" w:space="0" w:color="auto"/>
            </w:tcBorders>
            <w:shd w:val="clear" w:color="auto" w:fill="D9D9D9" w:themeFill="background1" w:themeFillShade="D9"/>
          </w:tcPr>
          <w:p w:rsidR="001F7C92" w:rsidRPr="00662769" w:rsidRDefault="001F7C92" w:rsidP="00166C5E">
            <w:pPr>
              <w:autoSpaceDE w:val="0"/>
              <w:autoSpaceDN w:val="0"/>
              <w:adjustRightInd w:val="0"/>
              <w:spacing w:line="240" w:lineRule="auto"/>
              <w:jc w:val="center"/>
              <w:rPr>
                <w:rFonts w:cs="Calibri"/>
                <w:b/>
                <w:bCs/>
                <w:sz w:val="18"/>
                <w:szCs w:val="18"/>
              </w:rPr>
            </w:pPr>
          </w:p>
        </w:tc>
      </w:tr>
      <w:tr w:rsidR="00973EF5" w:rsidRPr="00973EF5" w:rsidTr="00FA3D38">
        <w:trPr>
          <w:trHeight w:val="757"/>
        </w:trPr>
        <w:tc>
          <w:tcPr>
            <w:tcW w:w="135" w:type="pct"/>
            <w:vMerge w:val="restart"/>
            <w:tcBorders>
              <w:top w:val="single" w:sz="4" w:space="0" w:color="auto"/>
              <w:left w:val="single" w:sz="4" w:space="0" w:color="auto"/>
              <w:right w:val="single" w:sz="4" w:space="0" w:color="auto"/>
            </w:tcBorders>
            <w:vAlign w:val="center"/>
          </w:tcPr>
          <w:p w:rsidR="00044CD8" w:rsidRPr="00662769" w:rsidRDefault="00044CD8" w:rsidP="00166C5E">
            <w:pPr>
              <w:autoSpaceDE w:val="0"/>
              <w:autoSpaceDN w:val="0"/>
              <w:adjustRightInd w:val="0"/>
              <w:spacing w:line="240" w:lineRule="auto"/>
              <w:jc w:val="center"/>
              <w:rPr>
                <w:rFonts w:cs="Calibri"/>
                <w:sz w:val="16"/>
                <w:szCs w:val="16"/>
              </w:rPr>
            </w:pPr>
            <w:r w:rsidRPr="00662769">
              <w:rPr>
                <w:rFonts w:cs="Calibri"/>
                <w:sz w:val="16"/>
                <w:szCs w:val="16"/>
              </w:rPr>
              <w:t>1.</w:t>
            </w:r>
          </w:p>
        </w:tc>
        <w:tc>
          <w:tcPr>
            <w:tcW w:w="60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044CD8" w:rsidRPr="00662769" w:rsidRDefault="00044CD8" w:rsidP="00166C5E">
            <w:pPr>
              <w:autoSpaceDE w:val="0"/>
              <w:autoSpaceDN w:val="0"/>
              <w:adjustRightInd w:val="0"/>
              <w:spacing w:line="240" w:lineRule="auto"/>
              <w:jc w:val="left"/>
              <w:rPr>
                <w:rFonts w:cs="Calibri"/>
                <w:b/>
                <w:sz w:val="16"/>
                <w:szCs w:val="16"/>
              </w:rPr>
            </w:pPr>
            <w:r w:rsidRPr="00662769">
              <w:rPr>
                <w:rFonts w:cs="Calibri"/>
                <w:b/>
                <w:sz w:val="16"/>
                <w:szCs w:val="16"/>
              </w:rPr>
              <w:t>Ograniczenie zużycia</w:t>
            </w:r>
            <w:r w:rsidRPr="00662769">
              <w:rPr>
                <w:rFonts w:cs="Calibri"/>
                <w:sz w:val="16"/>
                <w:szCs w:val="16"/>
              </w:rPr>
              <w:t xml:space="preserve"> </w:t>
            </w:r>
            <w:r w:rsidRPr="00662769">
              <w:rPr>
                <w:rFonts w:cs="Calibri"/>
                <w:b/>
                <w:sz w:val="16"/>
                <w:szCs w:val="16"/>
              </w:rPr>
              <w:t>energii  i wytwarzanie energii z odnawialnych źródeł - budynki i infrastruktura  publiczna.</w:t>
            </w:r>
          </w:p>
        </w:tc>
        <w:tc>
          <w:tcPr>
            <w:tcW w:w="771" w:type="pct"/>
            <w:tcBorders>
              <w:top w:val="single" w:sz="4" w:space="0" w:color="auto"/>
              <w:left w:val="single" w:sz="4" w:space="0" w:color="auto"/>
              <w:bottom w:val="single" w:sz="4" w:space="0" w:color="auto"/>
              <w:right w:val="single" w:sz="4" w:space="0" w:color="auto"/>
            </w:tcBorders>
          </w:tcPr>
          <w:p w:rsidR="00044CD8" w:rsidRPr="004A4437" w:rsidRDefault="007B5B58" w:rsidP="004E67A6">
            <w:pPr>
              <w:pStyle w:val="Akapitzlist"/>
              <w:numPr>
                <w:ilvl w:val="1"/>
                <w:numId w:val="41"/>
              </w:numPr>
              <w:autoSpaceDE w:val="0"/>
              <w:autoSpaceDN w:val="0"/>
              <w:adjustRightInd w:val="0"/>
              <w:spacing w:line="240" w:lineRule="auto"/>
              <w:jc w:val="left"/>
              <w:rPr>
                <w:rFonts w:cs="Calibri"/>
                <w:sz w:val="16"/>
                <w:szCs w:val="16"/>
              </w:rPr>
            </w:pPr>
            <w:r w:rsidRPr="004A4437">
              <w:rPr>
                <w:rFonts w:cs="Calibri"/>
                <w:sz w:val="16"/>
                <w:szCs w:val="16"/>
              </w:rPr>
              <w:t>Audyty energetyczne i efektywności energetycznej  budynków publicznych</w:t>
            </w:r>
          </w:p>
        </w:tc>
        <w:tc>
          <w:tcPr>
            <w:tcW w:w="1390" w:type="pct"/>
            <w:tcBorders>
              <w:top w:val="single" w:sz="4" w:space="0" w:color="auto"/>
              <w:left w:val="single" w:sz="4" w:space="0" w:color="auto"/>
              <w:bottom w:val="single" w:sz="4" w:space="0" w:color="auto"/>
              <w:right w:val="single" w:sz="4" w:space="0" w:color="auto"/>
            </w:tcBorders>
          </w:tcPr>
          <w:p w:rsidR="00044CD8" w:rsidRPr="004A4437" w:rsidRDefault="00E81EB6" w:rsidP="004A4437">
            <w:pPr>
              <w:spacing w:line="240" w:lineRule="auto"/>
              <w:jc w:val="left"/>
              <w:rPr>
                <w:rFonts w:cs="Calibri"/>
                <w:sz w:val="16"/>
                <w:szCs w:val="16"/>
              </w:rPr>
            </w:pPr>
            <w:r w:rsidRPr="004A4437">
              <w:rPr>
                <w:rFonts w:cs="Calibri"/>
                <w:sz w:val="16"/>
                <w:szCs w:val="16"/>
              </w:rPr>
              <w:t xml:space="preserve">Wykonanie audytu dla </w:t>
            </w:r>
            <w:r w:rsidR="004A4437" w:rsidRPr="004A4437">
              <w:rPr>
                <w:rFonts w:cs="Calibri"/>
                <w:sz w:val="16"/>
                <w:szCs w:val="16"/>
              </w:rPr>
              <w:t>1</w:t>
            </w:r>
            <w:r w:rsidR="004A4437">
              <w:rPr>
                <w:rFonts w:cs="Calibri"/>
                <w:sz w:val="16"/>
                <w:szCs w:val="16"/>
              </w:rPr>
              <w:t xml:space="preserve">6 </w:t>
            </w:r>
            <w:r w:rsidR="004A4437" w:rsidRPr="004A4437">
              <w:rPr>
                <w:rFonts w:cs="Calibri"/>
                <w:sz w:val="16"/>
                <w:szCs w:val="16"/>
              </w:rPr>
              <w:t>budynków.</w:t>
            </w:r>
          </w:p>
        </w:tc>
        <w:tc>
          <w:tcPr>
            <w:tcW w:w="360" w:type="pct"/>
            <w:tcBorders>
              <w:top w:val="single" w:sz="4" w:space="0" w:color="auto"/>
              <w:left w:val="single" w:sz="4" w:space="0" w:color="auto"/>
              <w:bottom w:val="single" w:sz="4" w:space="0" w:color="auto"/>
              <w:right w:val="single" w:sz="4" w:space="0" w:color="auto"/>
            </w:tcBorders>
            <w:vAlign w:val="center"/>
          </w:tcPr>
          <w:p w:rsidR="00044CD8" w:rsidRPr="004A4437" w:rsidRDefault="00FA3D38" w:rsidP="00166C5E">
            <w:pPr>
              <w:spacing w:line="240" w:lineRule="auto"/>
              <w:jc w:val="right"/>
              <w:rPr>
                <w:rFonts w:eastAsia="Arial Unicode MS" w:cs="Calibri"/>
                <w:sz w:val="16"/>
                <w:szCs w:val="16"/>
              </w:rPr>
            </w:pPr>
            <w:r>
              <w:rPr>
                <w:rFonts w:eastAsia="Arial Unicode MS" w:cs="Calibri"/>
                <w:sz w:val="16"/>
                <w:szCs w:val="16"/>
              </w:rPr>
              <w:t>32</w:t>
            </w:r>
            <w:r w:rsidR="007B5B58" w:rsidRPr="004A4437">
              <w:rPr>
                <w:rFonts w:eastAsia="Arial Unicode MS" w:cs="Calibri"/>
                <w:sz w:val="16"/>
                <w:szCs w:val="16"/>
              </w:rPr>
              <w:t xml:space="preserve"> 000</w:t>
            </w:r>
          </w:p>
        </w:tc>
        <w:tc>
          <w:tcPr>
            <w:tcW w:w="411" w:type="pct"/>
            <w:tcBorders>
              <w:top w:val="single" w:sz="4" w:space="0" w:color="auto"/>
              <w:left w:val="single" w:sz="4" w:space="0" w:color="auto"/>
              <w:bottom w:val="single" w:sz="4" w:space="0" w:color="auto"/>
              <w:right w:val="single" w:sz="4" w:space="0" w:color="auto"/>
            </w:tcBorders>
            <w:vAlign w:val="center"/>
          </w:tcPr>
          <w:p w:rsidR="00044CD8" w:rsidRPr="004A4437" w:rsidRDefault="007B5B58" w:rsidP="00166C5E">
            <w:pPr>
              <w:spacing w:line="240" w:lineRule="auto"/>
              <w:jc w:val="center"/>
              <w:rPr>
                <w:rFonts w:eastAsia="Arial Unicode MS" w:cs="Calibri"/>
                <w:sz w:val="16"/>
                <w:szCs w:val="16"/>
              </w:rPr>
            </w:pPr>
            <w:r w:rsidRPr="004A4437">
              <w:rPr>
                <w:rFonts w:eastAsia="Arial Unicode MS" w:cs="Calibri"/>
                <w:sz w:val="16"/>
                <w:szCs w:val="16"/>
              </w:rPr>
              <w:t>Nie dotyczy</w:t>
            </w:r>
          </w:p>
        </w:tc>
        <w:tc>
          <w:tcPr>
            <w:tcW w:w="450" w:type="pct"/>
            <w:vMerge w:val="restart"/>
            <w:tcBorders>
              <w:top w:val="single" w:sz="12" w:space="0" w:color="auto"/>
              <w:left w:val="single" w:sz="4" w:space="0" w:color="auto"/>
              <w:bottom w:val="single" w:sz="4" w:space="0" w:color="auto"/>
              <w:right w:val="single" w:sz="4" w:space="0" w:color="auto"/>
            </w:tcBorders>
            <w:vAlign w:val="center"/>
          </w:tcPr>
          <w:p w:rsidR="00044CD8" w:rsidRPr="004A4437" w:rsidRDefault="00044CD8" w:rsidP="00166C5E">
            <w:pPr>
              <w:pStyle w:val="Domylnie"/>
              <w:widowControl w:val="0"/>
              <w:jc w:val="center"/>
              <w:rPr>
                <w:rFonts w:ascii="Calibri" w:hAnsi="Calibri" w:cs="Calibri"/>
                <w:sz w:val="16"/>
                <w:szCs w:val="16"/>
              </w:rPr>
            </w:pPr>
            <w:r w:rsidRPr="004A4437">
              <w:rPr>
                <w:rFonts w:ascii="Calibri" w:hAnsi="Calibri" w:cs="Calibri"/>
                <w:sz w:val="16"/>
                <w:szCs w:val="16"/>
              </w:rPr>
              <w:t>Budżet Gminy</w:t>
            </w:r>
          </w:p>
          <w:p w:rsidR="00044CD8" w:rsidRPr="004A4437" w:rsidRDefault="00044CD8" w:rsidP="00440933">
            <w:pPr>
              <w:pStyle w:val="Domylnie"/>
              <w:widowControl w:val="0"/>
              <w:jc w:val="center"/>
              <w:rPr>
                <w:rFonts w:ascii="Calibri" w:hAnsi="Calibri" w:cs="Calibri"/>
                <w:sz w:val="16"/>
                <w:szCs w:val="16"/>
              </w:rPr>
            </w:pPr>
            <w:r w:rsidRPr="004A4437">
              <w:rPr>
                <w:rFonts w:ascii="Calibri" w:hAnsi="Calibri" w:cs="Calibri"/>
                <w:sz w:val="16"/>
                <w:szCs w:val="16"/>
              </w:rPr>
              <w:t>RPOW</w:t>
            </w:r>
            <w:r w:rsidR="00440933">
              <w:rPr>
                <w:rFonts w:ascii="Calibri" w:hAnsi="Calibri" w:cs="Calibri"/>
                <w:sz w:val="16"/>
                <w:szCs w:val="16"/>
              </w:rPr>
              <w:t>P</w:t>
            </w:r>
          </w:p>
        </w:tc>
        <w:tc>
          <w:tcPr>
            <w:tcW w:w="353" w:type="pct"/>
            <w:tcBorders>
              <w:top w:val="single" w:sz="12" w:space="0" w:color="auto"/>
              <w:left w:val="single" w:sz="4" w:space="0" w:color="auto"/>
              <w:bottom w:val="single" w:sz="4" w:space="0" w:color="auto"/>
              <w:right w:val="single" w:sz="4" w:space="0" w:color="auto"/>
            </w:tcBorders>
            <w:vAlign w:val="center"/>
          </w:tcPr>
          <w:p w:rsidR="00044CD8" w:rsidRPr="004A4437" w:rsidRDefault="007B5B58" w:rsidP="004A4437">
            <w:pPr>
              <w:spacing w:line="240" w:lineRule="auto"/>
              <w:jc w:val="center"/>
              <w:rPr>
                <w:rFonts w:cs="Calibri"/>
                <w:sz w:val="16"/>
                <w:szCs w:val="16"/>
              </w:rPr>
            </w:pPr>
            <w:r w:rsidRPr="004A4437">
              <w:rPr>
                <w:rFonts w:cs="Calibri"/>
                <w:sz w:val="16"/>
                <w:szCs w:val="16"/>
              </w:rPr>
              <w:t>2016</w:t>
            </w:r>
            <w:r w:rsidR="004A4437" w:rsidRPr="004A4437">
              <w:rPr>
                <w:rFonts w:cs="Calibri"/>
                <w:sz w:val="16"/>
                <w:szCs w:val="16"/>
              </w:rPr>
              <w:t xml:space="preserve"> - 202</w:t>
            </w:r>
            <w:r w:rsidR="004A4437">
              <w:rPr>
                <w:rFonts w:cs="Calibri"/>
                <w:sz w:val="16"/>
                <w:szCs w:val="16"/>
              </w:rPr>
              <w:t>3</w:t>
            </w:r>
          </w:p>
        </w:tc>
        <w:tc>
          <w:tcPr>
            <w:tcW w:w="524" w:type="pct"/>
            <w:tcBorders>
              <w:top w:val="single" w:sz="12" w:space="0" w:color="auto"/>
              <w:left w:val="single" w:sz="4" w:space="0" w:color="auto"/>
              <w:bottom w:val="single" w:sz="4" w:space="0" w:color="auto"/>
              <w:right w:val="single" w:sz="4" w:space="0" w:color="auto"/>
            </w:tcBorders>
            <w:vAlign w:val="center"/>
          </w:tcPr>
          <w:p w:rsidR="00044CD8" w:rsidRPr="004A4437" w:rsidRDefault="007B5B58" w:rsidP="00AD128B">
            <w:pPr>
              <w:spacing w:line="240" w:lineRule="auto"/>
              <w:jc w:val="center"/>
              <w:rPr>
                <w:rFonts w:cs="Calibri"/>
                <w:sz w:val="16"/>
                <w:szCs w:val="16"/>
              </w:rPr>
            </w:pPr>
            <w:r w:rsidRPr="004A4437">
              <w:rPr>
                <w:rFonts w:cs="Calibri"/>
                <w:sz w:val="16"/>
                <w:szCs w:val="16"/>
              </w:rPr>
              <w:t xml:space="preserve">Urząd </w:t>
            </w:r>
            <w:r w:rsidR="00AD128B">
              <w:rPr>
                <w:rFonts w:cs="Calibri"/>
                <w:sz w:val="16"/>
                <w:szCs w:val="16"/>
              </w:rPr>
              <w:t>Miejski w Błażowej</w:t>
            </w:r>
          </w:p>
        </w:tc>
      </w:tr>
      <w:tr w:rsidR="00973EF5" w:rsidRPr="00973EF5" w:rsidTr="00FA3D38">
        <w:trPr>
          <w:trHeight w:val="1037"/>
        </w:trPr>
        <w:tc>
          <w:tcPr>
            <w:tcW w:w="135" w:type="pct"/>
            <w:vMerge/>
            <w:tcBorders>
              <w:left w:val="single" w:sz="4" w:space="0" w:color="auto"/>
              <w:right w:val="single" w:sz="4" w:space="0" w:color="auto"/>
            </w:tcBorders>
            <w:vAlign w:val="center"/>
          </w:tcPr>
          <w:p w:rsidR="00044CD8" w:rsidRPr="00973EF5" w:rsidRDefault="00044CD8" w:rsidP="00166C5E">
            <w:pPr>
              <w:autoSpaceDE w:val="0"/>
              <w:autoSpaceDN w:val="0"/>
              <w:adjustRightInd w:val="0"/>
              <w:spacing w:line="240" w:lineRule="auto"/>
              <w:jc w:val="center"/>
              <w:rPr>
                <w:rFonts w:cs="Calibri"/>
                <w:color w:val="8DB3E2" w:themeColor="text2" w:themeTint="66"/>
                <w:sz w:val="16"/>
                <w:szCs w:val="16"/>
              </w:rPr>
            </w:pPr>
          </w:p>
        </w:tc>
        <w:tc>
          <w:tcPr>
            <w:tcW w:w="606" w:type="pct"/>
            <w:vMerge/>
            <w:tcBorders>
              <w:left w:val="single" w:sz="4" w:space="0" w:color="auto"/>
              <w:right w:val="single" w:sz="4" w:space="0" w:color="auto"/>
            </w:tcBorders>
            <w:shd w:val="clear" w:color="auto" w:fill="D9D9D9" w:themeFill="background1" w:themeFillShade="D9"/>
            <w:vAlign w:val="center"/>
          </w:tcPr>
          <w:p w:rsidR="00044CD8" w:rsidRPr="00973EF5" w:rsidRDefault="00044CD8" w:rsidP="00166C5E">
            <w:pPr>
              <w:autoSpaceDE w:val="0"/>
              <w:autoSpaceDN w:val="0"/>
              <w:adjustRightInd w:val="0"/>
              <w:spacing w:line="240" w:lineRule="auto"/>
              <w:jc w:val="left"/>
              <w:rPr>
                <w:rFonts w:cs="Calibri"/>
                <w:color w:val="8DB3E2" w:themeColor="text2" w:themeTint="66"/>
                <w:sz w:val="16"/>
                <w:szCs w:val="16"/>
              </w:rPr>
            </w:pPr>
          </w:p>
        </w:tc>
        <w:tc>
          <w:tcPr>
            <w:tcW w:w="771" w:type="pct"/>
            <w:tcBorders>
              <w:top w:val="single" w:sz="4" w:space="0" w:color="auto"/>
              <w:left w:val="single" w:sz="4" w:space="0" w:color="auto"/>
              <w:right w:val="single" w:sz="4" w:space="0" w:color="auto"/>
            </w:tcBorders>
          </w:tcPr>
          <w:p w:rsidR="00044CD8" w:rsidRPr="00662769" w:rsidRDefault="00044CD8" w:rsidP="004E67A6">
            <w:pPr>
              <w:pStyle w:val="Akapitzlist"/>
              <w:numPr>
                <w:ilvl w:val="1"/>
                <w:numId w:val="41"/>
              </w:numPr>
              <w:autoSpaceDE w:val="0"/>
              <w:autoSpaceDN w:val="0"/>
              <w:adjustRightInd w:val="0"/>
              <w:spacing w:line="240" w:lineRule="auto"/>
              <w:jc w:val="left"/>
              <w:rPr>
                <w:rFonts w:cs="Calibri"/>
                <w:sz w:val="16"/>
                <w:szCs w:val="16"/>
              </w:rPr>
            </w:pPr>
            <w:r w:rsidRPr="00662769">
              <w:rPr>
                <w:rFonts w:cs="Calibri"/>
                <w:sz w:val="16"/>
                <w:szCs w:val="16"/>
              </w:rPr>
              <w:t>Modernizacja budynków użyteczności publicznej</w:t>
            </w:r>
          </w:p>
        </w:tc>
        <w:tc>
          <w:tcPr>
            <w:tcW w:w="1390" w:type="pct"/>
            <w:tcBorders>
              <w:top w:val="single" w:sz="4" w:space="0" w:color="auto"/>
              <w:left w:val="single" w:sz="4" w:space="0" w:color="auto"/>
              <w:right w:val="single" w:sz="4" w:space="0" w:color="auto"/>
            </w:tcBorders>
          </w:tcPr>
          <w:p w:rsidR="00044CD8" w:rsidRPr="004A4437" w:rsidRDefault="00044CD8" w:rsidP="00166C5E">
            <w:pPr>
              <w:spacing w:line="240" w:lineRule="auto"/>
              <w:jc w:val="left"/>
              <w:rPr>
                <w:rFonts w:cs="Calibri"/>
                <w:sz w:val="16"/>
                <w:szCs w:val="16"/>
              </w:rPr>
            </w:pPr>
            <w:r w:rsidRPr="004A4437">
              <w:rPr>
                <w:rFonts w:cs="Calibri"/>
                <w:sz w:val="16"/>
                <w:szCs w:val="16"/>
              </w:rPr>
              <w:t xml:space="preserve">Realizacja inwestycji w </w:t>
            </w:r>
            <w:r w:rsidR="004A4437" w:rsidRPr="004A4437">
              <w:rPr>
                <w:rFonts w:cs="Calibri"/>
                <w:sz w:val="16"/>
                <w:szCs w:val="16"/>
              </w:rPr>
              <w:t>1</w:t>
            </w:r>
            <w:r w:rsidR="004A4437">
              <w:rPr>
                <w:rFonts w:cs="Calibri"/>
                <w:sz w:val="16"/>
                <w:szCs w:val="16"/>
              </w:rPr>
              <w:t xml:space="preserve">6 </w:t>
            </w:r>
            <w:r w:rsidRPr="004A4437">
              <w:rPr>
                <w:rFonts w:cs="Calibri"/>
                <w:sz w:val="16"/>
                <w:szCs w:val="16"/>
              </w:rPr>
              <w:t>-u obiektach. Ich przedmiotem będzie:</w:t>
            </w:r>
            <w:r w:rsidR="007B5B58" w:rsidRPr="004A4437">
              <w:rPr>
                <w:rFonts w:cs="Calibri"/>
                <w:sz w:val="16"/>
                <w:szCs w:val="16"/>
              </w:rPr>
              <w:t xml:space="preserve"> termomodernizacja</w:t>
            </w:r>
            <w:r w:rsidRPr="004A4437">
              <w:rPr>
                <w:rFonts w:cs="Calibri"/>
                <w:sz w:val="16"/>
                <w:szCs w:val="16"/>
              </w:rPr>
              <w:t xml:space="preserve"> instalacja nowego kotła c.o. i </w:t>
            </w:r>
            <w:r w:rsidR="007B5B58" w:rsidRPr="004A4437">
              <w:rPr>
                <w:rFonts w:cs="Calibri"/>
                <w:sz w:val="16"/>
                <w:szCs w:val="16"/>
              </w:rPr>
              <w:t xml:space="preserve">modernizacja instalacji c.o. oraz </w:t>
            </w:r>
            <w:r w:rsidRPr="004A4437">
              <w:rPr>
                <w:rFonts w:cs="Calibri"/>
                <w:sz w:val="16"/>
                <w:szCs w:val="16"/>
              </w:rPr>
              <w:t xml:space="preserve"> instalacja OZE: kolektory słoneczne i panele fotowoltaiczne.</w:t>
            </w:r>
          </w:p>
          <w:p w:rsidR="00044CD8" w:rsidRPr="00973EF5" w:rsidRDefault="00044CD8" w:rsidP="00166C5E">
            <w:pPr>
              <w:spacing w:line="240" w:lineRule="auto"/>
              <w:jc w:val="left"/>
              <w:rPr>
                <w:rFonts w:cs="Calibri"/>
                <w:color w:val="8DB3E2" w:themeColor="text2" w:themeTint="66"/>
                <w:sz w:val="16"/>
                <w:szCs w:val="16"/>
              </w:rPr>
            </w:pPr>
            <w:r w:rsidRPr="004A4437">
              <w:rPr>
                <w:rFonts w:cs="Calibri"/>
                <w:sz w:val="16"/>
                <w:szCs w:val="16"/>
              </w:rPr>
              <w:t>Szczegółowy wykaz obiektów znajduje się poniżej tabeli.</w:t>
            </w:r>
          </w:p>
        </w:tc>
        <w:tc>
          <w:tcPr>
            <w:tcW w:w="360" w:type="pct"/>
            <w:tcBorders>
              <w:top w:val="single" w:sz="4" w:space="0" w:color="auto"/>
              <w:left w:val="single" w:sz="4" w:space="0" w:color="auto"/>
              <w:right w:val="single" w:sz="4" w:space="0" w:color="auto"/>
            </w:tcBorders>
            <w:vAlign w:val="center"/>
          </w:tcPr>
          <w:p w:rsidR="00044CD8" w:rsidRPr="00FA3D38" w:rsidRDefault="00FA3D38" w:rsidP="00166C5E">
            <w:pPr>
              <w:spacing w:line="240" w:lineRule="auto"/>
              <w:jc w:val="right"/>
              <w:rPr>
                <w:rFonts w:eastAsia="Arial Unicode MS" w:cs="Calibri"/>
                <w:sz w:val="16"/>
                <w:szCs w:val="16"/>
              </w:rPr>
            </w:pPr>
            <w:r w:rsidRPr="00FA3D38">
              <w:rPr>
                <w:rFonts w:eastAsia="Arial Unicode MS" w:cs="Calibri"/>
                <w:sz w:val="16"/>
                <w:szCs w:val="16"/>
              </w:rPr>
              <w:t>2 359 000</w:t>
            </w:r>
          </w:p>
        </w:tc>
        <w:tc>
          <w:tcPr>
            <w:tcW w:w="411" w:type="pct"/>
            <w:tcBorders>
              <w:top w:val="single" w:sz="4" w:space="0" w:color="auto"/>
              <w:left w:val="single" w:sz="4" w:space="0" w:color="auto"/>
              <w:right w:val="single" w:sz="4" w:space="0" w:color="auto"/>
            </w:tcBorders>
            <w:vAlign w:val="center"/>
          </w:tcPr>
          <w:p w:rsidR="00044CD8" w:rsidRPr="00FA3D38" w:rsidRDefault="00484ED4" w:rsidP="00166C5E">
            <w:pPr>
              <w:spacing w:line="240" w:lineRule="auto"/>
              <w:jc w:val="center"/>
              <w:rPr>
                <w:rFonts w:eastAsia="Arial Unicode MS" w:cs="Calibri"/>
                <w:sz w:val="16"/>
                <w:szCs w:val="16"/>
              </w:rPr>
            </w:pPr>
            <w:r>
              <w:rPr>
                <w:rFonts w:eastAsia="Arial Unicode MS" w:cs="Calibri"/>
                <w:sz w:val="16"/>
                <w:szCs w:val="16"/>
              </w:rPr>
              <w:t>3 236,67</w:t>
            </w:r>
          </w:p>
        </w:tc>
        <w:tc>
          <w:tcPr>
            <w:tcW w:w="450" w:type="pct"/>
            <w:vMerge/>
            <w:tcBorders>
              <w:top w:val="single" w:sz="4" w:space="0" w:color="auto"/>
              <w:left w:val="single" w:sz="4" w:space="0" w:color="auto"/>
              <w:right w:val="single" w:sz="4" w:space="0" w:color="auto"/>
            </w:tcBorders>
            <w:vAlign w:val="center"/>
          </w:tcPr>
          <w:p w:rsidR="00044CD8" w:rsidRPr="00FA3D38" w:rsidRDefault="00044CD8" w:rsidP="00166C5E">
            <w:pPr>
              <w:pStyle w:val="Domylnie"/>
              <w:widowControl w:val="0"/>
              <w:jc w:val="center"/>
              <w:rPr>
                <w:rFonts w:ascii="Calibri" w:hAnsi="Calibri" w:cs="Calibri"/>
                <w:sz w:val="16"/>
                <w:szCs w:val="16"/>
              </w:rPr>
            </w:pPr>
          </w:p>
        </w:tc>
        <w:tc>
          <w:tcPr>
            <w:tcW w:w="353" w:type="pct"/>
            <w:tcBorders>
              <w:top w:val="single" w:sz="4" w:space="0" w:color="auto"/>
              <w:left w:val="single" w:sz="4" w:space="0" w:color="auto"/>
              <w:right w:val="single" w:sz="4" w:space="0" w:color="auto"/>
            </w:tcBorders>
            <w:vAlign w:val="center"/>
          </w:tcPr>
          <w:p w:rsidR="00044CD8" w:rsidRPr="00FA3D38" w:rsidRDefault="007B5B58" w:rsidP="00FA3D38">
            <w:pPr>
              <w:spacing w:line="240" w:lineRule="auto"/>
              <w:jc w:val="center"/>
              <w:rPr>
                <w:rFonts w:cs="Calibri"/>
                <w:sz w:val="16"/>
                <w:szCs w:val="16"/>
              </w:rPr>
            </w:pPr>
            <w:r w:rsidRPr="00FA3D38">
              <w:rPr>
                <w:rFonts w:cs="Calibri"/>
                <w:sz w:val="16"/>
                <w:szCs w:val="16"/>
              </w:rPr>
              <w:t>2016</w:t>
            </w:r>
            <w:r w:rsidR="00044CD8" w:rsidRPr="00FA3D38">
              <w:rPr>
                <w:rFonts w:cs="Calibri"/>
                <w:sz w:val="16"/>
                <w:szCs w:val="16"/>
              </w:rPr>
              <w:t>-20</w:t>
            </w:r>
            <w:r w:rsidR="00FA3D38" w:rsidRPr="00FA3D38">
              <w:rPr>
                <w:rFonts w:cs="Calibri"/>
                <w:sz w:val="16"/>
                <w:szCs w:val="16"/>
              </w:rPr>
              <w:t>23</w:t>
            </w:r>
          </w:p>
        </w:tc>
        <w:tc>
          <w:tcPr>
            <w:tcW w:w="524" w:type="pct"/>
            <w:tcBorders>
              <w:top w:val="single" w:sz="4" w:space="0" w:color="auto"/>
              <w:left w:val="single" w:sz="4" w:space="0" w:color="auto"/>
              <w:right w:val="single" w:sz="4" w:space="0" w:color="auto"/>
            </w:tcBorders>
            <w:vAlign w:val="center"/>
          </w:tcPr>
          <w:p w:rsidR="00044CD8" w:rsidRPr="00FA3D38" w:rsidRDefault="00AD128B" w:rsidP="00166C5E">
            <w:pPr>
              <w:spacing w:line="240" w:lineRule="auto"/>
              <w:jc w:val="center"/>
              <w:rPr>
                <w:rFonts w:cs="Calibri"/>
                <w:sz w:val="16"/>
                <w:szCs w:val="16"/>
              </w:rPr>
            </w:pPr>
            <w:r w:rsidRPr="004A4437">
              <w:rPr>
                <w:rFonts w:cs="Calibri"/>
                <w:sz w:val="16"/>
                <w:szCs w:val="16"/>
              </w:rPr>
              <w:t xml:space="preserve">Urząd </w:t>
            </w:r>
            <w:r>
              <w:rPr>
                <w:rFonts w:cs="Calibri"/>
                <w:sz w:val="16"/>
                <w:szCs w:val="16"/>
              </w:rPr>
              <w:t>Miejski w Błażowej</w:t>
            </w:r>
          </w:p>
        </w:tc>
      </w:tr>
      <w:tr w:rsidR="00973EF5" w:rsidRPr="00973EF5" w:rsidTr="005E27D7">
        <w:tc>
          <w:tcPr>
            <w:tcW w:w="135" w:type="pct"/>
            <w:vMerge/>
            <w:tcBorders>
              <w:left w:val="single" w:sz="4" w:space="0" w:color="auto"/>
              <w:bottom w:val="single" w:sz="4" w:space="0" w:color="auto"/>
              <w:right w:val="single" w:sz="4" w:space="0" w:color="auto"/>
            </w:tcBorders>
            <w:vAlign w:val="center"/>
          </w:tcPr>
          <w:p w:rsidR="00044CD8" w:rsidRPr="00973EF5" w:rsidRDefault="00044CD8" w:rsidP="00166C5E">
            <w:pPr>
              <w:autoSpaceDE w:val="0"/>
              <w:autoSpaceDN w:val="0"/>
              <w:adjustRightInd w:val="0"/>
              <w:spacing w:line="240" w:lineRule="auto"/>
              <w:jc w:val="center"/>
              <w:rPr>
                <w:rFonts w:cs="Calibri"/>
                <w:color w:val="8DB3E2" w:themeColor="text2" w:themeTint="66"/>
                <w:sz w:val="16"/>
                <w:szCs w:val="16"/>
              </w:rPr>
            </w:pPr>
          </w:p>
        </w:tc>
        <w:tc>
          <w:tcPr>
            <w:tcW w:w="606"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044CD8" w:rsidRPr="00973EF5" w:rsidRDefault="00044CD8" w:rsidP="00166C5E">
            <w:pPr>
              <w:autoSpaceDE w:val="0"/>
              <w:autoSpaceDN w:val="0"/>
              <w:adjustRightInd w:val="0"/>
              <w:spacing w:line="240" w:lineRule="auto"/>
              <w:rPr>
                <w:rFonts w:cs="Calibri"/>
                <w:color w:val="8DB3E2" w:themeColor="text2" w:themeTint="66"/>
                <w:sz w:val="16"/>
                <w:szCs w:val="16"/>
              </w:rPr>
            </w:pPr>
          </w:p>
        </w:tc>
        <w:tc>
          <w:tcPr>
            <w:tcW w:w="771" w:type="pct"/>
            <w:tcBorders>
              <w:top w:val="single" w:sz="6" w:space="0" w:color="auto"/>
              <w:left w:val="single" w:sz="4" w:space="0" w:color="auto"/>
              <w:bottom w:val="single" w:sz="12" w:space="0" w:color="auto"/>
              <w:right w:val="single" w:sz="6" w:space="0" w:color="auto"/>
            </w:tcBorders>
            <w:vAlign w:val="center"/>
          </w:tcPr>
          <w:p w:rsidR="00044CD8" w:rsidRPr="00662769" w:rsidRDefault="00044CD8" w:rsidP="00484ED4">
            <w:pPr>
              <w:pStyle w:val="Akapitzlist"/>
              <w:numPr>
                <w:ilvl w:val="1"/>
                <w:numId w:val="41"/>
              </w:numPr>
              <w:autoSpaceDE w:val="0"/>
              <w:autoSpaceDN w:val="0"/>
              <w:adjustRightInd w:val="0"/>
              <w:spacing w:line="240" w:lineRule="auto"/>
              <w:jc w:val="left"/>
              <w:rPr>
                <w:rFonts w:cs="Calibri"/>
                <w:sz w:val="16"/>
                <w:szCs w:val="16"/>
              </w:rPr>
            </w:pPr>
            <w:r w:rsidRPr="00662769">
              <w:rPr>
                <w:rFonts w:cs="Calibri"/>
                <w:sz w:val="16"/>
                <w:szCs w:val="16"/>
              </w:rPr>
              <w:t>Modernizacja oświetlenia ulicznego w Gminie</w:t>
            </w:r>
          </w:p>
        </w:tc>
        <w:tc>
          <w:tcPr>
            <w:tcW w:w="1390" w:type="pct"/>
            <w:tcBorders>
              <w:top w:val="single" w:sz="6" w:space="0" w:color="auto"/>
              <w:left w:val="single" w:sz="6" w:space="0" w:color="auto"/>
              <w:bottom w:val="single" w:sz="12" w:space="0" w:color="auto"/>
              <w:right w:val="single" w:sz="6" w:space="0" w:color="auto"/>
            </w:tcBorders>
            <w:vAlign w:val="center"/>
          </w:tcPr>
          <w:p w:rsidR="00044CD8" w:rsidRPr="00973EF5" w:rsidRDefault="00044CD8" w:rsidP="003B68CB">
            <w:pPr>
              <w:spacing w:line="240" w:lineRule="auto"/>
              <w:rPr>
                <w:rFonts w:cs="Calibri"/>
                <w:color w:val="8DB3E2" w:themeColor="text2" w:themeTint="66"/>
                <w:sz w:val="16"/>
                <w:szCs w:val="16"/>
              </w:rPr>
            </w:pPr>
            <w:r w:rsidRPr="00034ACA">
              <w:rPr>
                <w:rFonts w:cs="Calibri"/>
                <w:sz w:val="16"/>
                <w:szCs w:val="16"/>
              </w:rPr>
              <w:t xml:space="preserve">Wymiana </w:t>
            </w:r>
            <w:r w:rsidR="00034ACA" w:rsidRPr="00034ACA">
              <w:rPr>
                <w:rFonts w:cs="Calibri"/>
                <w:sz w:val="16"/>
                <w:szCs w:val="16"/>
              </w:rPr>
              <w:t>160</w:t>
            </w:r>
            <w:r w:rsidRPr="00034ACA">
              <w:rPr>
                <w:rFonts w:cs="Calibri"/>
                <w:sz w:val="16"/>
                <w:szCs w:val="16"/>
              </w:rPr>
              <w:t xml:space="preserve"> pkt świetlnych sodowych na LED.</w:t>
            </w:r>
          </w:p>
        </w:tc>
        <w:tc>
          <w:tcPr>
            <w:tcW w:w="360" w:type="pct"/>
            <w:tcBorders>
              <w:top w:val="single" w:sz="6" w:space="0" w:color="auto"/>
              <w:left w:val="single" w:sz="6" w:space="0" w:color="auto"/>
              <w:bottom w:val="single" w:sz="12" w:space="0" w:color="auto"/>
              <w:right w:val="single" w:sz="6" w:space="0" w:color="auto"/>
            </w:tcBorders>
            <w:vAlign w:val="center"/>
          </w:tcPr>
          <w:p w:rsidR="00044CD8" w:rsidRPr="00973EF5" w:rsidRDefault="00FA3D38" w:rsidP="005E27D7">
            <w:pPr>
              <w:spacing w:line="240" w:lineRule="auto"/>
              <w:jc w:val="center"/>
              <w:rPr>
                <w:rFonts w:eastAsia="Arial Unicode MS" w:cs="Calibri"/>
                <w:color w:val="8DB3E2" w:themeColor="text2" w:themeTint="66"/>
                <w:sz w:val="16"/>
                <w:szCs w:val="16"/>
              </w:rPr>
            </w:pPr>
            <w:r w:rsidRPr="00FA3D38">
              <w:rPr>
                <w:rFonts w:eastAsia="Arial Unicode MS" w:cs="Calibri"/>
                <w:sz w:val="16"/>
                <w:szCs w:val="16"/>
              </w:rPr>
              <w:t>208 000</w:t>
            </w:r>
          </w:p>
        </w:tc>
        <w:tc>
          <w:tcPr>
            <w:tcW w:w="411" w:type="pct"/>
            <w:tcBorders>
              <w:top w:val="single" w:sz="6" w:space="0" w:color="auto"/>
              <w:left w:val="single" w:sz="6" w:space="0" w:color="auto"/>
              <w:bottom w:val="single" w:sz="12" w:space="0" w:color="auto"/>
              <w:right w:val="single" w:sz="4" w:space="0" w:color="auto"/>
            </w:tcBorders>
            <w:vAlign w:val="center"/>
          </w:tcPr>
          <w:p w:rsidR="00044CD8" w:rsidRPr="00973EF5" w:rsidRDefault="00484ED4" w:rsidP="005E27D7">
            <w:pPr>
              <w:spacing w:line="240" w:lineRule="auto"/>
              <w:jc w:val="center"/>
              <w:rPr>
                <w:rFonts w:eastAsia="Arial Unicode MS" w:cs="Calibri"/>
                <w:color w:val="8DB3E2" w:themeColor="text2" w:themeTint="66"/>
                <w:sz w:val="16"/>
                <w:szCs w:val="16"/>
              </w:rPr>
            </w:pPr>
            <w:r w:rsidRPr="00484ED4">
              <w:rPr>
                <w:rFonts w:eastAsia="Arial Unicode MS" w:cs="Calibri"/>
                <w:sz w:val="16"/>
                <w:szCs w:val="16"/>
              </w:rPr>
              <w:t>117,72</w:t>
            </w:r>
          </w:p>
        </w:tc>
        <w:tc>
          <w:tcPr>
            <w:tcW w:w="450" w:type="pct"/>
            <w:vMerge/>
            <w:tcBorders>
              <w:left w:val="single" w:sz="4" w:space="0" w:color="auto"/>
              <w:bottom w:val="single" w:sz="12" w:space="0" w:color="auto"/>
              <w:right w:val="single" w:sz="4" w:space="0" w:color="auto"/>
            </w:tcBorders>
            <w:vAlign w:val="center"/>
          </w:tcPr>
          <w:p w:rsidR="00044CD8" w:rsidRPr="00973EF5" w:rsidRDefault="00044CD8" w:rsidP="005E27D7">
            <w:pPr>
              <w:autoSpaceDE w:val="0"/>
              <w:autoSpaceDN w:val="0"/>
              <w:adjustRightInd w:val="0"/>
              <w:spacing w:line="240" w:lineRule="auto"/>
              <w:jc w:val="center"/>
              <w:rPr>
                <w:rFonts w:cs="Calibri"/>
                <w:color w:val="8DB3E2" w:themeColor="text2" w:themeTint="66"/>
                <w:sz w:val="16"/>
                <w:szCs w:val="16"/>
              </w:rPr>
            </w:pPr>
          </w:p>
        </w:tc>
        <w:tc>
          <w:tcPr>
            <w:tcW w:w="353" w:type="pct"/>
            <w:tcBorders>
              <w:top w:val="single" w:sz="6" w:space="0" w:color="auto"/>
              <w:left w:val="single" w:sz="4" w:space="0" w:color="auto"/>
              <w:bottom w:val="single" w:sz="12" w:space="0" w:color="auto"/>
              <w:right w:val="single" w:sz="6" w:space="0" w:color="auto"/>
            </w:tcBorders>
            <w:vAlign w:val="center"/>
          </w:tcPr>
          <w:p w:rsidR="00044CD8" w:rsidRPr="00FA3D38" w:rsidRDefault="00044CD8" w:rsidP="005E27D7">
            <w:pPr>
              <w:spacing w:line="240" w:lineRule="auto"/>
              <w:jc w:val="center"/>
            </w:pPr>
            <w:r w:rsidRPr="00FA3D38">
              <w:rPr>
                <w:rFonts w:cs="Calibri"/>
                <w:sz w:val="16"/>
                <w:szCs w:val="16"/>
              </w:rPr>
              <w:t>2017-20</w:t>
            </w:r>
            <w:r w:rsidR="00FA3D38" w:rsidRPr="00FA3D38">
              <w:rPr>
                <w:rFonts w:cs="Calibri"/>
                <w:sz w:val="16"/>
                <w:szCs w:val="16"/>
              </w:rPr>
              <w:t>20</w:t>
            </w:r>
          </w:p>
        </w:tc>
        <w:tc>
          <w:tcPr>
            <w:tcW w:w="524" w:type="pct"/>
            <w:tcBorders>
              <w:top w:val="single" w:sz="6" w:space="0" w:color="auto"/>
              <w:left w:val="single" w:sz="6" w:space="0" w:color="auto"/>
              <w:bottom w:val="single" w:sz="12" w:space="0" w:color="auto"/>
              <w:right w:val="single" w:sz="6" w:space="0" w:color="auto"/>
            </w:tcBorders>
            <w:vAlign w:val="center"/>
          </w:tcPr>
          <w:p w:rsidR="00044CD8" w:rsidRPr="00FA3D38" w:rsidRDefault="00AD128B" w:rsidP="005E27D7">
            <w:pPr>
              <w:spacing w:line="240" w:lineRule="auto"/>
              <w:jc w:val="center"/>
              <w:rPr>
                <w:rFonts w:asciiTheme="minorHAnsi" w:hAnsiTheme="minorHAnsi" w:cstheme="minorHAnsi"/>
                <w:sz w:val="16"/>
                <w:szCs w:val="16"/>
              </w:rPr>
            </w:pPr>
            <w:r w:rsidRPr="004A4437">
              <w:rPr>
                <w:rFonts w:cs="Calibri"/>
                <w:sz w:val="16"/>
                <w:szCs w:val="16"/>
              </w:rPr>
              <w:t xml:space="preserve">Urząd </w:t>
            </w:r>
            <w:r>
              <w:rPr>
                <w:rFonts w:cs="Calibri"/>
                <w:sz w:val="16"/>
                <w:szCs w:val="16"/>
              </w:rPr>
              <w:t>Miejski w Błażowej</w:t>
            </w:r>
          </w:p>
        </w:tc>
      </w:tr>
      <w:tr w:rsidR="00973EF5" w:rsidRPr="00973EF5" w:rsidTr="005E27D7">
        <w:trPr>
          <w:trHeight w:val="421"/>
        </w:trPr>
        <w:tc>
          <w:tcPr>
            <w:tcW w:w="135" w:type="pct"/>
            <w:tcBorders>
              <w:top w:val="single" w:sz="4" w:space="0" w:color="auto"/>
              <w:bottom w:val="single" w:sz="2" w:space="0" w:color="auto"/>
            </w:tcBorders>
            <w:vAlign w:val="center"/>
          </w:tcPr>
          <w:p w:rsidR="00E81EB6" w:rsidRPr="00FA3D38" w:rsidRDefault="00E81EB6" w:rsidP="00166C5E">
            <w:pPr>
              <w:autoSpaceDE w:val="0"/>
              <w:autoSpaceDN w:val="0"/>
              <w:adjustRightInd w:val="0"/>
              <w:spacing w:line="240" w:lineRule="auto"/>
              <w:jc w:val="center"/>
              <w:rPr>
                <w:rFonts w:cs="Calibri"/>
                <w:sz w:val="16"/>
                <w:szCs w:val="16"/>
              </w:rPr>
            </w:pPr>
            <w:r w:rsidRPr="00FA3D38">
              <w:rPr>
                <w:rFonts w:cs="Calibri"/>
                <w:sz w:val="16"/>
                <w:szCs w:val="16"/>
              </w:rPr>
              <w:t>2.</w:t>
            </w:r>
          </w:p>
        </w:tc>
        <w:tc>
          <w:tcPr>
            <w:tcW w:w="606" w:type="pct"/>
            <w:tcBorders>
              <w:top w:val="single" w:sz="4" w:space="0" w:color="auto"/>
              <w:bottom w:val="single" w:sz="2" w:space="0" w:color="auto"/>
            </w:tcBorders>
            <w:shd w:val="clear" w:color="auto" w:fill="D9D9D9" w:themeFill="background1" w:themeFillShade="D9"/>
            <w:vAlign w:val="center"/>
          </w:tcPr>
          <w:p w:rsidR="00E81EB6" w:rsidRPr="005E27D7" w:rsidRDefault="00E81EB6" w:rsidP="00166C5E">
            <w:pPr>
              <w:autoSpaceDE w:val="0"/>
              <w:autoSpaceDN w:val="0"/>
              <w:adjustRightInd w:val="0"/>
              <w:spacing w:line="240" w:lineRule="auto"/>
              <w:rPr>
                <w:rFonts w:cs="Calibri"/>
                <w:sz w:val="16"/>
                <w:szCs w:val="16"/>
              </w:rPr>
            </w:pPr>
            <w:r w:rsidRPr="005E27D7">
              <w:rPr>
                <w:rFonts w:cs="Calibri"/>
                <w:sz w:val="16"/>
                <w:szCs w:val="16"/>
              </w:rPr>
              <w:t>Ograniczenie zużycia energii -  transport</w:t>
            </w:r>
          </w:p>
        </w:tc>
        <w:tc>
          <w:tcPr>
            <w:tcW w:w="771" w:type="pct"/>
            <w:tcBorders>
              <w:top w:val="single" w:sz="12" w:space="0" w:color="auto"/>
            </w:tcBorders>
            <w:vAlign w:val="center"/>
          </w:tcPr>
          <w:p w:rsidR="00E81EB6" w:rsidRPr="00484ED4" w:rsidRDefault="00484ED4" w:rsidP="00484ED4">
            <w:pPr>
              <w:autoSpaceDE w:val="0"/>
              <w:autoSpaceDN w:val="0"/>
              <w:adjustRightInd w:val="0"/>
              <w:spacing w:line="240" w:lineRule="auto"/>
              <w:jc w:val="left"/>
              <w:rPr>
                <w:rFonts w:eastAsia="Arial Unicode MS" w:cs="Calibri"/>
                <w:sz w:val="16"/>
                <w:szCs w:val="16"/>
              </w:rPr>
            </w:pPr>
            <w:r>
              <w:rPr>
                <w:rFonts w:cs="Calibri"/>
                <w:sz w:val="16"/>
                <w:szCs w:val="16"/>
              </w:rPr>
              <w:t xml:space="preserve">2.1 </w:t>
            </w:r>
            <w:r w:rsidR="005E27D7" w:rsidRPr="00484ED4">
              <w:rPr>
                <w:rFonts w:cs="Calibri"/>
                <w:sz w:val="16"/>
                <w:szCs w:val="16"/>
              </w:rPr>
              <w:t>Utrzymanie dróg w sposób ograniczający wtórną emisję zanieczyszczeń</w:t>
            </w:r>
          </w:p>
        </w:tc>
        <w:tc>
          <w:tcPr>
            <w:tcW w:w="1390" w:type="pct"/>
            <w:tcBorders>
              <w:top w:val="single" w:sz="12" w:space="0" w:color="auto"/>
            </w:tcBorders>
            <w:vAlign w:val="center"/>
          </w:tcPr>
          <w:p w:rsidR="00E81EB6" w:rsidRPr="005E27D7" w:rsidRDefault="005E27D7" w:rsidP="005E27D7">
            <w:pPr>
              <w:spacing w:line="240" w:lineRule="auto"/>
              <w:jc w:val="center"/>
              <w:rPr>
                <w:rFonts w:cs="Calibri"/>
                <w:sz w:val="16"/>
                <w:szCs w:val="16"/>
              </w:rPr>
            </w:pPr>
            <w:r w:rsidRPr="005E27D7">
              <w:rPr>
                <w:rFonts w:cs="Calibri"/>
                <w:sz w:val="16"/>
                <w:szCs w:val="16"/>
              </w:rPr>
              <w:t>M.in. remont 10 km dróg.</w:t>
            </w:r>
          </w:p>
        </w:tc>
        <w:tc>
          <w:tcPr>
            <w:tcW w:w="360" w:type="pct"/>
            <w:tcBorders>
              <w:top w:val="single" w:sz="12" w:space="0" w:color="auto"/>
            </w:tcBorders>
            <w:vAlign w:val="center"/>
          </w:tcPr>
          <w:p w:rsidR="00E81EB6" w:rsidRPr="005E27D7" w:rsidRDefault="005E27D7" w:rsidP="005E27D7">
            <w:pPr>
              <w:spacing w:line="240" w:lineRule="auto"/>
              <w:jc w:val="center"/>
              <w:rPr>
                <w:rFonts w:eastAsia="Arial Unicode MS" w:cs="Calibri"/>
                <w:sz w:val="16"/>
                <w:szCs w:val="16"/>
              </w:rPr>
            </w:pPr>
            <w:r w:rsidRPr="005E27D7">
              <w:rPr>
                <w:rFonts w:eastAsia="Arial Unicode MS" w:cs="Calibri"/>
                <w:sz w:val="16"/>
                <w:szCs w:val="16"/>
              </w:rPr>
              <w:t>5</w:t>
            </w:r>
            <w:r w:rsidR="00E81EB6" w:rsidRPr="005E27D7">
              <w:rPr>
                <w:rFonts w:eastAsia="Arial Unicode MS" w:cs="Calibri"/>
                <w:sz w:val="16"/>
                <w:szCs w:val="16"/>
              </w:rPr>
              <w:t> 000 000</w:t>
            </w:r>
          </w:p>
        </w:tc>
        <w:tc>
          <w:tcPr>
            <w:tcW w:w="411" w:type="pct"/>
            <w:tcBorders>
              <w:top w:val="single" w:sz="12" w:space="0" w:color="auto"/>
            </w:tcBorders>
            <w:vAlign w:val="center"/>
          </w:tcPr>
          <w:p w:rsidR="00E81EB6" w:rsidRPr="005E27D7" w:rsidRDefault="00975D35" w:rsidP="005E27D7">
            <w:pPr>
              <w:spacing w:line="240" w:lineRule="auto"/>
              <w:jc w:val="center"/>
              <w:rPr>
                <w:rFonts w:eastAsia="Arial Unicode MS" w:cs="Calibri"/>
                <w:sz w:val="16"/>
                <w:szCs w:val="16"/>
              </w:rPr>
            </w:pPr>
            <w:r>
              <w:rPr>
                <w:rFonts w:eastAsia="Arial Unicode MS" w:cs="Calibri"/>
                <w:sz w:val="16"/>
                <w:szCs w:val="16"/>
              </w:rPr>
              <w:t>1 440</w:t>
            </w:r>
          </w:p>
        </w:tc>
        <w:tc>
          <w:tcPr>
            <w:tcW w:w="450" w:type="pct"/>
            <w:tcBorders>
              <w:top w:val="single" w:sz="12" w:space="0" w:color="auto"/>
              <w:bottom w:val="single" w:sz="2" w:space="0" w:color="auto"/>
            </w:tcBorders>
            <w:vAlign w:val="center"/>
          </w:tcPr>
          <w:p w:rsidR="00E81EB6" w:rsidRPr="005E27D7" w:rsidRDefault="00E81EB6" w:rsidP="005E27D7">
            <w:pPr>
              <w:pStyle w:val="Domylnie"/>
              <w:widowControl w:val="0"/>
              <w:jc w:val="center"/>
              <w:rPr>
                <w:rFonts w:ascii="Calibri" w:hAnsi="Calibri" w:cs="Calibri"/>
                <w:sz w:val="16"/>
                <w:szCs w:val="16"/>
              </w:rPr>
            </w:pPr>
            <w:r w:rsidRPr="005E27D7">
              <w:rPr>
                <w:rFonts w:ascii="Calibri" w:hAnsi="Calibri" w:cs="Calibri"/>
                <w:sz w:val="16"/>
                <w:szCs w:val="16"/>
              </w:rPr>
              <w:t>Budżet Gminy</w:t>
            </w:r>
          </w:p>
          <w:p w:rsidR="00E81EB6" w:rsidRPr="005E27D7" w:rsidRDefault="00E81EB6" w:rsidP="00440933">
            <w:pPr>
              <w:autoSpaceDE w:val="0"/>
              <w:autoSpaceDN w:val="0"/>
              <w:adjustRightInd w:val="0"/>
              <w:spacing w:line="240" w:lineRule="auto"/>
              <w:jc w:val="center"/>
              <w:rPr>
                <w:rFonts w:cs="Calibri"/>
                <w:sz w:val="16"/>
                <w:szCs w:val="16"/>
              </w:rPr>
            </w:pPr>
            <w:r w:rsidRPr="005E27D7">
              <w:rPr>
                <w:rFonts w:cs="Calibri"/>
                <w:sz w:val="16"/>
                <w:szCs w:val="16"/>
              </w:rPr>
              <w:t>RPOW</w:t>
            </w:r>
            <w:r w:rsidR="00440933">
              <w:rPr>
                <w:rFonts w:cs="Calibri"/>
                <w:sz w:val="16"/>
                <w:szCs w:val="16"/>
              </w:rPr>
              <w:t>P</w:t>
            </w:r>
          </w:p>
        </w:tc>
        <w:tc>
          <w:tcPr>
            <w:tcW w:w="353" w:type="pct"/>
            <w:tcBorders>
              <w:top w:val="single" w:sz="12" w:space="0" w:color="auto"/>
            </w:tcBorders>
            <w:vAlign w:val="center"/>
          </w:tcPr>
          <w:p w:rsidR="00E81EB6" w:rsidRPr="005E27D7" w:rsidRDefault="00E81EB6" w:rsidP="005E27D7">
            <w:pPr>
              <w:spacing w:line="240" w:lineRule="auto"/>
              <w:jc w:val="center"/>
            </w:pPr>
            <w:r w:rsidRPr="005E27D7">
              <w:rPr>
                <w:rFonts w:cs="Calibri"/>
                <w:sz w:val="16"/>
                <w:szCs w:val="16"/>
              </w:rPr>
              <w:t>201</w:t>
            </w:r>
            <w:r w:rsidR="005E27D7" w:rsidRPr="005E27D7">
              <w:rPr>
                <w:rFonts w:cs="Calibri"/>
                <w:sz w:val="16"/>
                <w:szCs w:val="16"/>
              </w:rPr>
              <w:t>6</w:t>
            </w:r>
            <w:r w:rsidRPr="005E27D7">
              <w:rPr>
                <w:rFonts w:cs="Calibri"/>
                <w:sz w:val="16"/>
                <w:szCs w:val="16"/>
              </w:rPr>
              <w:t>-20</w:t>
            </w:r>
            <w:r w:rsidR="005E27D7" w:rsidRPr="005E27D7">
              <w:rPr>
                <w:rFonts w:cs="Calibri"/>
                <w:sz w:val="16"/>
                <w:szCs w:val="16"/>
              </w:rPr>
              <w:t>20</w:t>
            </w:r>
          </w:p>
        </w:tc>
        <w:tc>
          <w:tcPr>
            <w:tcW w:w="524" w:type="pct"/>
            <w:tcBorders>
              <w:top w:val="single" w:sz="12" w:space="0" w:color="auto"/>
            </w:tcBorders>
            <w:vAlign w:val="center"/>
          </w:tcPr>
          <w:p w:rsidR="00E81EB6" w:rsidRPr="005E27D7" w:rsidRDefault="00AD128B" w:rsidP="005E27D7">
            <w:pPr>
              <w:spacing w:line="240" w:lineRule="auto"/>
              <w:jc w:val="center"/>
              <w:rPr>
                <w:rFonts w:asciiTheme="minorHAnsi" w:hAnsiTheme="minorHAnsi" w:cstheme="minorHAnsi"/>
                <w:sz w:val="16"/>
                <w:szCs w:val="16"/>
              </w:rPr>
            </w:pPr>
            <w:r w:rsidRPr="004A4437">
              <w:rPr>
                <w:rFonts w:cs="Calibri"/>
                <w:sz w:val="16"/>
                <w:szCs w:val="16"/>
              </w:rPr>
              <w:t xml:space="preserve">Urząd </w:t>
            </w:r>
            <w:r>
              <w:rPr>
                <w:rFonts w:cs="Calibri"/>
                <w:sz w:val="16"/>
                <w:szCs w:val="16"/>
              </w:rPr>
              <w:t>Miejski w Błażowej</w:t>
            </w:r>
          </w:p>
        </w:tc>
      </w:tr>
      <w:tr w:rsidR="00440933" w:rsidRPr="00973EF5" w:rsidTr="001413FA">
        <w:trPr>
          <w:trHeight w:val="2213"/>
        </w:trPr>
        <w:tc>
          <w:tcPr>
            <w:tcW w:w="135" w:type="pct"/>
            <w:tcBorders>
              <w:top w:val="single" w:sz="12" w:space="0" w:color="auto"/>
            </w:tcBorders>
            <w:vAlign w:val="center"/>
          </w:tcPr>
          <w:p w:rsidR="00440933" w:rsidRPr="005E27D7" w:rsidRDefault="00440933" w:rsidP="00166C5E">
            <w:pPr>
              <w:autoSpaceDE w:val="0"/>
              <w:autoSpaceDN w:val="0"/>
              <w:adjustRightInd w:val="0"/>
              <w:spacing w:line="240" w:lineRule="auto"/>
              <w:jc w:val="center"/>
              <w:rPr>
                <w:rFonts w:cs="Calibri"/>
                <w:sz w:val="16"/>
                <w:szCs w:val="16"/>
              </w:rPr>
            </w:pPr>
            <w:r w:rsidRPr="005E27D7">
              <w:rPr>
                <w:rFonts w:cs="Calibri"/>
                <w:sz w:val="16"/>
                <w:szCs w:val="16"/>
              </w:rPr>
              <w:t>3.</w:t>
            </w:r>
          </w:p>
        </w:tc>
        <w:tc>
          <w:tcPr>
            <w:tcW w:w="606" w:type="pct"/>
            <w:tcBorders>
              <w:top w:val="single" w:sz="12" w:space="0" w:color="auto"/>
            </w:tcBorders>
            <w:shd w:val="clear" w:color="auto" w:fill="D9D9D9" w:themeFill="background1" w:themeFillShade="D9"/>
            <w:vAlign w:val="center"/>
          </w:tcPr>
          <w:p w:rsidR="00440933" w:rsidRPr="005E27D7" w:rsidRDefault="00440933" w:rsidP="00166C5E">
            <w:pPr>
              <w:autoSpaceDE w:val="0"/>
              <w:autoSpaceDN w:val="0"/>
              <w:adjustRightInd w:val="0"/>
              <w:spacing w:line="240" w:lineRule="auto"/>
              <w:jc w:val="left"/>
              <w:rPr>
                <w:rFonts w:cs="Calibri"/>
                <w:sz w:val="16"/>
                <w:szCs w:val="16"/>
              </w:rPr>
            </w:pPr>
            <w:r w:rsidRPr="005E27D7">
              <w:rPr>
                <w:rFonts w:cs="Calibri"/>
                <w:sz w:val="16"/>
                <w:szCs w:val="16"/>
              </w:rPr>
              <w:t>Ograniczenie zużycia energii i wytwarzanie energii z odnawialnych źródeł - budownictwo mieszkaniowe</w:t>
            </w:r>
          </w:p>
        </w:tc>
        <w:tc>
          <w:tcPr>
            <w:tcW w:w="771" w:type="pct"/>
            <w:tcBorders>
              <w:top w:val="single" w:sz="12" w:space="0" w:color="auto"/>
            </w:tcBorders>
          </w:tcPr>
          <w:p w:rsidR="00440933" w:rsidRPr="00484ED4" w:rsidRDefault="00440933" w:rsidP="00484ED4">
            <w:pPr>
              <w:autoSpaceDE w:val="0"/>
              <w:autoSpaceDN w:val="0"/>
              <w:adjustRightInd w:val="0"/>
              <w:spacing w:line="240" w:lineRule="auto"/>
              <w:jc w:val="left"/>
              <w:rPr>
                <w:rFonts w:cs="Calibri"/>
                <w:sz w:val="16"/>
                <w:szCs w:val="16"/>
              </w:rPr>
            </w:pPr>
            <w:r w:rsidRPr="00484ED4">
              <w:rPr>
                <w:rFonts w:cs="Calibri"/>
                <w:sz w:val="16"/>
                <w:szCs w:val="16"/>
              </w:rPr>
              <w:t>Zadanie realizowane przez mieszkańców gminy Błażowa – Gmina zapewniła dostęp do sieci gazowej poprzez sukcesywną rozbudowę infrastruktury.</w:t>
            </w:r>
          </w:p>
        </w:tc>
        <w:tc>
          <w:tcPr>
            <w:tcW w:w="1390" w:type="pct"/>
            <w:tcBorders>
              <w:top w:val="single" w:sz="12" w:space="0" w:color="auto"/>
            </w:tcBorders>
          </w:tcPr>
          <w:p w:rsidR="00440933" w:rsidRPr="005E27D7" w:rsidRDefault="00440933" w:rsidP="005E27D7">
            <w:pPr>
              <w:pStyle w:val="Bezodstpw"/>
              <w:spacing w:line="276" w:lineRule="auto"/>
              <w:jc w:val="both"/>
              <w:rPr>
                <w:rFonts w:ascii="Calibri" w:eastAsia="Times New Roman" w:hAnsi="Calibri" w:cs="Calibri"/>
                <w:sz w:val="16"/>
                <w:szCs w:val="16"/>
                <w:lang w:eastAsia="pl-PL"/>
              </w:rPr>
            </w:pPr>
            <w:r w:rsidRPr="005E27D7">
              <w:rPr>
                <w:rFonts w:ascii="Calibri" w:eastAsia="Times New Roman" w:hAnsi="Calibri" w:cs="Calibri"/>
                <w:sz w:val="16"/>
                <w:szCs w:val="16"/>
                <w:lang w:eastAsia="pl-PL"/>
              </w:rPr>
              <w:t xml:space="preserve">Typ przedsięwzięć:  </w:t>
            </w:r>
            <w:r w:rsidRPr="005E27D7">
              <w:rPr>
                <w:rFonts w:ascii="Calibri" w:eastAsia="Times New Roman" w:hAnsi="Calibri" w:cs="Calibri"/>
                <w:sz w:val="16"/>
                <w:szCs w:val="16"/>
                <w:lang w:eastAsia="pl-PL"/>
              </w:rPr>
              <w:tab/>
            </w:r>
          </w:p>
          <w:p w:rsidR="00440933" w:rsidRPr="005E27D7" w:rsidRDefault="00440933" w:rsidP="005E27D7">
            <w:pPr>
              <w:pStyle w:val="Bezodstpw"/>
              <w:numPr>
                <w:ilvl w:val="0"/>
                <w:numId w:val="38"/>
              </w:numPr>
              <w:spacing w:line="276" w:lineRule="auto"/>
              <w:jc w:val="both"/>
              <w:rPr>
                <w:rFonts w:ascii="Calibri" w:eastAsia="Times New Roman" w:hAnsi="Calibri" w:cs="Calibri"/>
                <w:sz w:val="16"/>
                <w:szCs w:val="16"/>
                <w:lang w:eastAsia="pl-PL"/>
              </w:rPr>
            </w:pPr>
            <w:r w:rsidRPr="005E27D7">
              <w:rPr>
                <w:rFonts w:ascii="Calibri" w:eastAsia="Times New Roman" w:hAnsi="Calibri" w:cs="Calibri"/>
                <w:sz w:val="16"/>
                <w:szCs w:val="16"/>
                <w:lang w:eastAsia="pl-PL"/>
              </w:rPr>
              <w:t xml:space="preserve">Wymiana pieców węglowych na węglowe i biomasowe tzw. V klasy. </w:t>
            </w:r>
          </w:p>
          <w:p w:rsidR="00440933" w:rsidRPr="005E27D7" w:rsidRDefault="00440933" w:rsidP="005E27D7">
            <w:pPr>
              <w:pStyle w:val="Bezodstpw"/>
              <w:numPr>
                <w:ilvl w:val="0"/>
                <w:numId w:val="38"/>
              </w:numPr>
              <w:spacing w:line="276" w:lineRule="auto"/>
              <w:jc w:val="both"/>
              <w:rPr>
                <w:rFonts w:ascii="Calibri" w:eastAsia="Times New Roman" w:hAnsi="Calibri" w:cs="Calibri"/>
                <w:sz w:val="16"/>
                <w:szCs w:val="16"/>
                <w:lang w:eastAsia="pl-PL"/>
              </w:rPr>
            </w:pPr>
            <w:r w:rsidRPr="005E27D7">
              <w:rPr>
                <w:rFonts w:ascii="Calibri" w:eastAsia="Times New Roman" w:hAnsi="Calibri" w:cs="Calibri"/>
                <w:sz w:val="16"/>
                <w:szCs w:val="16"/>
                <w:lang w:eastAsia="pl-PL"/>
              </w:rPr>
              <w:t>Wymiana kotłów węglowych na kotły gazowe.</w:t>
            </w:r>
          </w:p>
          <w:p w:rsidR="00440933" w:rsidRPr="005E27D7" w:rsidRDefault="00440933" w:rsidP="005E27D7">
            <w:pPr>
              <w:pStyle w:val="Bezodstpw"/>
              <w:numPr>
                <w:ilvl w:val="0"/>
                <w:numId w:val="38"/>
              </w:numPr>
              <w:spacing w:line="276" w:lineRule="auto"/>
              <w:jc w:val="both"/>
              <w:rPr>
                <w:rFonts w:ascii="Calibri" w:eastAsia="Times New Roman" w:hAnsi="Calibri" w:cs="Calibri"/>
                <w:sz w:val="16"/>
                <w:szCs w:val="16"/>
                <w:lang w:eastAsia="pl-PL"/>
              </w:rPr>
            </w:pPr>
            <w:r w:rsidRPr="005E27D7">
              <w:rPr>
                <w:rFonts w:ascii="Calibri" w:eastAsia="Times New Roman" w:hAnsi="Calibri" w:cs="Calibri"/>
                <w:sz w:val="16"/>
                <w:szCs w:val="16"/>
                <w:lang w:eastAsia="pl-PL"/>
              </w:rPr>
              <w:t>Wymiana kotłów węglowych na kotły olejowe.</w:t>
            </w:r>
          </w:p>
          <w:p w:rsidR="00440933" w:rsidRPr="005E27D7" w:rsidRDefault="00440933" w:rsidP="005E27D7">
            <w:pPr>
              <w:pStyle w:val="Bezodstpw"/>
              <w:numPr>
                <w:ilvl w:val="0"/>
                <w:numId w:val="38"/>
              </w:numPr>
              <w:spacing w:line="276" w:lineRule="auto"/>
              <w:jc w:val="both"/>
              <w:rPr>
                <w:rFonts w:ascii="Calibri" w:eastAsia="Times New Roman" w:hAnsi="Calibri" w:cs="Calibri"/>
                <w:sz w:val="16"/>
                <w:szCs w:val="16"/>
                <w:lang w:eastAsia="pl-PL"/>
              </w:rPr>
            </w:pPr>
            <w:r w:rsidRPr="005E27D7">
              <w:rPr>
                <w:rFonts w:ascii="Calibri" w:eastAsia="Times New Roman" w:hAnsi="Calibri" w:cs="Calibri"/>
                <w:sz w:val="16"/>
                <w:szCs w:val="16"/>
                <w:lang w:eastAsia="pl-PL"/>
              </w:rPr>
              <w:t>Montaż kolektorów słonecznych.</w:t>
            </w:r>
          </w:p>
          <w:p w:rsidR="00440933" w:rsidRPr="005E27D7" w:rsidRDefault="00440933" w:rsidP="005E27D7">
            <w:pPr>
              <w:pStyle w:val="Bezodstpw"/>
              <w:numPr>
                <w:ilvl w:val="0"/>
                <w:numId w:val="38"/>
              </w:numPr>
              <w:spacing w:line="276" w:lineRule="auto"/>
              <w:jc w:val="both"/>
              <w:rPr>
                <w:rFonts w:ascii="Calibri" w:eastAsia="Times New Roman" w:hAnsi="Calibri" w:cs="Calibri"/>
                <w:sz w:val="16"/>
                <w:szCs w:val="16"/>
                <w:lang w:eastAsia="pl-PL"/>
              </w:rPr>
            </w:pPr>
            <w:r w:rsidRPr="005E27D7">
              <w:rPr>
                <w:rFonts w:ascii="Calibri" w:eastAsia="Times New Roman" w:hAnsi="Calibri" w:cs="Calibri"/>
                <w:sz w:val="16"/>
                <w:szCs w:val="16"/>
                <w:lang w:eastAsia="pl-PL"/>
              </w:rPr>
              <w:t>Montaż paneli fotowoltaicznych.</w:t>
            </w:r>
          </w:p>
          <w:p w:rsidR="00440933" w:rsidRPr="005E27D7" w:rsidRDefault="00440933" w:rsidP="005E27D7">
            <w:pPr>
              <w:pStyle w:val="Bezodstpw"/>
              <w:numPr>
                <w:ilvl w:val="0"/>
                <w:numId w:val="38"/>
              </w:numPr>
              <w:spacing w:line="276" w:lineRule="auto"/>
              <w:jc w:val="both"/>
              <w:rPr>
                <w:rFonts w:ascii="Calibri" w:eastAsia="Times New Roman" w:hAnsi="Calibri" w:cs="Calibri"/>
                <w:sz w:val="16"/>
                <w:szCs w:val="16"/>
                <w:lang w:eastAsia="pl-PL"/>
              </w:rPr>
            </w:pPr>
            <w:r w:rsidRPr="005E27D7">
              <w:rPr>
                <w:rFonts w:ascii="Calibri" w:eastAsia="Times New Roman" w:hAnsi="Calibri" w:cs="Calibri"/>
                <w:sz w:val="16"/>
                <w:szCs w:val="16"/>
                <w:lang w:eastAsia="pl-PL"/>
              </w:rPr>
              <w:t>Montaż pomp ciepła.</w:t>
            </w:r>
          </w:p>
          <w:p w:rsidR="00440933" w:rsidRPr="001413FA" w:rsidRDefault="00440933" w:rsidP="001413FA">
            <w:pPr>
              <w:pStyle w:val="Bezodstpw"/>
              <w:numPr>
                <w:ilvl w:val="0"/>
                <w:numId w:val="38"/>
              </w:numPr>
              <w:spacing w:line="276" w:lineRule="auto"/>
              <w:jc w:val="both"/>
              <w:rPr>
                <w:rFonts w:ascii="Calibri" w:eastAsia="Times New Roman" w:hAnsi="Calibri" w:cs="Calibri"/>
                <w:sz w:val="16"/>
                <w:szCs w:val="16"/>
                <w:lang w:eastAsia="pl-PL"/>
              </w:rPr>
            </w:pPr>
            <w:r w:rsidRPr="005E27D7">
              <w:rPr>
                <w:rFonts w:ascii="Calibri" w:eastAsia="Times New Roman" w:hAnsi="Calibri" w:cs="Calibri"/>
                <w:sz w:val="16"/>
                <w:szCs w:val="16"/>
                <w:lang w:eastAsia="pl-PL"/>
              </w:rPr>
              <w:t xml:space="preserve">Termomodernizacja budynków mieszkalnych, </w:t>
            </w:r>
          </w:p>
        </w:tc>
        <w:tc>
          <w:tcPr>
            <w:tcW w:w="360" w:type="pct"/>
            <w:tcBorders>
              <w:top w:val="single" w:sz="12" w:space="0" w:color="auto"/>
            </w:tcBorders>
            <w:vAlign w:val="center"/>
          </w:tcPr>
          <w:p w:rsidR="00440933" w:rsidRPr="00440933" w:rsidRDefault="00440933" w:rsidP="002F6672">
            <w:pPr>
              <w:spacing w:line="240" w:lineRule="auto"/>
              <w:jc w:val="center"/>
              <w:rPr>
                <w:rFonts w:cs="Calibri"/>
                <w:color w:val="8DB3E2" w:themeColor="text2" w:themeTint="66"/>
                <w:sz w:val="16"/>
                <w:szCs w:val="16"/>
              </w:rPr>
            </w:pPr>
            <w:r w:rsidRPr="00440933">
              <w:rPr>
                <w:rFonts w:eastAsia="Arial Unicode MS" w:cs="Calibri"/>
                <w:b/>
                <w:sz w:val="16"/>
                <w:szCs w:val="16"/>
              </w:rPr>
              <w:t>Nie dotyczy</w:t>
            </w:r>
            <w:r w:rsidRPr="00440933">
              <w:rPr>
                <w:rFonts w:eastAsia="Arial Unicode MS" w:cs="Calibri"/>
                <w:sz w:val="16"/>
                <w:szCs w:val="16"/>
              </w:rPr>
              <w:t xml:space="preserve"> – zadanie realizowane bez udziału środków Gminy</w:t>
            </w:r>
          </w:p>
        </w:tc>
        <w:tc>
          <w:tcPr>
            <w:tcW w:w="411" w:type="pct"/>
            <w:tcBorders>
              <w:top w:val="single" w:sz="12" w:space="0" w:color="auto"/>
            </w:tcBorders>
            <w:vAlign w:val="center"/>
          </w:tcPr>
          <w:p w:rsidR="00440933" w:rsidRPr="00440933" w:rsidRDefault="00440933" w:rsidP="002F6672">
            <w:pPr>
              <w:spacing w:line="240" w:lineRule="auto"/>
              <w:jc w:val="center"/>
              <w:rPr>
                <w:rFonts w:eastAsia="Arial Unicode MS" w:cs="Calibri"/>
                <w:sz w:val="16"/>
                <w:szCs w:val="16"/>
              </w:rPr>
            </w:pPr>
            <w:r w:rsidRPr="00440933">
              <w:rPr>
                <w:rFonts w:eastAsia="Arial Unicode MS" w:cs="Calibri"/>
                <w:b/>
                <w:sz w:val="16"/>
                <w:szCs w:val="16"/>
              </w:rPr>
              <w:t>Nie dotyczy</w:t>
            </w:r>
            <w:r w:rsidRPr="00440933">
              <w:rPr>
                <w:rFonts w:eastAsia="Arial Unicode MS" w:cs="Calibri"/>
                <w:sz w:val="16"/>
                <w:szCs w:val="16"/>
              </w:rPr>
              <w:t xml:space="preserve"> – zadanie realizowane w późniejszym okresie bez udziału środków Gminy  </w:t>
            </w:r>
          </w:p>
        </w:tc>
        <w:tc>
          <w:tcPr>
            <w:tcW w:w="450" w:type="pct"/>
            <w:tcBorders>
              <w:top w:val="single" w:sz="12" w:space="0" w:color="auto"/>
            </w:tcBorders>
            <w:vAlign w:val="center"/>
          </w:tcPr>
          <w:p w:rsidR="00440933" w:rsidRPr="005E27D7" w:rsidRDefault="00440933" w:rsidP="00166C5E">
            <w:pPr>
              <w:autoSpaceDE w:val="0"/>
              <w:autoSpaceDN w:val="0"/>
              <w:adjustRightInd w:val="0"/>
              <w:spacing w:line="240" w:lineRule="auto"/>
              <w:jc w:val="center"/>
              <w:rPr>
                <w:rFonts w:asciiTheme="minorHAnsi" w:hAnsiTheme="minorHAnsi" w:cstheme="minorHAnsi"/>
                <w:kern w:val="3"/>
                <w:sz w:val="16"/>
                <w:szCs w:val="16"/>
                <w:shd w:val="clear" w:color="auto" w:fill="FFFFFF"/>
                <w:lang w:eastAsia="zh-CN" w:bidi="hi-IN"/>
              </w:rPr>
            </w:pPr>
            <w:r w:rsidRPr="005E27D7">
              <w:rPr>
                <w:rFonts w:asciiTheme="minorHAnsi" w:hAnsiTheme="minorHAnsi" w:cstheme="minorHAnsi"/>
                <w:kern w:val="3"/>
                <w:sz w:val="16"/>
                <w:szCs w:val="16"/>
                <w:shd w:val="clear" w:color="auto" w:fill="FFFFFF"/>
                <w:lang w:eastAsia="zh-CN" w:bidi="hi-IN"/>
              </w:rPr>
              <w:t>RPOW</w:t>
            </w:r>
            <w:r>
              <w:rPr>
                <w:rFonts w:asciiTheme="minorHAnsi" w:hAnsiTheme="minorHAnsi" w:cstheme="minorHAnsi"/>
                <w:kern w:val="3"/>
                <w:sz w:val="16"/>
                <w:szCs w:val="16"/>
                <w:shd w:val="clear" w:color="auto" w:fill="FFFFFF"/>
                <w:lang w:eastAsia="zh-CN" w:bidi="hi-IN"/>
              </w:rPr>
              <w:t>P</w:t>
            </w:r>
            <w:r w:rsidRPr="005E27D7">
              <w:rPr>
                <w:rFonts w:asciiTheme="minorHAnsi" w:hAnsiTheme="minorHAnsi" w:cstheme="minorHAnsi"/>
                <w:kern w:val="3"/>
                <w:sz w:val="16"/>
                <w:szCs w:val="16"/>
                <w:shd w:val="clear" w:color="auto" w:fill="FFFFFF"/>
                <w:lang w:eastAsia="zh-CN" w:bidi="hi-IN"/>
              </w:rPr>
              <w:t>, POIiŚ, NFOŚiGW, WFOŚiGW</w:t>
            </w:r>
          </w:p>
          <w:p w:rsidR="00440933" w:rsidRPr="005E27D7" w:rsidRDefault="00440933" w:rsidP="00166C5E">
            <w:pPr>
              <w:autoSpaceDE w:val="0"/>
              <w:autoSpaceDN w:val="0"/>
              <w:adjustRightInd w:val="0"/>
              <w:spacing w:line="240" w:lineRule="auto"/>
              <w:jc w:val="center"/>
              <w:rPr>
                <w:rFonts w:asciiTheme="minorHAnsi" w:hAnsiTheme="minorHAnsi" w:cstheme="minorHAnsi"/>
                <w:kern w:val="3"/>
                <w:sz w:val="16"/>
                <w:szCs w:val="16"/>
                <w:shd w:val="clear" w:color="auto" w:fill="FFFFFF"/>
                <w:lang w:eastAsia="zh-CN" w:bidi="hi-IN"/>
              </w:rPr>
            </w:pPr>
            <w:r w:rsidRPr="005E27D7">
              <w:rPr>
                <w:rFonts w:asciiTheme="minorHAnsi" w:hAnsiTheme="minorHAnsi" w:cstheme="minorHAnsi"/>
                <w:kern w:val="3"/>
                <w:sz w:val="16"/>
                <w:szCs w:val="16"/>
                <w:shd w:val="clear" w:color="auto" w:fill="FFFFFF"/>
                <w:lang w:eastAsia="zh-CN" w:bidi="hi-IN"/>
              </w:rPr>
              <w:t>Środki własne wnioskodawców</w:t>
            </w:r>
          </w:p>
          <w:p w:rsidR="00440933" w:rsidRPr="005E27D7" w:rsidRDefault="00440933" w:rsidP="00166C5E">
            <w:pPr>
              <w:autoSpaceDE w:val="0"/>
              <w:autoSpaceDN w:val="0"/>
              <w:adjustRightInd w:val="0"/>
              <w:spacing w:line="240" w:lineRule="auto"/>
              <w:jc w:val="center"/>
              <w:rPr>
                <w:rFonts w:asciiTheme="minorHAnsi" w:hAnsiTheme="minorHAnsi" w:cstheme="minorHAnsi"/>
                <w:sz w:val="16"/>
                <w:szCs w:val="16"/>
              </w:rPr>
            </w:pPr>
          </w:p>
        </w:tc>
        <w:tc>
          <w:tcPr>
            <w:tcW w:w="353" w:type="pct"/>
            <w:tcBorders>
              <w:top w:val="single" w:sz="12" w:space="0" w:color="auto"/>
            </w:tcBorders>
            <w:vAlign w:val="center"/>
          </w:tcPr>
          <w:p w:rsidR="00440933" w:rsidRPr="005E27D7" w:rsidRDefault="00440933" w:rsidP="005E27D7">
            <w:pPr>
              <w:spacing w:line="240" w:lineRule="auto"/>
              <w:jc w:val="center"/>
            </w:pPr>
            <w:r w:rsidRPr="005E27D7">
              <w:rPr>
                <w:rFonts w:cs="Calibri"/>
                <w:sz w:val="16"/>
                <w:szCs w:val="16"/>
              </w:rPr>
              <w:t>2016-2020</w:t>
            </w:r>
          </w:p>
        </w:tc>
        <w:tc>
          <w:tcPr>
            <w:tcW w:w="524" w:type="pct"/>
            <w:tcBorders>
              <w:top w:val="single" w:sz="12" w:space="0" w:color="auto"/>
            </w:tcBorders>
            <w:vAlign w:val="center"/>
          </w:tcPr>
          <w:p w:rsidR="00440933" w:rsidRPr="005E27D7" w:rsidRDefault="00440933" w:rsidP="00166C5E">
            <w:pPr>
              <w:spacing w:line="240" w:lineRule="auto"/>
              <w:jc w:val="center"/>
              <w:rPr>
                <w:rFonts w:asciiTheme="minorHAnsi" w:hAnsiTheme="minorHAnsi" w:cstheme="minorHAnsi"/>
                <w:sz w:val="16"/>
                <w:szCs w:val="16"/>
              </w:rPr>
            </w:pPr>
            <w:r w:rsidRPr="005E27D7">
              <w:rPr>
                <w:rFonts w:cs="Calibri"/>
                <w:sz w:val="16"/>
                <w:szCs w:val="16"/>
              </w:rPr>
              <w:t>Wnioskodawca</w:t>
            </w:r>
          </w:p>
        </w:tc>
      </w:tr>
      <w:tr w:rsidR="00440933" w:rsidRPr="00973EF5" w:rsidTr="00F2551F">
        <w:tc>
          <w:tcPr>
            <w:tcW w:w="135" w:type="pct"/>
            <w:tcBorders>
              <w:top w:val="single" w:sz="12" w:space="0" w:color="auto"/>
              <w:bottom w:val="single" w:sz="12" w:space="0" w:color="auto"/>
            </w:tcBorders>
            <w:vAlign w:val="center"/>
          </w:tcPr>
          <w:p w:rsidR="00440933" w:rsidRPr="00452B3A" w:rsidRDefault="00440933" w:rsidP="00166C5E">
            <w:pPr>
              <w:autoSpaceDE w:val="0"/>
              <w:autoSpaceDN w:val="0"/>
              <w:adjustRightInd w:val="0"/>
              <w:spacing w:line="240" w:lineRule="auto"/>
              <w:jc w:val="center"/>
              <w:rPr>
                <w:rFonts w:cs="Calibri"/>
                <w:sz w:val="16"/>
                <w:szCs w:val="16"/>
              </w:rPr>
            </w:pPr>
            <w:r w:rsidRPr="00452B3A">
              <w:rPr>
                <w:rFonts w:cs="Calibri"/>
                <w:sz w:val="16"/>
                <w:szCs w:val="16"/>
              </w:rPr>
              <w:t xml:space="preserve">4. </w:t>
            </w:r>
          </w:p>
        </w:tc>
        <w:tc>
          <w:tcPr>
            <w:tcW w:w="606" w:type="pct"/>
            <w:tcBorders>
              <w:top w:val="single" w:sz="12" w:space="0" w:color="auto"/>
              <w:bottom w:val="single" w:sz="12" w:space="0" w:color="auto"/>
            </w:tcBorders>
            <w:shd w:val="clear" w:color="auto" w:fill="D9D9D9" w:themeFill="background1" w:themeFillShade="D9"/>
            <w:vAlign w:val="center"/>
          </w:tcPr>
          <w:p w:rsidR="00440933" w:rsidRPr="00452B3A" w:rsidRDefault="00440933" w:rsidP="00166C5E">
            <w:pPr>
              <w:autoSpaceDE w:val="0"/>
              <w:autoSpaceDN w:val="0"/>
              <w:adjustRightInd w:val="0"/>
              <w:spacing w:line="240" w:lineRule="auto"/>
              <w:jc w:val="left"/>
              <w:rPr>
                <w:rFonts w:cs="Calibri"/>
                <w:sz w:val="16"/>
                <w:szCs w:val="16"/>
              </w:rPr>
            </w:pPr>
            <w:r w:rsidRPr="00452B3A">
              <w:rPr>
                <w:rFonts w:cs="Calibri"/>
                <w:sz w:val="16"/>
                <w:szCs w:val="16"/>
              </w:rPr>
              <w:t>Ograniczenie zużycia energii - sektor działalności gospodarczej.</w:t>
            </w:r>
          </w:p>
        </w:tc>
        <w:tc>
          <w:tcPr>
            <w:tcW w:w="2161" w:type="pct"/>
            <w:gridSpan w:val="2"/>
            <w:tcBorders>
              <w:top w:val="single" w:sz="12" w:space="0" w:color="auto"/>
              <w:bottom w:val="single" w:sz="12" w:space="0" w:color="auto"/>
            </w:tcBorders>
          </w:tcPr>
          <w:p w:rsidR="00440933" w:rsidRPr="00452B3A" w:rsidRDefault="00440933" w:rsidP="00166C5E">
            <w:pPr>
              <w:spacing w:line="240" w:lineRule="auto"/>
              <w:rPr>
                <w:rFonts w:cs="Calibri"/>
                <w:sz w:val="16"/>
                <w:szCs w:val="16"/>
              </w:rPr>
            </w:pPr>
            <w:r w:rsidRPr="00452B3A">
              <w:rPr>
                <w:rFonts w:cs="Calibri"/>
                <w:sz w:val="16"/>
                <w:szCs w:val="16"/>
              </w:rPr>
              <w:t>Głównym głównymi grupami potrzeb przedsiębiorstw zgodnymi z PGN są: termomodernizacja budynków z wykorzystaniem odnawialnych źródeł energii, wymiana źródła c.o. i c.w.u., oraz poprawa efektywności energetycznej urządzeń, technologii, pojazdów. Gmina będzie wspierać realizację projektów w tym zakresie przez podmioty gospodarcze.</w:t>
            </w:r>
          </w:p>
        </w:tc>
        <w:tc>
          <w:tcPr>
            <w:tcW w:w="360" w:type="pct"/>
            <w:tcBorders>
              <w:top w:val="single" w:sz="12" w:space="0" w:color="auto"/>
              <w:bottom w:val="single" w:sz="12" w:space="0" w:color="auto"/>
            </w:tcBorders>
            <w:vAlign w:val="center"/>
          </w:tcPr>
          <w:p w:rsidR="00440933" w:rsidRPr="00440933" w:rsidRDefault="00440933" w:rsidP="002F6672">
            <w:pPr>
              <w:spacing w:line="240" w:lineRule="auto"/>
              <w:jc w:val="center"/>
            </w:pPr>
            <w:r w:rsidRPr="00440933">
              <w:rPr>
                <w:rFonts w:cs="Calibri"/>
                <w:sz w:val="16"/>
                <w:szCs w:val="16"/>
              </w:rPr>
              <w:t>Nie dotyczy</w:t>
            </w:r>
          </w:p>
        </w:tc>
        <w:tc>
          <w:tcPr>
            <w:tcW w:w="411" w:type="pct"/>
            <w:tcBorders>
              <w:top w:val="single" w:sz="12" w:space="0" w:color="auto"/>
              <w:bottom w:val="single" w:sz="12" w:space="0" w:color="auto"/>
            </w:tcBorders>
            <w:vAlign w:val="center"/>
          </w:tcPr>
          <w:p w:rsidR="00440933" w:rsidRPr="00440933" w:rsidRDefault="00440933" w:rsidP="002F6672">
            <w:pPr>
              <w:spacing w:line="240" w:lineRule="auto"/>
              <w:jc w:val="center"/>
            </w:pPr>
            <w:r w:rsidRPr="00440933">
              <w:rPr>
                <w:rFonts w:eastAsia="Arial Unicode MS" w:cs="Calibri"/>
                <w:sz w:val="16"/>
                <w:szCs w:val="16"/>
              </w:rPr>
              <w:t>Nie dotyczy</w:t>
            </w:r>
          </w:p>
        </w:tc>
        <w:tc>
          <w:tcPr>
            <w:tcW w:w="450" w:type="pct"/>
            <w:tcBorders>
              <w:top w:val="single" w:sz="12" w:space="0" w:color="auto"/>
              <w:bottom w:val="single" w:sz="12" w:space="0" w:color="auto"/>
            </w:tcBorders>
            <w:vAlign w:val="center"/>
          </w:tcPr>
          <w:p w:rsidR="00440933" w:rsidRPr="00452B3A" w:rsidRDefault="00440933" w:rsidP="00440933">
            <w:pPr>
              <w:autoSpaceDE w:val="0"/>
              <w:autoSpaceDN w:val="0"/>
              <w:adjustRightInd w:val="0"/>
              <w:spacing w:line="240" w:lineRule="auto"/>
              <w:jc w:val="center"/>
              <w:rPr>
                <w:rFonts w:cs="Calibri"/>
                <w:sz w:val="16"/>
                <w:szCs w:val="16"/>
              </w:rPr>
            </w:pPr>
            <w:r w:rsidRPr="00452B3A">
              <w:rPr>
                <w:rFonts w:cs="Calibri"/>
                <w:kern w:val="3"/>
                <w:sz w:val="16"/>
                <w:szCs w:val="16"/>
                <w:shd w:val="clear" w:color="auto" w:fill="FFFFFF"/>
                <w:lang w:eastAsia="zh-CN" w:bidi="hi-IN"/>
              </w:rPr>
              <w:t>RPOW</w:t>
            </w:r>
            <w:r>
              <w:rPr>
                <w:rFonts w:cs="Calibri"/>
                <w:kern w:val="3"/>
                <w:sz w:val="16"/>
                <w:szCs w:val="16"/>
                <w:shd w:val="clear" w:color="auto" w:fill="FFFFFF"/>
                <w:lang w:eastAsia="zh-CN" w:bidi="hi-IN"/>
              </w:rPr>
              <w:t>P</w:t>
            </w:r>
            <w:r w:rsidRPr="00452B3A">
              <w:rPr>
                <w:rFonts w:cs="Calibri"/>
                <w:kern w:val="3"/>
                <w:sz w:val="16"/>
                <w:szCs w:val="16"/>
                <w:shd w:val="clear" w:color="auto" w:fill="FFFFFF"/>
                <w:lang w:eastAsia="zh-CN" w:bidi="hi-IN"/>
              </w:rPr>
              <w:t>, POIiŚ, NFOŚiGW, WFOŚiGW</w:t>
            </w:r>
          </w:p>
        </w:tc>
        <w:tc>
          <w:tcPr>
            <w:tcW w:w="353" w:type="pct"/>
            <w:tcBorders>
              <w:top w:val="single" w:sz="12" w:space="0" w:color="auto"/>
              <w:bottom w:val="single" w:sz="12" w:space="0" w:color="auto"/>
            </w:tcBorders>
            <w:vAlign w:val="center"/>
          </w:tcPr>
          <w:p w:rsidR="00440933" w:rsidRPr="00452B3A" w:rsidRDefault="00440933" w:rsidP="00166C5E">
            <w:pPr>
              <w:spacing w:line="240" w:lineRule="auto"/>
              <w:jc w:val="center"/>
              <w:rPr>
                <w:rFonts w:cs="Calibri"/>
                <w:sz w:val="16"/>
                <w:szCs w:val="16"/>
              </w:rPr>
            </w:pPr>
            <w:r w:rsidRPr="00452B3A">
              <w:rPr>
                <w:rFonts w:cs="Calibri"/>
                <w:sz w:val="16"/>
                <w:szCs w:val="16"/>
              </w:rPr>
              <w:t>2016-2020</w:t>
            </w:r>
          </w:p>
        </w:tc>
        <w:tc>
          <w:tcPr>
            <w:tcW w:w="524" w:type="pct"/>
            <w:tcBorders>
              <w:top w:val="single" w:sz="12" w:space="0" w:color="auto"/>
              <w:bottom w:val="single" w:sz="12" w:space="0" w:color="auto"/>
            </w:tcBorders>
            <w:vAlign w:val="center"/>
          </w:tcPr>
          <w:p w:rsidR="00440933" w:rsidRPr="00452B3A" w:rsidRDefault="00440933" w:rsidP="00166C5E">
            <w:pPr>
              <w:spacing w:line="240" w:lineRule="auto"/>
              <w:jc w:val="center"/>
            </w:pPr>
            <w:r w:rsidRPr="00452B3A">
              <w:rPr>
                <w:rFonts w:cs="Calibri"/>
                <w:sz w:val="16"/>
                <w:szCs w:val="16"/>
              </w:rPr>
              <w:t>Wnioskodawca</w:t>
            </w:r>
          </w:p>
        </w:tc>
      </w:tr>
      <w:tr w:rsidR="005E27D7" w:rsidRPr="005E27D7" w:rsidTr="00FA3D38">
        <w:tc>
          <w:tcPr>
            <w:tcW w:w="135" w:type="pct"/>
            <w:vMerge w:val="restart"/>
            <w:tcBorders>
              <w:top w:val="single" w:sz="12" w:space="0" w:color="auto"/>
            </w:tcBorders>
            <w:vAlign w:val="center"/>
          </w:tcPr>
          <w:p w:rsidR="001F7C92" w:rsidRPr="005E27D7" w:rsidRDefault="001F7C92" w:rsidP="00166C5E">
            <w:pPr>
              <w:autoSpaceDE w:val="0"/>
              <w:autoSpaceDN w:val="0"/>
              <w:adjustRightInd w:val="0"/>
              <w:spacing w:line="240" w:lineRule="auto"/>
              <w:jc w:val="center"/>
              <w:rPr>
                <w:rFonts w:cs="Calibri"/>
                <w:sz w:val="16"/>
                <w:szCs w:val="16"/>
              </w:rPr>
            </w:pPr>
            <w:r w:rsidRPr="005E27D7">
              <w:rPr>
                <w:rFonts w:cs="Calibri"/>
                <w:sz w:val="16"/>
                <w:szCs w:val="16"/>
              </w:rPr>
              <w:t>5.</w:t>
            </w:r>
          </w:p>
        </w:tc>
        <w:tc>
          <w:tcPr>
            <w:tcW w:w="606" w:type="pct"/>
            <w:vMerge w:val="restart"/>
            <w:tcBorders>
              <w:top w:val="single" w:sz="12" w:space="0" w:color="auto"/>
            </w:tcBorders>
            <w:shd w:val="clear" w:color="auto" w:fill="D9D9D9" w:themeFill="background1" w:themeFillShade="D9"/>
            <w:vAlign w:val="center"/>
          </w:tcPr>
          <w:p w:rsidR="001F7C92" w:rsidRPr="005E27D7" w:rsidRDefault="001F7C92" w:rsidP="00166C5E">
            <w:pPr>
              <w:autoSpaceDE w:val="0"/>
              <w:autoSpaceDN w:val="0"/>
              <w:adjustRightInd w:val="0"/>
              <w:spacing w:line="240" w:lineRule="auto"/>
              <w:jc w:val="left"/>
              <w:rPr>
                <w:rFonts w:cs="Calibri"/>
                <w:sz w:val="16"/>
                <w:szCs w:val="16"/>
              </w:rPr>
            </w:pPr>
            <w:r w:rsidRPr="005E27D7">
              <w:rPr>
                <w:rFonts w:cs="Calibri"/>
                <w:sz w:val="16"/>
                <w:szCs w:val="16"/>
              </w:rPr>
              <w:t>Działania informacyjne, edukacyjne i planistyczne</w:t>
            </w:r>
            <w:r w:rsidRPr="005E27D7">
              <w:rPr>
                <w:rFonts w:cs="Calibri"/>
                <w:sz w:val="16"/>
                <w:szCs w:val="16"/>
              </w:rPr>
              <w:tab/>
            </w:r>
          </w:p>
        </w:tc>
        <w:tc>
          <w:tcPr>
            <w:tcW w:w="771" w:type="pct"/>
            <w:tcBorders>
              <w:top w:val="single" w:sz="12" w:space="0" w:color="auto"/>
            </w:tcBorders>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Aktualizacja projektu założeń do planu zaopatrzenia.</w:t>
            </w:r>
          </w:p>
        </w:tc>
        <w:tc>
          <w:tcPr>
            <w:tcW w:w="1390" w:type="pct"/>
            <w:tcBorders>
              <w:top w:val="single" w:sz="12" w:space="0" w:color="auto"/>
            </w:tcBorders>
          </w:tcPr>
          <w:p w:rsidR="001F7C92" w:rsidRPr="005E27D7" w:rsidRDefault="001F7C92" w:rsidP="00166C5E">
            <w:pPr>
              <w:spacing w:line="240" w:lineRule="auto"/>
              <w:jc w:val="left"/>
              <w:rPr>
                <w:rFonts w:cs="Calibri"/>
                <w:sz w:val="16"/>
                <w:szCs w:val="16"/>
              </w:rPr>
            </w:pPr>
            <w:r w:rsidRPr="005E27D7">
              <w:rPr>
                <w:rFonts w:cs="Calibri"/>
                <w:sz w:val="16"/>
                <w:szCs w:val="16"/>
              </w:rPr>
              <w:t xml:space="preserve">Aktualizacja dokumentu. </w:t>
            </w:r>
          </w:p>
        </w:tc>
        <w:tc>
          <w:tcPr>
            <w:tcW w:w="360" w:type="pct"/>
            <w:tcBorders>
              <w:top w:val="single" w:sz="12" w:space="0" w:color="auto"/>
            </w:tcBorders>
            <w:vAlign w:val="center"/>
          </w:tcPr>
          <w:p w:rsidR="001F7C92" w:rsidRPr="005E27D7" w:rsidRDefault="00452B3A" w:rsidP="00166C5E">
            <w:pPr>
              <w:spacing w:line="240" w:lineRule="auto"/>
              <w:jc w:val="right"/>
              <w:rPr>
                <w:rFonts w:cs="Calibri"/>
                <w:sz w:val="16"/>
                <w:szCs w:val="16"/>
              </w:rPr>
            </w:pPr>
            <w:r w:rsidRPr="005E27D7">
              <w:rPr>
                <w:rFonts w:cs="Calibri"/>
                <w:sz w:val="16"/>
                <w:szCs w:val="16"/>
              </w:rPr>
              <w:t>20 000</w:t>
            </w:r>
          </w:p>
        </w:tc>
        <w:tc>
          <w:tcPr>
            <w:tcW w:w="411" w:type="pct"/>
            <w:tcBorders>
              <w:top w:val="single" w:sz="12" w:space="0" w:color="auto"/>
            </w:tcBorders>
            <w:vAlign w:val="center"/>
          </w:tcPr>
          <w:p w:rsidR="001F7C92" w:rsidRPr="005E27D7" w:rsidRDefault="001F7C92" w:rsidP="001C101A">
            <w:pPr>
              <w:spacing w:line="240" w:lineRule="auto"/>
              <w:jc w:val="center"/>
            </w:pPr>
            <w:r w:rsidRPr="005E27D7">
              <w:rPr>
                <w:rFonts w:eastAsia="Arial Unicode MS" w:cs="Calibri"/>
                <w:sz w:val="16"/>
                <w:szCs w:val="16"/>
              </w:rPr>
              <w:t>Nie dotyczy</w:t>
            </w:r>
          </w:p>
        </w:tc>
        <w:tc>
          <w:tcPr>
            <w:tcW w:w="450" w:type="pct"/>
            <w:vMerge w:val="restart"/>
            <w:tcBorders>
              <w:top w:val="single" w:sz="12" w:space="0" w:color="auto"/>
            </w:tcBorders>
            <w:vAlign w:val="center"/>
          </w:tcPr>
          <w:p w:rsidR="001F7C92" w:rsidRPr="005E27D7" w:rsidRDefault="001F7C92" w:rsidP="001C101A">
            <w:pPr>
              <w:widowControl w:val="0"/>
              <w:suppressAutoHyphens/>
              <w:autoSpaceDN w:val="0"/>
              <w:spacing w:line="240" w:lineRule="auto"/>
              <w:jc w:val="center"/>
              <w:textAlignment w:val="baseline"/>
              <w:rPr>
                <w:rFonts w:asciiTheme="minorHAnsi" w:hAnsiTheme="minorHAnsi" w:cstheme="minorHAnsi"/>
                <w:kern w:val="3"/>
                <w:sz w:val="16"/>
                <w:szCs w:val="16"/>
                <w:shd w:val="clear" w:color="auto" w:fill="FFFFFF"/>
                <w:lang w:eastAsia="zh-CN" w:bidi="hi-IN"/>
              </w:rPr>
            </w:pPr>
            <w:r w:rsidRPr="005E27D7">
              <w:rPr>
                <w:rFonts w:asciiTheme="minorHAnsi" w:hAnsiTheme="minorHAnsi" w:cstheme="minorHAnsi"/>
                <w:kern w:val="3"/>
                <w:sz w:val="16"/>
                <w:szCs w:val="16"/>
                <w:shd w:val="clear" w:color="auto" w:fill="FFFFFF"/>
                <w:lang w:eastAsia="zh-CN" w:bidi="hi-IN"/>
              </w:rPr>
              <w:t xml:space="preserve">Budżet </w:t>
            </w:r>
            <w:r w:rsidR="00D36BCD" w:rsidRPr="005E27D7">
              <w:rPr>
                <w:rFonts w:asciiTheme="minorHAnsi" w:hAnsiTheme="minorHAnsi" w:cstheme="minorHAnsi"/>
                <w:kern w:val="3"/>
                <w:sz w:val="16"/>
                <w:szCs w:val="16"/>
                <w:shd w:val="clear" w:color="auto" w:fill="FFFFFF"/>
                <w:lang w:eastAsia="zh-CN" w:bidi="hi-IN"/>
              </w:rPr>
              <w:t>Gmin</w:t>
            </w:r>
            <w:r w:rsidRPr="005E27D7">
              <w:rPr>
                <w:rFonts w:asciiTheme="minorHAnsi" w:hAnsiTheme="minorHAnsi" w:cstheme="minorHAnsi"/>
                <w:kern w:val="3"/>
                <w:sz w:val="16"/>
                <w:szCs w:val="16"/>
                <w:shd w:val="clear" w:color="auto" w:fill="FFFFFF"/>
                <w:lang w:eastAsia="zh-CN" w:bidi="hi-IN"/>
              </w:rPr>
              <w:t>y</w:t>
            </w:r>
          </w:p>
          <w:p w:rsidR="001F7C92" w:rsidRPr="005E27D7" w:rsidRDefault="001F7C92" w:rsidP="001C101A">
            <w:pPr>
              <w:autoSpaceDE w:val="0"/>
              <w:autoSpaceDN w:val="0"/>
              <w:adjustRightInd w:val="0"/>
              <w:spacing w:line="240" w:lineRule="auto"/>
              <w:jc w:val="center"/>
              <w:rPr>
                <w:rFonts w:cs="Calibri"/>
                <w:sz w:val="16"/>
                <w:szCs w:val="16"/>
              </w:rPr>
            </w:pPr>
            <w:r w:rsidRPr="005E27D7">
              <w:rPr>
                <w:rFonts w:asciiTheme="minorHAnsi" w:hAnsiTheme="minorHAnsi" w:cstheme="minorHAnsi"/>
                <w:kern w:val="3"/>
                <w:sz w:val="16"/>
                <w:szCs w:val="16"/>
                <w:shd w:val="clear" w:color="auto" w:fill="FFFFFF"/>
                <w:lang w:eastAsia="zh-CN" w:bidi="hi-IN"/>
              </w:rPr>
              <w:t>WFOŚiGW, NFOŚiGW</w:t>
            </w:r>
          </w:p>
        </w:tc>
        <w:tc>
          <w:tcPr>
            <w:tcW w:w="353" w:type="pct"/>
            <w:tcBorders>
              <w:top w:val="single" w:sz="12" w:space="0" w:color="auto"/>
            </w:tcBorders>
            <w:vAlign w:val="center"/>
          </w:tcPr>
          <w:p w:rsidR="001F7C92" w:rsidRPr="005E27D7" w:rsidRDefault="001F7C92" w:rsidP="001C101A">
            <w:pPr>
              <w:spacing w:line="240" w:lineRule="auto"/>
              <w:jc w:val="center"/>
            </w:pPr>
            <w:r w:rsidRPr="005E27D7">
              <w:rPr>
                <w:rFonts w:cs="Calibri"/>
                <w:sz w:val="16"/>
                <w:szCs w:val="16"/>
              </w:rPr>
              <w:t>2016-2020</w:t>
            </w:r>
          </w:p>
        </w:tc>
        <w:tc>
          <w:tcPr>
            <w:tcW w:w="524" w:type="pct"/>
            <w:tcBorders>
              <w:top w:val="single" w:sz="12" w:space="0" w:color="auto"/>
            </w:tcBorders>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5E27D7" w:rsidRPr="005E27D7" w:rsidTr="00FA3D38">
        <w:tc>
          <w:tcPr>
            <w:tcW w:w="135" w:type="pct"/>
            <w:vMerge/>
            <w:vAlign w:val="center"/>
          </w:tcPr>
          <w:p w:rsidR="001F7C92" w:rsidRPr="005E27D7" w:rsidRDefault="001F7C92" w:rsidP="00166C5E">
            <w:pPr>
              <w:autoSpaceDE w:val="0"/>
              <w:autoSpaceDN w:val="0"/>
              <w:adjustRightInd w:val="0"/>
              <w:spacing w:line="240" w:lineRule="auto"/>
              <w:jc w:val="center"/>
              <w:rPr>
                <w:rFonts w:cs="Calibri"/>
                <w:sz w:val="16"/>
                <w:szCs w:val="16"/>
              </w:rPr>
            </w:pPr>
          </w:p>
        </w:tc>
        <w:tc>
          <w:tcPr>
            <w:tcW w:w="606" w:type="pct"/>
            <w:vMerge/>
            <w:shd w:val="clear" w:color="auto" w:fill="D9D9D9" w:themeFill="background1" w:themeFillShade="D9"/>
            <w:vAlign w:val="center"/>
          </w:tcPr>
          <w:p w:rsidR="001F7C92" w:rsidRPr="005E27D7" w:rsidRDefault="001F7C92" w:rsidP="00166C5E">
            <w:pPr>
              <w:autoSpaceDE w:val="0"/>
              <w:autoSpaceDN w:val="0"/>
              <w:adjustRightInd w:val="0"/>
              <w:spacing w:line="240" w:lineRule="auto"/>
              <w:rPr>
                <w:rFonts w:cs="Calibri"/>
                <w:sz w:val="16"/>
                <w:szCs w:val="16"/>
              </w:rPr>
            </w:pPr>
          </w:p>
        </w:tc>
        <w:tc>
          <w:tcPr>
            <w:tcW w:w="771" w:type="pct"/>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Aktualizacja Planu Gospodarki Niskoemisyjnej wraz z inwentaryzacją emisji.</w:t>
            </w:r>
          </w:p>
        </w:tc>
        <w:tc>
          <w:tcPr>
            <w:tcW w:w="1390" w:type="pct"/>
          </w:tcPr>
          <w:p w:rsidR="001F7C92" w:rsidRPr="005E27D7" w:rsidRDefault="001F7C92" w:rsidP="00166C5E">
            <w:pPr>
              <w:spacing w:line="240" w:lineRule="auto"/>
              <w:jc w:val="left"/>
              <w:rPr>
                <w:rFonts w:cs="Calibri"/>
                <w:sz w:val="16"/>
                <w:szCs w:val="16"/>
              </w:rPr>
            </w:pPr>
            <w:r w:rsidRPr="005E27D7">
              <w:rPr>
                <w:rFonts w:cs="Calibri"/>
                <w:sz w:val="16"/>
                <w:szCs w:val="16"/>
              </w:rPr>
              <w:t xml:space="preserve">Aktualizacja dokumentu poprzedzona inwentaryzacją. </w:t>
            </w:r>
          </w:p>
        </w:tc>
        <w:tc>
          <w:tcPr>
            <w:tcW w:w="360" w:type="pct"/>
            <w:vAlign w:val="center"/>
          </w:tcPr>
          <w:p w:rsidR="001F7C92" w:rsidRPr="005E27D7" w:rsidRDefault="00452B3A" w:rsidP="00166C5E">
            <w:pPr>
              <w:spacing w:line="240" w:lineRule="auto"/>
              <w:jc w:val="right"/>
              <w:rPr>
                <w:rFonts w:cs="Calibri"/>
                <w:sz w:val="16"/>
                <w:szCs w:val="16"/>
              </w:rPr>
            </w:pPr>
            <w:r w:rsidRPr="005E27D7">
              <w:rPr>
                <w:rFonts w:cs="Calibri"/>
                <w:sz w:val="16"/>
                <w:szCs w:val="16"/>
              </w:rPr>
              <w:t>15 000</w:t>
            </w:r>
          </w:p>
        </w:tc>
        <w:tc>
          <w:tcPr>
            <w:tcW w:w="411" w:type="pct"/>
            <w:vAlign w:val="center"/>
          </w:tcPr>
          <w:p w:rsidR="001F7C92" w:rsidRPr="005E27D7" w:rsidRDefault="001F7C92" w:rsidP="001C101A">
            <w:pPr>
              <w:spacing w:line="240" w:lineRule="auto"/>
              <w:jc w:val="center"/>
            </w:pPr>
            <w:r w:rsidRPr="005E27D7">
              <w:rPr>
                <w:rFonts w:eastAsia="Arial Unicode MS" w:cs="Calibri"/>
                <w:sz w:val="16"/>
                <w:szCs w:val="16"/>
              </w:rPr>
              <w:t>Nie dotyczy</w:t>
            </w:r>
          </w:p>
        </w:tc>
        <w:tc>
          <w:tcPr>
            <w:tcW w:w="450" w:type="pct"/>
            <w:vMerge/>
            <w:vAlign w:val="center"/>
          </w:tcPr>
          <w:p w:rsidR="001F7C92" w:rsidRPr="005E27D7" w:rsidRDefault="001F7C92" w:rsidP="001C101A">
            <w:pPr>
              <w:autoSpaceDE w:val="0"/>
              <w:autoSpaceDN w:val="0"/>
              <w:adjustRightInd w:val="0"/>
              <w:spacing w:line="240" w:lineRule="auto"/>
              <w:jc w:val="center"/>
              <w:rPr>
                <w:rFonts w:cs="Calibri"/>
                <w:sz w:val="16"/>
                <w:szCs w:val="16"/>
              </w:rPr>
            </w:pPr>
          </w:p>
        </w:tc>
        <w:tc>
          <w:tcPr>
            <w:tcW w:w="353" w:type="pct"/>
            <w:vAlign w:val="center"/>
          </w:tcPr>
          <w:p w:rsidR="001F7C92" w:rsidRPr="005E27D7" w:rsidRDefault="001F7C92" w:rsidP="001C101A">
            <w:pPr>
              <w:spacing w:line="240" w:lineRule="auto"/>
              <w:jc w:val="center"/>
            </w:pPr>
            <w:r w:rsidRPr="005E27D7">
              <w:rPr>
                <w:rFonts w:cs="Calibri"/>
                <w:sz w:val="16"/>
                <w:szCs w:val="16"/>
              </w:rPr>
              <w:t>2020</w:t>
            </w:r>
          </w:p>
        </w:tc>
        <w:tc>
          <w:tcPr>
            <w:tcW w:w="524" w:type="pct"/>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5E27D7" w:rsidRPr="005E27D7" w:rsidTr="00FA3D38">
        <w:tc>
          <w:tcPr>
            <w:tcW w:w="135" w:type="pct"/>
            <w:vMerge/>
            <w:vAlign w:val="center"/>
          </w:tcPr>
          <w:p w:rsidR="001F7C92" w:rsidRPr="005E27D7" w:rsidRDefault="001F7C92" w:rsidP="00166C5E">
            <w:pPr>
              <w:autoSpaceDE w:val="0"/>
              <w:autoSpaceDN w:val="0"/>
              <w:adjustRightInd w:val="0"/>
              <w:spacing w:line="240" w:lineRule="auto"/>
              <w:jc w:val="center"/>
              <w:rPr>
                <w:rFonts w:cs="Calibri"/>
                <w:sz w:val="16"/>
                <w:szCs w:val="16"/>
              </w:rPr>
            </w:pPr>
          </w:p>
        </w:tc>
        <w:tc>
          <w:tcPr>
            <w:tcW w:w="606" w:type="pct"/>
            <w:vMerge/>
            <w:shd w:val="clear" w:color="auto" w:fill="D9D9D9" w:themeFill="background1" w:themeFillShade="D9"/>
            <w:vAlign w:val="center"/>
          </w:tcPr>
          <w:p w:rsidR="001F7C92" w:rsidRPr="005E27D7" w:rsidRDefault="001F7C92" w:rsidP="00166C5E">
            <w:pPr>
              <w:autoSpaceDE w:val="0"/>
              <w:autoSpaceDN w:val="0"/>
              <w:adjustRightInd w:val="0"/>
              <w:spacing w:line="240" w:lineRule="auto"/>
              <w:rPr>
                <w:rFonts w:cs="Calibri"/>
                <w:sz w:val="16"/>
                <w:szCs w:val="16"/>
              </w:rPr>
            </w:pPr>
          </w:p>
        </w:tc>
        <w:tc>
          <w:tcPr>
            <w:tcW w:w="771" w:type="pct"/>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Zapewnienie stałego funkcjonowania zespołu interesariuszy PGN.</w:t>
            </w:r>
          </w:p>
        </w:tc>
        <w:tc>
          <w:tcPr>
            <w:tcW w:w="1390" w:type="pct"/>
          </w:tcPr>
          <w:p w:rsidR="001F7C92" w:rsidRPr="005E27D7" w:rsidRDefault="001F7C92" w:rsidP="00166C5E">
            <w:pPr>
              <w:spacing w:line="240" w:lineRule="auto"/>
              <w:jc w:val="left"/>
              <w:rPr>
                <w:rFonts w:cs="Calibri"/>
                <w:sz w:val="16"/>
                <w:szCs w:val="16"/>
              </w:rPr>
            </w:pPr>
            <w:r w:rsidRPr="005E27D7">
              <w:rPr>
                <w:rFonts w:cs="Calibri"/>
                <w:sz w:val="16"/>
                <w:szCs w:val="16"/>
              </w:rPr>
              <w:t>Organizacja spotkań zespołu interesariuszy.</w:t>
            </w:r>
          </w:p>
        </w:tc>
        <w:tc>
          <w:tcPr>
            <w:tcW w:w="360" w:type="pct"/>
            <w:vAlign w:val="center"/>
          </w:tcPr>
          <w:p w:rsidR="001F7C92" w:rsidRPr="005E27D7" w:rsidRDefault="00E81EB6" w:rsidP="00166C5E">
            <w:pPr>
              <w:spacing w:line="240" w:lineRule="auto"/>
              <w:jc w:val="right"/>
              <w:rPr>
                <w:rFonts w:cs="Calibri"/>
                <w:sz w:val="16"/>
                <w:szCs w:val="16"/>
              </w:rPr>
            </w:pPr>
            <w:r w:rsidRPr="005E27D7">
              <w:rPr>
                <w:rFonts w:cs="Calibri"/>
                <w:sz w:val="16"/>
                <w:szCs w:val="16"/>
              </w:rPr>
              <w:t>Brak danych</w:t>
            </w:r>
          </w:p>
        </w:tc>
        <w:tc>
          <w:tcPr>
            <w:tcW w:w="411" w:type="pct"/>
            <w:vAlign w:val="center"/>
          </w:tcPr>
          <w:p w:rsidR="001F7C92" w:rsidRPr="005E27D7" w:rsidRDefault="001F7C92" w:rsidP="001C101A">
            <w:pPr>
              <w:spacing w:line="240" w:lineRule="auto"/>
              <w:jc w:val="center"/>
            </w:pPr>
            <w:r w:rsidRPr="005E27D7">
              <w:rPr>
                <w:rFonts w:eastAsia="Arial Unicode MS" w:cs="Calibri"/>
                <w:sz w:val="16"/>
                <w:szCs w:val="16"/>
              </w:rPr>
              <w:t>Nie dotyczy</w:t>
            </w:r>
          </w:p>
        </w:tc>
        <w:tc>
          <w:tcPr>
            <w:tcW w:w="450" w:type="pct"/>
            <w:vMerge/>
            <w:vAlign w:val="center"/>
          </w:tcPr>
          <w:p w:rsidR="001F7C92" w:rsidRPr="005E27D7" w:rsidRDefault="001F7C92" w:rsidP="001C101A">
            <w:pPr>
              <w:autoSpaceDE w:val="0"/>
              <w:autoSpaceDN w:val="0"/>
              <w:adjustRightInd w:val="0"/>
              <w:spacing w:line="240" w:lineRule="auto"/>
              <w:jc w:val="center"/>
              <w:rPr>
                <w:rFonts w:cs="Calibri"/>
                <w:sz w:val="16"/>
                <w:szCs w:val="16"/>
              </w:rPr>
            </w:pPr>
          </w:p>
        </w:tc>
        <w:tc>
          <w:tcPr>
            <w:tcW w:w="353" w:type="pct"/>
            <w:vAlign w:val="center"/>
          </w:tcPr>
          <w:p w:rsidR="001F7C92" w:rsidRPr="005E27D7" w:rsidRDefault="001F7C92" w:rsidP="001C101A">
            <w:pPr>
              <w:spacing w:line="240" w:lineRule="auto"/>
              <w:jc w:val="center"/>
            </w:pPr>
            <w:r w:rsidRPr="005E27D7">
              <w:rPr>
                <w:rFonts w:cs="Calibri"/>
                <w:sz w:val="16"/>
                <w:szCs w:val="16"/>
              </w:rPr>
              <w:t>2016-2020</w:t>
            </w:r>
          </w:p>
        </w:tc>
        <w:tc>
          <w:tcPr>
            <w:tcW w:w="524" w:type="pct"/>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5E27D7" w:rsidRPr="005E27D7" w:rsidTr="00FA3D38">
        <w:tc>
          <w:tcPr>
            <w:tcW w:w="135" w:type="pct"/>
            <w:vMerge/>
            <w:vAlign w:val="center"/>
          </w:tcPr>
          <w:p w:rsidR="001F7C92" w:rsidRPr="005E27D7" w:rsidRDefault="001F7C92" w:rsidP="00166C5E">
            <w:pPr>
              <w:autoSpaceDE w:val="0"/>
              <w:autoSpaceDN w:val="0"/>
              <w:adjustRightInd w:val="0"/>
              <w:spacing w:line="240" w:lineRule="auto"/>
              <w:jc w:val="center"/>
              <w:rPr>
                <w:rFonts w:cs="Calibri"/>
                <w:sz w:val="16"/>
                <w:szCs w:val="16"/>
              </w:rPr>
            </w:pPr>
          </w:p>
        </w:tc>
        <w:tc>
          <w:tcPr>
            <w:tcW w:w="606" w:type="pct"/>
            <w:vMerge/>
            <w:shd w:val="clear" w:color="auto" w:fill="D9D9D9" w:themeFill="background1" w:themeFillShade="D9"/>
            <w:vAlign w:val="center"/>
          </w:tcPr>
          <w:p w:rsidR="001F7C92" w:rsidRPr="005E27D7" w:rsidRDefault="001F7C92" w:rsidP="00166C5E">
            <w:pPr>
              <w:autoSpaceDE w:val="0"/>
              <w:autoSpaceDN w:val="0"/>
              <w:adjustRightInd w:val="0"/>
              <w:spacing w:line="240" w:lineRule="auto"/>
              <w:rPr>
                <w:rFonts w:cs="Calibri"/>
                <w:sz w:val="16"/>
                <w:szCs w:val="16"/>
              </w:rPr>
            </w:pPr>
          </w:p>
        </w:tc>
        <w:tc>
          <w:tcPr>
            <w:tcW w:w="771" w:type="pct"/>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 xml:space="preserve">Edukacja i informacja </w:t>
            </w:r>
            <w:r w:rsidR="001C101A" w:rsidRPr="005E27D7">
              <w:rPr>
                <w:rFonts w:cs="Calibri"/>
                <w:sz w:val="16"/>
                <w:szCs w:val="16"/>
              </w:rPr>
              <w:br/>
            </w:r>
            <w:r w:rsidRPr="005E27D7">
              <w:rPr>
                <w:rFonts w:cs="Calibri"/>
                <w:sz w:val="16"/>
                <w:szCs w:val="16"/>
              </w:rPr>
              <w:t>o niskiej emisji.</w:t>
            </w:r>
          </w:p>
        </w:tc>
        <w:tc>
          <w:tcPr>
            <w:tcW w:w="1390" w:type="pct"/>
          </w:tcPr>
          <w:p w:rsidR="001F7C92" w:rsidRPr="005E27D7" w:rsidRDefault="001F7C92" w:rsidP="00166C5E">
            <w:pPr>
              <w:spacing w:line="240" w:lineRule="auto"/>
              <w:jc w:val="left"/>
              <w:rPr>
                <w:rFonts w:asciiTheme="minorHAnsi" w:hAnsiTheme="minorHAnsi" w:cstheme="minorHAnsi"/>
                <w:sz w:val="16"/>
                <w:szCs w:val="16"/>
              </w:rPr>
            </w:pPr>
            <w:r w:rsidRPr="005E27D7">
              <w:rPr>
                <w:rFonts w:asciiTheme="minorHAnsi" w:hAnsiTheme="minorHAnsi" w:cstheme="minorHAnsi"/>
                <w:sz w:val="16"/>
                <w:szCs w:val="16"/>
              </w:rPr>
              <w:t>Organizacja imprez, kampanii, spotkań aktualizacja strony internetowej itp. prezentujących tematykę niskiej emisji i sposobów jej ograniczenia oraz źródeł dofinansowania działań.</w:t>
            </w:r>
          </w:p>
        </w:tc>
        <w:tc>
          <w:tcPr>
            <w:tcW w:w="360" w:type="pct"/>
            <w:vAlign w:val="center"/>
          </w:tcPr>
          <w:p w:rsidR="001F7C92" w:rsidRPr="005E27D7" w:rsidRDefault="00452B3A" w:rsidP="00166C5E">
            <w:pPr>
              <w:spacing w:line="240" w:lineRule="auto"/>
              <w:jc w:val="right"/>
              <w:rPr>
                <w:rFonts w:cs="Calibri"/>
                <w:sz w:val="16"/>
                <w:szCs w:val="16"/>
              </w:rPr>
            </w:pPr>
            <w:r w:rsidRPr="005E27D7">
              <w:rPr>
                <w:rFonts w:cs="Calibri"/>
                <w:sz w:val="16"/>
                <w:szCs w:val="16"/>
              </w:rPr>
              <w:t>5 000</w:t>
            </w:r>
          </w:p>
        </w:tc>
        <w:tc>
          <w:tcPr>
            <w:tcW w:w="411" w:type="pct"/>
            <w:vAlign w:val="center"/>
          </w:tcPr>
          <w:p w:rsidR="001F7C92" w:rsidRPr="005E27D7" w:rsidRDefault="001F7C92" w:rsidP="001C101A">
            <w:pPr>
              <w:spacing w:line="240" w:lineRule="auto"/>
              <w:jc w:val="center"/>
            </w:pPr>
            <w:r w:rsidRPr="005E27D7">
              <w:rPr>
                <w:rFonts w:eastAsia="Arial Unicode MS" w:cs="Calibri"/>
                <w:sz w:val="16"/>
                <w:szCs w:val="16"/>
              </w:rPr>
              <w:t>Nie dotyczy</w:t>
            </w:r>
          </w:p>
        </w:tc>
        <w:tc>
          <w:tcPr>
            <w:tcW w:w="450" w:type="pct"/>
            <w:vMerge/>
            <w:vAlign w:val="center"/>
          </w:tcPr>
          <w:p w:rsidR="001F7C92" w:rsidRPr="005E27D7" w:rsidRDefault="001F7C92" w:rsidP="001C101A">
            <w:pPr>
              <w:autoSpaceDE w:val="0"/>
              <w:autoSpaceDN w:val="0"/>
              <w:adjustRightInd w:val="0"/>
              <w:spacing w:line="240" w:lineRule="auto"/>
              <w:jc w:val="center"/>
              <w:rPr>
                <w:rFonts w:cs="Calibri"/>
                <w:sz w:val="16"/>
                <w:szCs w:val="16"/>
              </w:rPr>
            </w:pPr>
          </w:p>
        </w:tc>
        <w:tc>
          <w:tcPr>
            <w:tcW w:w="353" w:type="pct"/>
            <w:vAlign w:val="center"/>
          </w:tcPr>
          <w:p w:rsidR="001F7C92" w:rsidRPr="005E27D7" w:rsidRDefault="001F7C92" w:rsidP="001C101A">
            <w:pPr>
              <w:spacing w:line="240" w:lineRule="auto"/>
              <w:jc w:val="center"/>
            </w:pPr>
            <w:r w:rsidRPr="005E27D7">
              <w:rPr>
                <w:rFonts w:cs="Calibri"/>
                <w:sz w:val="16"/>
                <w:szCs w:val="16"/>
              </w:rPr>
              <w:t>2016-2020</w:t>
            </w:r>
          </w:p>
        </w:tc>
        <w:tc>
          <w:tcPr>
            <w:tcW w:w="524" w:type="pct"/>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5E27D7" w:rsidRPr="005E27D7" w:rsidTr="00FA3D38">
        <w:tc>
          <w:tcPr>
            <w:tcW w:w="135" w:type="pct"/>
            <w:vMerge/>
            <w:vAlign w:val="center"/>
          </w:tcPr>
          <w:p w:rsidR="001F7C92" w:rsidRPr="005E27D7" w:rsidRDefault="001F7C92" w:rsidP="00166C5E">
            <w:pPr>
              <w:autoSpaceDE w:val="0"/>
              <w:autoSpaceDN w:val="0"/>
              <w:adjustRightInd w:val="0"/>
              <w:spacing w:line="240" w:lineRule="auto"/>
              <w:jc w:val="center"/>
              <w:rPr>
                <w:rFonts w:cs="Calibri"/>
                <w:sz w:val="16"/>
                <w:szCs w:val="16"/>
              </w:rPr>
            </w:pPr>
          </w:p>
        </w:tc>
        <w:tc>
          <w:tcPr>
            <w:tcW w:w="606" w:type="pct"/>
            <w:vMerge/>
            <w:shd w:val="clear" w:color="auto" w:fill="D9D9D9" w:themeFill="background1" w:themeFillShade="D9"/>
            <w:vAlign w:val="center"/>
          </w:tcPr>
          <w:p w:rsidR="001F7C92" w:rsidRPr="005E27D7" w:rsidRDefault="001F7C92" w:rsidP="00166C5E">
            <w:pPr>
              <w:autoSpaceDE w:val="0"/>
              <w:autoSpaceDN w:val="0"/>
              <w:adjustRightInd w:val="0"/>
              <w:spacing w:line="240" w:lineRule="auto"/>
              <w:rPr>
                <w:rFonts w:cs="Calibri"/>
                <w:sz w:val="16"/>
                <w:szCs w:val="16"/>
              </w:rPr>
            </w:pPr>
          </w:p>
        </w:tc>
        <w:tc>
          <w:tcPr>
            <w:tcW w:w="771" w:type="pct"/>
          </w:tcPr>
          <w:p w:rsidR="001F7C92" w:rsidRPr="005E27D7" w:rsidRDefault="001F7C92" w:rsidP="004E67A6">
            <w:pPr>
              <w:pStyle w:val="Akapitzlist"/>
              <w:numPr>
                <w:ilvl w:val="1"/>
                <w:numId w:val="44"/>
              </w:numPr>
              <w:spacing w:line="240" w:lineRule="auto"/>
              <w:jc w:val="left"/>
              <w:rPr>
                <w:rFonts w:cs="Calibri"/>
                <w:sz w:val="16"/>
                <w:szCs w:val="16"/>
              </w:rPr>
            </w:pPr>
            <w:r w:rsidRPr="005E27D7">
              <w:rPr>
                <w:rFonts w:cs="Calibri"/>
                <w:sz w:val="16"/>
                <w:szCs w:val="16"/>
              </w:rPr>
              <w:t xml:space="preserve">Wdrożenie zasad zielonych zamówień publicznych w </w:t>
            </w:r>
            <w:r w:rsidR="001C101A" w:rsidRPr="005E27D7">
              <w:rPr>
                <w:rFonts w:cs="Calibri"/>
                <w:sz w:val="16"/>
                <w:szCs w:val="16"/>
              </w:rPr>
              <w:t>U</w:t>
            </w:r>
            <w:r w:rsidRPr="005E27D7">
              <w:rPr>
                <w:rFonts w:cs="Calibri"/>
                <w:sz w:val="16"/>
                <w:szCs w:val="16"/>
              </w:rPr>
              <w:t xml:space="preserve">rzędzie </w:t>
            </w:r>
            <w:r w:rsidR="00D36BCD" w:rsidRPr="005E27D7">
              <w:rPr>
                <w:rFonts w:cs="Calibri"/>
                <w:sz w:val="16"/>
                <w:szCs w:val="16"/>
              </w:rPr>
              <w:t>Gmin</w:t>
            </w:r>
            <w:r w:rsidRPr="005E27D7">
              <w:rPr>
                <w:rFonts w:cs="Calibri"/>
                <w:sz w:val="16"/>
                <w:szCs w:val="16"/>
              </w:rPr>
              <w:t>y i jednostkach.</w:t>
            </w:r>
          </w:p>
        </w:tc>
        <w:tc>
          <w:tcPr>
            <w:tcW w:w="1390" w:type="pct"/>
          </w:tcPr>
          <w:p w:rsidR="001F7C92" w:rsidRPr="005E27D7" w:rsidRDefault="001F7C92" w:rsidP="00166C5E">
            <w:pPr>
              <w:spacing w:line="240" w:lineRule="auto"/>
              <w:jc w:val="left"/>
              <w:rPr>
                <w:rFonts w:cs="Calibri"/>
                <w:sz w:val="16"/>
                <w:szCs w:val="16"/>
              </w:rPr>
            </w:pPr>
            <w:r w:rsidRPr="005E27D7">
              <w:rPr>
                <w:rFonts w:cs="Calibri"/>
                <w:sz w:val="16"/>
                <w:szCs w:val="16"/>
              </w:rPr>
              <w:t xml:space="preserve">Dokonanie zmian w dokumentach definiujących procedury zamówień publicznych w Urzędzie </w:t>
            </w:r>
            <w:r w:rsidR="00D36BCD" w:rsidRPr="005E27D7">
              <w:rPr>
                <w:rFonts w:cs="Calibri"/>
                <w:sz w:val="16"/>
                <w:szCs w:val="16"/>
              </w:rPr>
              <w:t>Gmin</w:t>
            </w:r>
            <w:r w:rsidRPr="005E27D7">
              <w:rPr>
                <w:rFonts w:cs="Calibri"/>
                <w:sz w:val="16"/>
                <w:szCs w:val="16"/>
              </w:rPr>
              <w:t>y.</w:t>
            </w:r>
          </w:p>
        </w:tc>
        <w:tc>
          <w:tcPr>
            <w:tcW w:w="360" w:type="pct"/>
            <w:vAlign w:val="center"/>
          </w:tcPr>
          <w:p w:rsidR="001F7C92" w:rsidRPr="00440933" w:rsidRDefault="001F7C92" w:rsidP="00166C5E">
            <w:pPr>
              <w:spacing w:line="240" w:lineRule="auto"/>
              <w:jc w:val="left"/>
              <w:rPr>
                <w:rFonts w:cs="Calibri"/>
                <w:sz w:val="16"/>
                <w:szCs w:val="16"/>
              </w:rPr>
            </w:pPr>
            <w:r w:rsidRPr="00440933">
              <w:rPr>
                <w:rFonts w:cs="Calibri"/>
                <w:sz w:val="16"/>
                <w:szCs w:val="16"/>
              </w:rPr>
              <w:t>Działanie bezkosztowe</w:t>
            </w:r>
          </w:p>
        </w:tc>
        <w:tc>
          <w:tcPr>
            <w:tcW w:w="411" w:type="pct"/>
            <w:vAlign w:val="center"/>
          </w:tcPr>
          <w:p w:rsidR="001F7C92" w:rsidRPr="00440933" w:rsidRDefault="001F7C92" w:rsidP="001C101A">
            <w:pPr>
              <w:spacing w:line="240" w:lineRule="auto"/>
              <w:jc w:val="center"/>
            </w:pPr>
            <w:r w:rsidRPr="00440933">
              <w:rPr>
                <w:rFonts w:eastAsia="Arial Unicode MS" w:cs="Calibri"/>
                <w:sz w:val="16"/>
                <w:szCs w:val="16"/>
              </w:rPr>
              <w:t>Nie dotyczy</w:t>
            </w:r>
          </w:p>
        </w:tc>
        <w:tc>
          <w:tcPr>
            <w:tcW w:w="450" w:type="pct"/>
            <w:vMerge/>
            <w:vAlign w:val="center"/>
          </w:tcPr>
          <w:p w:rsidR="001F7C92" w:rsidRPr="005E27D7" w:rsidRDefault="001F7C92" w:rsidP="001C101A">
            <w:pPr>
              <w:autoSpaceDE w:val="0"/>
              <w:autoSpaceDN w:val="0"/>
              <w:adjustRightInd w:val="0"/>
              <w:spacing w:line="240" w:lineRule="auto"/>
              <w:jc w:val="center"/>
              <w:rPr>
                <w:rFonts w:cs="Calibri"/>
                <w:sz w:val="16"/>
                <w:szCs w:val="16"/>
              </w:rPr>
            </w:pPr>
          </w:p>
        </w:tc>
        <w:tc>
          <w:tcPr>
            <w:tcW w:w="353" w:type="pct"/>
            <w:vAlign w:val="center"/>
          </w:tcPr>
          <w:p w:rsidR="001F7C92" w:rsidRPr="005E27D7" w:rsidRDefault="001F7C92" w:rsidP="001C101A">
            <w:pPr>
              <w:spacing w:line="240" w:lineRule="auto"/>
              <w:jc w:val="center"/>
            </w:pPr>
            <w:r w:rsidRPr="005E27D7">
              <w:rPr>
                <w:rFonts w:cs="Calibri"/>
                <w:sz w:val="16"/>
                <w:szCs w:val="16"/>
              </w:rPr>
              <w:t>2016-2020</w:t>
            </w:r>
          </w:p>
        </w:tc>
        <w:tc>
          <w:tcPr>
            <w:tcW w:w="524" w:type="pct"/>
            <w:vAlign w:val="center"/>
          </w:tcPr>
          <w:p w:rsidR="001F7C92" w:rsidRPr="005E27D7" w:rsidRDefault="00AD128B" w:rsidP="001C101A">
            <w:pPr>
              <w:spacing w:line="240" w:lineRule="auto"/>
              <w:jc w:val="center"/>
            </w:pPr>
            <w:r w:rsidRPr="004A4437">
              <w:rPr>
                <w:rFonts w:cs="Calibri"/>
                <w:sz w:val="16"/>
                <w:szCs w:val="16"/>
              </w:rPr>
              <w:t xml:space="preserve">Urząd </w:t>
            </w:r>
            <w:r>
              <w:rPr>
                <w:rFonts w:cs="Calibri"/>
                <w:sz w:val="16"/>
                <w:szCs w:val="16"/>
              </w:rPr>
              <w:t>Miejski w Błażowej</w:t>
            </w:r>
          </w:p>
        </w:tc>
      </w:tr>
      <w:tr w:rsidR="00440933" w:rsidRPr="005E27D7" w:rsidTr="00FA3D38">
        <w:tc>
          <w:tcPr>
            <w:tcW w:w="135" w:type="pct"/>
            <w:vMerge/>
            <w:vAlign w:val="center"/>
          </w:tcPr>
          <w:p w:rsidR="00440933" w:rsidRPr="005E27D7" w:rsidRDefault="00440933" w:rsidP="00166C5E">
            <w:pPr>
              <w:autoSpaceDE w:val="0"/>
              <w:autoSpaceDN w:val="0"/>
              <w:adjustRightInd w:val="0"/>
              <w:spacing w:line="240" w:lineRule="auto"/>
              <w:jc w:val="center"/>
              <w:rPr>
                <w:rFonts w:cs="Calibri"/>
                <w:sz w:val="16"/>
                <w:szCs w:val="16"/>
              </w:rPr>
            </w:pPr>
          </w:p>
        </w:tc>
        <w:tc>
          <w:tcPr>
            <w:tcW w:w="606" w:type="pct"/>
            <w:vMerge/>
            <w:tcBorders>
              <w:bottom w:val="single" w:sz="12" w:space="0" w:color="auto"/>
            </w:tcBorders>
            <w:shd w:val="clear" w:color="auto" w:fill="D9D9D9" w:themeFill="background1" w:themeFillShade="D9"/>
            <w:vAlign w:val="center"/>
          </w:tcPr>
          <w:p w:rsidR="00440933" w:rsidRPr="005E27D7" w:rsidRDefault="00440933" w:rsidP="00166C5E">
            <w:pPr>
              <w:autoSpaceDE w:val="0"/>
              <w:autoSpaceDN w:val="0"/>
              <w:adjustRightInd w:val="0"/>
              <w:spacing w:line="240" w:lineRule="auto"/>
              <w:rPr>
                <w:rFonts w:cs="Calibri"/>
                <w:sz w:val="16"/>
                <w:szCs w:val="16"/>
              </w:rPr>
            </w:pPr>
          </w:p>
        </w:tc>
        <w:tc>
          <w:tcPr>
            <w:tcW w:w="771" w:type="pct"/>
            <w:tcBorders>
              <w:bottom w:val="single" w:sz="12" w:space="0" w:color="auto"/>
            </w:tcBorders>
          </w:tcPr>
          <w:p w:rsidR="00440933" w:rsidRPr="005E27D7" w:rsidRDefault="00440933" w:rsidP="004E67A6">
            <w:pPr>
              <w:pStyle w:val="Akapitzlist"/>
              <w:numPr>
                <w:ilvl w:val="1"/>
                <w:numId w:val="44"/>
              </w:numPr>
              <w:spacing w:line="240" w:lineRule="auto"/>
              <w:jc w:val="left"/>
              <w:rPr>
                <w:rFonts w:cs="Calibri"/>
                <w:sz w:val="16"/>
                <w:szCs w:val="16"/>
              </w:rPr>
            </w:pPr>
            <w:r w:rsidRPr="005E27D7">
              <w:rPr>
                <w:rFonts w:cs="Calibri"/>
                <w:sz w:val="16"/>
                <w:szCs w:val="16"/>
              </w:rPr>
              <w:t>Planowanie przestrzenne z uwzględnieniem ochrony powietrza.</w:t>
            </w:r>
          </w:p>
        </w:tc>
        <w:tc>
          <w:tcPr>
            <w:tcW w:w="1390" w:type="pct"/>
            <w:tcBorders>
              <w:bottom w:val="single" w:sz="12" w:space="0" w:color="auto"/>
            </w:tcBorders>
          </w:tcPr>
          <w:p w:rsidR="00440933" w:rsidRPr="005E27D7" w:rsidRDefault="00440933" w:rsidP="00166C5E">
            <w:pPr>
              <w:spacing w:line="240" w:lineRule="auto"/>
              <w:jc w:val="left"/>
              <w:rPr>
                <w:rFonts w:cs="Calibri"/>
                <w:sz w:val="16"/>
                <w:szCs w:val="16"/>
              </w:rPr>
            </w:pPr>
            <w:r w:rsidRPr="005E27D7">
              <w:rPr>
                <w:rFonts w:cs="Calibri"/>
                <w:sz w:val="16"/>
                <w:szCs w:val="16"/>
              </w:rPr>
              <w:t>Inwestycje zawarte w PGN nie wymagają aktualnie wprowadzania zmian do dokumentów z zakresu planowania przestrzennego. Ewentualne  zmiany w tych dokumentach będą wprowadzane, o ile będą konieczne,  w związku z realizowanymi inwestycjami.</w:t>
            </w:r>
          </w:p>
        </w:tc>
        <w:tc>
          <w:tcPr>
            <w:tcW w:w="360" w:type="pct"/>
            <w:tcBorders>
              <w:bottom w:val="single" w:sz="12" w:space="0" w:color="auto"/>
            </w:tcBorders>
            <w:vAlign w:val="center"/>
          </w:tcPr>
          <w:p w:rsidR="00440933" w:rsidRPr="00440933" w:rsidRDefault="00440933" w:rsidP="002F6672">
            <w:pPr>
              <w:spacing w:line="240" w:lineRule="auto"/>
              <w:jc w:val="right"/>
              <w:rPr>
                <w:rFonts w:cs="Calibri"/>
                <w:sz w:val="16"/>
                <w:szCs w:val="16"/>
              </w:rPr>
            </w:pPr>
            <w:r w:rsidRPr="00440933">
              <w:rPr>
                <w:rFonts w:cs="Calibri"/>
                <w:sz w:val="16"/>
                <w:szCs w:val="16"/>
              </w:rPr>
              <w:t>Nie dotyczy</w:t>
            </w:r>
          </w:p>
        </w:tc>
        <w:tc>
          <w:tcPr>
            <w:tcW w:w="411" w:type="pct"/>
            <w:tcBorders>
              <w:bottom w:val="single" w:sz="12" w:space="0" w:color="auto"/>
            </w:tcBorders>
            <w:vAlign w:val="center"/>
          </w:tcPr>
          <w:p w:rsidR="00440933" w:rsidRPr="00440933" w:rsidRDefault="00440933" w:rsidP="002F6672">
            <w:pPr>
              <w:spacing w:line="240" w:lineRule="auto"/>
              <w:jc w:val="center"/>
            </w:pPr>
            <w:r w:rsidRPr="00440933">
              <w:rPr>
                <w:rFonts w:eastAsia="Arial Unicode MS" w:cs="Calibri"/>
                <w:sz w:val="16"/>
                <w:szCs w:val="16"/>
              </w:rPr>
              <w:t>Nie dotyczy</w:t>
            </w:r>
          </w:p>
        </w:tc>
        <w:tc>
          <w:tcPr>
            <w:tcW w:w="450" w:type="pct"/>
            <w:vMerge/>
            <w:tcBorders>
              <w:bottom w:val="single" w:sz="12" w:space="0" w:color="auto"/>
            </w:tcBorders>
            <w:vAlign w:val="center"/>
          </w:tcPr>
          <w:p w:rsidR="00440933" w:rsidRPr="005E27D7" w:rsidRDefault="00440933" w:rsidP="001C101A">
            <w:pPr>
              <w:autoSpaceDE w:val="0"/>
              <w:autoSpaceDN w:val="0"/>
              <w:adjustRightInd w:val="0"/>
              <w:spacing w:line="240" w:lineRule="auto"/>
              <w:jc w:val="center"/>
              <w:rPr>
                <w:rFonts w:cs="Calibri"/>
                <w:sz w:val="16"/>
                <w:szCs w:val="16"/>
              </w:rPr>
            </w:pPr>
          </w:p>
        </w:tc>
        <w:tc>
          <w:tcPr>
            <w:tcW w:w="353" w:type="pct"/>
            <w:tcBorders>
              <w:bottom w:val="single" w:sz="12" w:space="0" w:color="auto"/>
            </w:tcBorders>
            <w:vAlign w:val="center"/>
          </w:tcPr>
          <w:p w:rsidR="00440933" w:rsidRPr="005E27D7" w:rsidRDefault="00440933" w:rsidP="001C101A">
            <w:pPr>
              <w:spacing w:line="240" w:lineRule="auto"/>
              <w:jc w:val="center"/>
            </w:pPr>
            <w:r w:rsidRPr="005E27D7">
              <w:rPr>
                <w:rFonts w:cs="Calibri"/>
                <w:sz w:val="16"/>
                <w:szCs w:val="16"/>
              </w:rPr>
              <w:t>2016-2020</w:t>
            </w:r>
          </w:p>
        </w:tc>
        <w:tc>
          <w:tcPr>
            <w:tcW w:w="524" w:type="pct"/>
            <w:tcBorders>
              <w:bottom w:val="single" w:sz="12" w:space="0" w:color="auto"/>
            </w:tcBorders>
            <w:vAlign w:val="center"/>
          </w:tcPr>
          <w:p w:rsidR="00440933" w:rsidRPr="005E27D7" w:rsidRDefault="00440933" w:rsidP="001C101A">
            <w:pPr>
              <w:spacing w:line="240" w:lineRule="auto"/>
              <w:jc w:val="center"/>
            </w:pPr>
            <w:r w:rsidRPr="004A4437">
              <w:rPr>
                <w:rFonts w:cs="Calibri"/>
                <w:sz w:val="16"/>
                <w:szCs w:val="16"/>
              </w:rPr>
              <w:t xml:space="preserve">Urząd </w:t>
            </w:r>
            <w:r>
              <w:rPr>
                <w:rFonts w:cs="Calibri"/>
                <w:sz w:val="16"/>
                <w:szCs w:val="16"/>
              </w:rPr>
              <w:t>Miejski w Błażowej</w:t>
            </w:r>
          </w:p>
        </w:tc>
      </w:tr>
    </w:tbl>
    <w:p w:rsidR="001F7C92" w:rsidRPr="005E27D7" w:rsidRDefault="00D86CA4" w:rsidP="00312EB4">
      <w:pPr>
        <w:rPr>
          <w:rFonts w:cs="Calibri"/>
          <w:i/>
          <w:sz w:val="18"/>
          <w:szCs w:val="18"/>
        </w:rPr>
      </w:pPr>
      <w:r w:rsidRPr="005E27D7">
        <w:rPr>
          <w:rFonts w:cs="Calibri"/>
          <w:i/>
          <w:sz w:val="18"/>
          <w:szCs w:val="18"/>
        </w:rPr>
        <w:t>Źródło: opracowanie własne</w:t>
      </w: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pPr>
    </w:p>
    <w:p w:rsidR="001F7C92" w:rsidRPr="00973EF5" w:rsidRDefault="001F7C92" w:rsidP="00312EB4">
      <w:pPr>
        <w:jc w:val="left"/>
        <w:rPr>
          <w:rFonts w:cs="Calibri"/>
          <w:i/>
          <w:color w:val="8DB3E2" w:themeColor="text2" w:themeTint="66"/>
          <w:sz w:val="18"/>
          <w:szCs w:val="18"/>
        </w:rPr>
        <w:sectPr w:rsidR="001F7C92" w:rsidRPr="00973EF5" w:rsidSect="001F7C92">
          <w:pgSz w:w="16838" w:h="11906" w:orient="landscape" w:code="9"/>
          <w:pgMar w:top="1247" w:right="1440" w:bottom="964" w:left="1259" w:header="709" w:footer="709" w:gutter="0"/>
          <w:cols w:space="708"/>
          <w:titlePg/>
          <w:docGrid w:linePitch="360"/>
        </w:sectPr>
      </w:pPr>
    </w:p>
    <w:p w:rsidR="001F7C92" w:rsidRPr="00973EF5" w:rsidRDefault="001F7C92" w:rsidP="00312EB4">
      <w:pPr>
        <w:rPr>
          <w:rFonts w:cs="Calibri"/>
          <w:b/>
          <w:szCs w:val="22"/>
        </w:rPr>
      </w:pPr>
      <w:r w:rsidRPr="00973EF5">
        <w:rPr>
          <w:rFonts w:cs="Calibri"/>
          <w:b/>
          <w:szCs w:val="22"/>
        </w:rPr>
        <w:lastRenderedPageBreak/>
        <w:t xml:space="preserve">Budynki przewidziane do </w:t>
      </w:r>
      <w:r w:rsidR="00CE58B9" w:rsidRPr="00973EF5">
        <w:rPr>
          <w:rFonts w:cs="Calibri"/>
          <w:b/>
          <w:szCs w:val="22"/>
        </w:rPr>
        <w:t>działań inwestycyjnych</w:t>
      </w:r>
      <w:r w:rsidRPr="00973EF5">
        <w:rPr>
          <w:rFonts w:cs="Calibri"/>
          <w:b/>
          <w:szCs w:val="22"/>
        </w:rPr>
        <w:t xml:space="preserve"> w ramach działania 1.</w:t>
      </w:r>
      <w:r w:rsidR="00973EF5" w:rsidRPr="00973EF5">
        <w:rPr>
          <w:rFonts w:cs="Calibri"/>
          <w:b/>
          <w:szCs w:val="22"/>
        </w:rPr>
        <w:t>2</w:t>
      </w:r>
      <w:r w:rsidRPr="00973EF5">
        <w:rPr>
          <w:rFonts w:cs="Calibri"/>
          <w:b/>
          <w:szCs w:val="22"/>
        </w:rPr>
        <w:t>.:</w:t>
      </w:r>
    </w:p>
    <w:p w:rsidR="00973EF5" w:rsidRPr="00973EF5" w:rsidRDefault="00973EF5" w:rsidP="004E67A6">
      <w:pPr>
        <w:pStyle w:val="Akapitzlist"/>
        <w:numPr>
          <w:ilvl w:val="0"/>
          <w:numId w:val="60"/>
        </w:numPr>
        <w:spacing w:after="160" w:line="259" w:lineRule="auto"/>
        <w:rPr>
          <w:rFonts w:cs="Calibri"/>
          <w:szCs w:val="22"/>
        </w:rPr>
      </w:pPr>
      <w:r w:rsidRPr="00973EF5">
        <w:rPr>
          <w:rFonts w:cs="Calibri"/>
          <w:i/>
          <w:szCs w:val="22"/>
        </w:rPr>
        <w:t>Gminny Ośrodek Kultury w Błażowej</w:t>
      </w:r>
      <w:r w:rsidR="005019C3" w:rsidRPr="00973EF5">
        <w:rPr>
          <w:rFonts w:cs="Calibri"/>
          <w:i/>
          <w:szCs w:val="22"/>
        </w:rPr>
        <w:t xml:space="preserve"> </w:t>
      </w:r>
      <w:r w:rsidRPr="00973EF5">
        <w:rPr>
          <w:rFonts w:cs="Calibri"/>
          <w:i/>
          <w:szCs w:val="22"/>
        </w:rPr>
        <w:t>–</w:t>
      </w:r>
      <w:r w:rsidR="00FB1935" w:rsidRPr="00973EF5">
        <w:rPr>
          <w:rFonts w:cs="Calibri"/>
          <w:szCs w:val="22"/>
        </w:rPr>
        <w:t xml:space="preserve"> </w:t>
      </w:r>
      <w:r w:rsidRPr="00973EF5">
        <w:rPr>
          <w:rFonts w:cs="Calibri"/>
          <w:szCs w:val="22"/>
        </w:rPr>
        <w:t xml:space="preserve">ocieplenie ścian (wraz z izolacją i dociepleniem fundamentów), ocieplenie stropów, wymiana drzwi zewnętrznych, okien, wymiana kotła węglowego na gazowy, modernizacja instalacji c.o., kompleksowa wymiana oświetlenia w budynku, montaż paneli fotowoltaicznych. </w:t>
      </w:r>
    </w:p>
    <w:p w:rsidR="004B70D7" w:rsidRDefault="004B70D7" w:rsidP="004E67A6">
      <w:pPr>
        <w:pStyle w:val="Akapitzlist"/>
        <w:numPr>
          <w:ilvl w:val="0"/>
          <w:numId w:val="60"/>
        </w:numPr>
        <w:spacing w:after="160" w:line="259" w:lineRule="auto"/>
        <w:rPr>
          <w:rFonts w:cs="Calibri"/>
          <w:szCs w:val="22"/>
        </w:rPr>
      </w:pPr>
      <w:r w:rsidRPr="004B70D7">
        <w:rPr>
          <w:rStyle w:val="apple-converted-space"/>
          <w:rFonts w:cs="Calibri"/>
          <w:i/>
          <w:szCs w:val="22"/>
        </w:rPr>
        <w:t>Szkoła Podstawowa w Błażowej</w:t>
      </w:r>
      <w:r w:rsidRPr="004B70D7">
        <w:rPr>
          <w:rStyle w:val="apple-converted-space"/>
          <w:rFonts w:cs="Calibri"/>
          <w:szCs w:val="22"/>
        </w:rPr>
        <w:t xml:space="preserve"> </w:t>
      </w:r>
      <w:r w:rsidR="00FB1935" w:rsidRPr="004B70D7">
        <w:rPr>
          <w:rStyle w:val="apple-converted-space"/>
          <w:rFonts w:cs="Calibri"/>
          <w:szCs w:val="22"/>
        </w:rPr>
        <w:t> </w:t>
      </w:r>
      <w:r w:rsidR="005019C3" w:rsidRPr="00973EF5">
        <w:rPr>
          <w:rStyle w:val="apple-converted-space"/>
          <w:rFonts w:cs="Calibri"/>
          <w:color w:val="8DB3E2" w:themeColor="text2" w:themeTint="66"/>
          <w:szCs w:val="22"/>
        </w:rPr>
        <w:t>-</w:t>
      </w:r>
      <w:r w:rsidR="00FB1935" w:rsidRPr="00973EF5">
        <w:rPr>
          <w:rFonts w:cs="Calibri"/>
          <w:color w:val="8DB3E2" w:themeColor="text2" w:themeTint="66"/>
          <w:szCs w:val="22"/>
        </w:rPr>
        <w:t xml:space="preserve"> </w:t>
      </w:r>
      <w:r w:rsidRPr="004B70D7">
        <w:rPr>
          <w:rFonts w:cs="Calibri"/>
          <w:szCs w:val="22"/>
        </w:rPr>
        <w:t>ocieplenie ścian (wraz z izolacją i dociepleniem fundamentów), ocieplenie stropu, wymiana drzwi zewnętrznych, wymiana okien</w:t>
      </w:r>
      <w:r>
        <w:rPr>
          <w:rFonts w:cs="Calibri"/>
          <w:szCs w:val="22"/>
        </w:rPr>
        <w:t>, kompleksowa wymiana oświetlenia w budynku,</w:t>
      </w:r>
      <w:r w:rsidRPr="004B70D7">
        <w:rPr>
          <w:rFonts w:cs="Calibri"/>
          <w:szCs w:val="22"/>
        </w:rPr>
        <w:t xml:space="preserve"> </w:t>
      </w:r>
      <w:r>
        <w:rPr>
          <w:rFonts w:cs="Calibri"/>
          <w:szCs w:val="22"/>
        </w:rPr>
        <w:t>m</w:t>
      </w:r>
      <w:r w:rsidRPr="004B70D7">
        <w:rPr>
          <w:rFonts w:cs="Calibri"/>
          <w:szCs w:val="22"/>
        </w:rPr>
        <w:t>odernizacja instalacji c.o.</w:t>
      </w:r>
      <w:r>
        <w:rPr>
          <w:rFonts w:cs="Calibri"/>
          <w:szCs w:val="22"/>
        </w:rPr>
        <w:t>, m</w:t>
      </w:r>
      <w:r w:rsidRPr="004B70D7">
        <w:rPr>
          <w:rFonts w:cs="Calibri"/>
          <w:szCs w:val="22"/>
        </w:rPr>
        <w:t xml:space="preserve">ontaż paneli fotowoltaicznych. </w:t>
      </w:r>
    </w:p>
    <w:p w:rsidR="00767B62" w:rsidRPr="00096C7C" w:rsidRDefault="00767B62" w:rsidP="004E67A6">
      <w:pPr>
        <w:pStyle w:val="Akapitzlist"/>
        <w:numPr>
          <w:ilvl w:val="0"/>
          <w:numId w:val="60"/>
        </w:numPr>
        <w:spacing w:after="160" w:line="259" w:lineRule="auto"/>
        <w:rPr>
          <w:rFonts w:cs="Calibri"/>
          <w:i/>
          <w:szCs w:val="22"/>
        </w:rPr>
      </w:pPr>
      <w:r w:rsidRPr="00767B62">
        <w:rPr>
          <w:rFonts w:cs="Calibri"/>
          <w:szCs w:val="22"/>
        </w:rPr>
        <w:t xml:space="preserve">Szkoła Podstawowa i Przedszkole w Kąkolówce - ocieplenie ścian, ocieplenie stropu, wymiana drzwi </w:t>
      </w:r>
      <w:r w:rsidRPr="00096C7C">
        <w:rPr>
          <w:rFonts w:cs="Calibri"/>
          <w:i/>
          <w:szCs w:val="22"/>
        </w:rPr>
        <w:t>zewnętrznych, wymiana okien, kompleksowa wymiana oświetlenia w budynku, modernizacja instalacji c.o.</w:t>
      </w:r>
    </w:p>
    <w:p w:rsidR="004B70D7" w:rsidRPr="00EC14F0" w:rsidRDefault="00BB67F6" w:rsidP="004E67A6">
      <w:pPr>
        <w:pStyle w:val="Akapitzlist"/>
        <w:numPr>
          <w:ilvl w:val="0"/>
          <w:numId w:val="60"/>
        </w:numPr>
        <w:spacing w:after="160" w:line="259" w:lineRule="auto"/>
        <w:rPr>
          <w:rFonts w:cs="Calibri"/>
          <w:i/>
          <w:szCs w:val="22"/>
        </w:rPr>
      </w:pPr>
      <w:r w:rsidRPr="00BB67F6">
        <w:rPr>
          <w:rFonts w:cs="Calibri"/>
          <w:i/>
          <w:szCs w:val="22"/>
        </w:rPr>
        <w:t>Szkoła Podstawowa w Nowym Borku</w:t>
      </w:r>
      <w:r>
        <w:rPr>
          <w:rFonts w:cs="Calibri"/>
          <w:i/>
          <w:szCs w:val="22"/>
        </w:rPr>
        <w:t xml:space="preserve"> -</w:t>
      </w:r>
      <w:r>
        <w:rPr>
          <w:rFonts w:cs="Calibri"/>
          <w:szCs w:val="22"/>
        </w:rPr>
        <w:t xml:space="preserve"> </w:t>
      </w:r>
      <w:r w:rsidRPr="004B70D7">
        <w:rPr>
          <w:rFonts w:cs="Calibri"/>
          <w:szCs w:val="22"/>
        </w:rPr>
        <w:t>ocieplenie ścian (wraz z izolacją i dociepleniem fundamentów), ocieplenie stropu, wymiana drzwi zewnętrznych, wymiana okien</w:t>
      </w:r>
      <w:r>
        <w:rPr>
          <w:rFonts w:cs="Calibri"/>
          <w:szCs w:val="22"/>
        </w:rPr>
        <w:t xml:space="preserve">, kompleksowa wymiana oświetlenia </w:t>
      </w:r>
      <w:r w:rsidRPr="00EC14F0">
        <w:rPr>
          <w:rFonts w:cs="Calibri"/>
          <w:szCs w:val="22"/>
        </w:rPr>
        <w:t>w budynku, modernizacja instalacji c.o., montaż paneli fotowoltaicznych.</w:t>
      </w:r>
    </w:p>
    <w:p w:rsidR="003A574E" w:rsidRDefault="00B74B41" w:rsidP="004E67A6">
      <w:pPr>
        <w:pStyle w:val="Akapitzlist"/>
        <w:numPr>
          <w:ilvl w:val="0"/>
          <w:numId w:val="60"/>
        </w:numPr>
        <w:spacing w:line="276" w:lineRule="auto"/>
        <w:rPr>
          <w:rFonts w:cs="Calibri"/>
          <w:szCs w:val="22"/>
        </w:rPr>
      </w:pPr>
      <w:r>
        <w:rPr>
          <w:rFonts w:cs="Calibri"/>
          <w:i/>
          <w:szCs w:val="22"/>
        </w:rPr>
        <w:t xml:space="preserve">Wiejski Dom Kultury </w:t>
      </w:r>
      <w:r w:rsidR="003A574E" w:rsidRPr="00EC14F0">
        <w:rPr>
          <w:rFonts w:cs="Calibri"/>
          <w:i/>
          <w:szCs w:val="22"/>
        </w:rPr>
        <w:t xml:space="preserve">w Piątkowej -  </w:t>
      </w:r>
      <w:r w:rsidR="003A574E" w:rsidRPr="00EC14F0">
        <w:rPr>
          <w:rFonts w:cs="Calibri"/>
          <w:szCs w:val="22"/>
        </w:rPr>
        <w:t xml:space="preserve">ocieplenie ścian (wraz z izolacją i dociepleniem fundamentów), ocieplenie stropu, ocieplenie dachu, wymiana drzwi zewnętrznych, wymiana okien, kompleksowa wymiana oświetlenia w budynku, modernizacja instalacji c.o. i c.w.u., </w:t>
      </w:r>
      <w:r w:rsidR="00EC14F0" w:rsidRPr="00EC14F0">
        <w:rPr>
          <w:rFonts w:cs="Calibri"/>
          <w:szCs w:val="22"/>
        </w:rPr>
        <w:t xml:space="preserve">wymiana ogrzewania węglowego na gazowe, </w:t>
      </w:r>
      <w:r w:rsidR="003A574E" w:rsidRPr="00EC14F0">
        <w:rPr>
          <w:rFonts w:cs="Calibri"/>
          <w:szCs w:val="22"/>
        </w:rPr>
        <w:t>montaż paneli fotowoltaicznych.</w:t>
      </w:r>
    </w:p>
    <w:p w:rsidR="00675027" w:rsidRPr="00675027" w:rsidRDefault="00675027" w:rsidP="00675027">
      <w:pPr>
        <w:rPr>
          <w:rFonts w:cs="Calibri"/>
          <w:szCs w:val="22"/>
        </w:rPr>
      </w:pPr>
    </w:p>
    <w:p w:rsidR="00EC14F0" w:rsidRPr="00EC14F0" w:rsidRDefault="00096C7C" w:rsidP="004E67A6">
      <w:pPr>
        <w:pStyle w:val="Akapitzlist"/>
        <w:numPr>
          <w:ilvl w:val="0"/>
          <w:numId w:val="60"/>
        </w:numPr>
        <w:spacing w:line="276" w:lineRule="auto"/>
        <w:rPr>
          <w:rFonts w:cs="Calibri"/>
          <w:szCs w:val="22"/>
        </w:rPr>
      </w:pPr>
      <w:r w:rsidRPr="00096C7C">
        <w:rPr>
          <w:rFonts w:cs="Calibri"/>
          <w:i/>
          <w:szCs w:val="22"/>
        </w:rPr>
        <w:t>Urząd Miejski w Błażowej</w:t>
      </w:r>
      <w:r>
        <w:rPr>
          <w:rFonts w:cs="Calibri"/>
          <w:szCs w:val="22"/>
        </w:rPr>
        <w:t xml:space="preserve"> – ocieplenie stropu, wymiana okien i drzwi zewnętrznych, wymiana 1/3 oświetlenia</w:t>
      </w:r>
      <w:r w:rsidR="001B493A">
        <w:rPr>
          <w:rFonts w:cs="Calibri"/>
          <w:szCs w:val="22"/>
        </w:rPr>
        <w:t xml:space="preserve"> w budynku</w:t>
      </w:r>
      <w:r>
        <w:rPr>
          <w:rFonts w:cs="Calibri"/>
          <w:szCs w:val="22"/>
        </w:rPr>
        <w:t>, modernizacja instalacji c.o.</w:t>
      </w:r>
    </w:p>
    <w:p w:rsidR="004B70D7" w:rsidRPr="00096C7C" w:rsidRDefault="00096C7C" w:rsidP="004E67A6">
      <w:pPr>
        <w:pStyle w:val="Akapitzlist"/>
        <w:numPr>
          <w:ilvl w:val="0"/>
          <w:numId w:val="60"/>
        </w:numPr>
        <w:spacing w:after="160" w:line="259" w:lineRule="auto"/>
        <w:rPr>
          <w:rFonts w:cs="Calibri"/>
          <w:szCs w:val="22"/>
        </w:rPr>
      </w:pPr>
      <w:r w:rsidRPr="00096C7C">
        <w:rPr>
          <w:rFonts w:cs="Calibri"/>
          <w:i/>
          <w:szCs w:val="22"/>
        </w:rPr>
        <w:t>Budynek Komunalny ul. 3 Maja 15 MGOPS</w:t>
      </w:r>
      <w:r>
        <w:rPr>
          <w:rFonts w:cs="Calibri"/>
          <w:i/>
          <w:szCs w:val="22"/>
        </w:rPr>
        <w:t xml:space="preserve"> </w:t>
      </w:r>
      <w:r>
        <w:rPr>
          <w:rFonts w:cs="Calibri"/>
          <w:szCs w:val="22"/>
        </w:rPr>
        <w:t>–</w:t>
      </w:r>
      <w:r w:rsidRPr="00096C7C">
        <w:rPr>
          <w:rFonts w:cs="Calibri"/>
          <w:szCs w:val="22"/>
        </w:rPr>
        <w:t xml:space="preserve"> </w:t>
      </w:r>
      <w:r>
        <w:rPr>
          <w:rFonts w:cs="Calibri"/>
          <w:szCs w:val="22"/>
        </w:rPr>
        <w:t>docieplenie ścian i stropu, wymiana drzwi zewnętrznych, wymiana 50% okien</w:t>
      </w:r>
      <w:r w:rsidR="00231422">
        <w:rPr>
          <w:rFonts w:cs="Calibri"/>
          <w:szCs w:val="22"/>
        </w:rPr>
        <w:t>, wymia</w:t>
      </w:r>
      <w:r w:rsidR="007E28A2">
        <w:rPr>
          <w:rFonts w:cs="Calibri"/>
          <w:szCs w:val="22"/>
        </w:rPr>
        <w:t>na kotła</w:t>
      </w:r>
      <w:r w:rsidR="00231422">
        <w:rPr>
          <w:rFonts w:cs="Calibri"/>
          <w:szCs w:val="22"/>
        </w:rPr>
        <w:t xml:space="preserve"> węglowego na gazow</w:t>
      </w:r>
      <w:r w:rsidR="007E28A2">
        <w:rPr>
          <w:rFonts w:cs="Calibri"/>
          <w:szCs w:val="22"/>
        </w:rPr>
        <w:t>y</w:t>
      </w:r>
      <w:r w:rsidR="00231422">
        <w:rPr>
          <w:rFonts w:cs="Calibri"/>
          <w:szCs w:val="22"/>
        </w:rPr>
        <w:t>, modernizacja instalacji c.o.</w:t>
      </w:r>
    </w:p>
    <w:p w:rsidR="004B70D7" w:rsidRDefault="002029F6" w:rsidP="004E67A6">
      <w:pPr>
        <w:pStyle w:val="Akapitzlist"/>
        <w:numPr>
          <w:ilvl w:val="0"/>
          <w:numId w:val="60"/>
        </w:numPr>
        <w:spacing w:after="160" w:line="259" w:lineRule="auto"/>
        <w:rPr>
          <w:rFonts w:cs="Calibri"/>
          <w:szCs w:val="22"/>
        </w:rPr>
      </w:pPr>
      <w:r w:rsidRPr="002029F6">
        <w:rPr>
          <w:rFonts w:cs="Calibri"/>
          <w:i/>
          <w:szCs w:val="22"/>
        </w:rPr>
        <w:t>Budynek Komunalny ul. 3 Maja 25 – Miejsko</w:t>
      </w:r>
      <w:r w:rsidR="007E28A2">
        <w:rPr>
          <w:rFonts w:cs="Calibri"/>
          <w:i/>
          <w:szCs w:val="22"/>
        </w:rPr>
        <w:t>-</w:t>
      </w:r>
      <w:r w:rsidRPr="002029F6">
        <w:rPr>
          <w:rFonts w:cs="Calibri"/>
          <w:i/>
          <w:szCs w:val="22"/>
        </w:rPr>
        <w:t xml:space="preserve">Gminna Biblioteka Publiczna </w:t>
      </w:r>
      <w:r w:rsidR="007E28A2">
        <w:rPr>
          <w:rFonts w:cs="Calibri"/>
          <w:i/>
          <w:szCs w:val="22"/>
        </w:rPr>
        <w:t>–</w:t>
      </w:r>
      <w:r w:rsidRPr="002029F6">
        <w:rPr>
          <w:rFonts w:cs="Calibri"/>
          <w:i/>
          <w:szCs w:val="22"/>
        </w:rPr>
        <w:t xml:space="preserve"> </w:t>
      </w:r>
      <w:r w:rsidR="007E28A2" w:rsidRPr="007E28A2">
        <w:rPr>
          <w:rFonts w:cs="Calibri"/>
          <w:szCs w:val="22"/>
        </w:rPr>
        <w:t xml:space="preserve">ocieplenie ścian i stropów, wymiana drzwi zewnętrznych i okien, wymiana kotła węglowego na gazowy, modernizacja instalacji c.o., </w:t>
      </w:r>
      <w:r w:rsidR="001B493A">
        <w:rPr>
          <w:rFonts w:cs="Calibri"/>
          <w:szCs w:val="22"/>
        </w:rPr>
        <w:t xml:space="preserve">wymiana oświetlenia w budynku, </w:t>
      </w:r>
      <w:r w:rsidR="007E28A2" w:rsidRPr="007E28A2">
        <w:rPr>
          <w:rFonts w:cs="Calibri"/>
          <w:szCs w:val="22"/>
        </w:rPr>
        <w:t>montaż paneli fotowoltaicznych</w:t>
      </w:r>
      <w:r w:rsidR="007E28A2">
        <w:rPr>
          <w:rFonts w:cs="Calibri"/>
          <w:szCs w:val="22"/>
        </w:rPr>
        <w:t>.</w:t>
      </w:r>
      <w:r w:rsidR="007E28A2" w:rsidRPr="007E28A2">
        <w:rPr>
          <w:rFonts w:cs="Calibri"/>
          <w:szCs w:val="22"/>
        </w:rPr>
        <w:t xml:space="preserve"> </w:t>
      </w:r>
    </w:p>
    <w:p w:rsidR="001B493A" w:rsidRDefault="00F11373" w:rsidP="004E67A6">
      <w:pPr>
        <w:pStyle w:val="Akapitzlist"/>
        <w:numPr>
          <w:ilvl w:val="0"/>
          <w:numId w:val="60"/>
        </w:numPr>
        <w:spacing w:after="160" w:line="259" w:lineRule="auto"/>
        <w:rPr>
          <w:rFonts w:cs="Calibri"/>
          <w:szCs w:val="22"/>
        </w:rPr>
      </w:pPr>
      <w:r w:rsidRPr="00F11373">
        <w:rPr>
          <w:rFonts w:cs="Calibri"/>
          <w:i/>
          <w:szCs w:val="22"/>
        </w:rPr>
        <w:t>Liceum Ogólnokształcące w Błażowej</w:t>
      </w:r>
      <w:r>
        <w:rPr>
          <w:rFonts w:cs="Calibri"/>
          <w:szCs w:val="22"/>
        </w:rPr>
        <w:t xml:space="preserve"> </w:t>
      </w:r>
      <w:r w:rsidR="009D47EC">
        <w:rPr>
          <w:rFonts w:cs="Calibri"/>
          <w:szCs w:val="22"/>
        </w:rPr>
        <w:t>–</w:t>
      </w:r>
      <w:r>
        <w:rPr>
          <w:rFonts w:cs="Calibri"/>
          <w:szCs w:val="22"/>
        </w:rPr>
        <w:t xml:space="preserve"> </w:t>
      </w:r>
      <w:r w:rsidR="009D47EC">
        <w:rPr>
          <w:rFonts w:cs="Calibri"/>
          <w:szCs w:val="22"/>
        </w:rPr>
        <w:t>ocieplenie dachu/stropodachu, wymiana drzwi zewnętrznych wymiana 60% okien, modernizacja instalacji c.o. wymiana 1/3 oświetlenia w budynku, montaż paneli fotowoltaicznych.</w:t>
      </w:r>
    </w:p>
    <w:p w:rsidR="009D47EC" w:rsidRDefault="00DE7565" w:rsidP="004E67A6">
      <w:pPr>
        <w:pStyle w:val="Akapitzlist"/>
        <w:numPr>
          <w:ilvl w:val="0"/>
          <w:numId w:val="60"/>
        </w:numPr>
        <w:spacing w:after="160" w:line="259" w:lineRule="auto"/>
        <w:rPr>
          <w:rFonts w:cs="Calibri"/>
          <w:szCs w:val="22"/>
        </w:rPr>
      </w:pPr>
      <w:r w:rsidRPr="00161F19">
        <w:rPr>
          <w:rFonts w:cs="Calibri"/>
          <w:i/>
          <w:szCs w:val="22"/>
        </w:rPr>
        <w:t>Gimnazjum w Błażowej</w:t>
      </w:r>
      <w:r>
        <w:rPr>
          <w:rFonts w:cs="Calibri"/>
          <w:szCs w:val="22"/>
        </w:rPr>
        <w:t xml:space="preserve"> – wymiana 1/3 oświetlenia.</w:t>
      </w:r>
    </w:p>
    <w:p w:rsidR="00DE7565" w:rsidRDefault="00FA7B6E" w:rsidP="004E67A6">
      <w:pPr>
        <w:pStyle w:val="Akapitzlist"/>
        <w:numPr>
          <w:ilvl w:val="0"/>
          <w:numId w:val="60"/>
        </w:numPr>
        <w:spacing w:after="160" w:line="259" w:lineRule="auto"/>
        <w:rPr>
          <w:rFonts w:cs="Calibri"/>
          <w:szCs w:val="22"/>
        </w:rPr>
      </w:pPr>
      <w:r w:rsidRPr="00FA7B6E">
        <w:rPr>
          <w:rFonts w:cs="Calibri"/>
          <w:i/>
          <w:szCs w:val="22"/>
        </w:rPr>
        <w:t>Szkoła Podstawowa w Białce</w:t>
      </w:r>
      <w:r>
        <w:rPr>
          <w:rFonts w:cs="Calibri"/>
          <w:szCs w:val="22"/>
        </w:rPr>
        <w:t xml:space="preserve"> </w:t>
      </w:r>
      <w:r w:rsidR="008172E9">
        <w:rPr>
          <w:rFonts w:cs="Calibri"/>
          <w:szCs w:val="22"/>
        </w:rPr>
        <w:t>–</w:t>
      </w:r>
      <w:r>
        <w:rPr>
          <w:rFonts w:cs="Calibri"/>
          <w:szCs w:val="22"/>
        </w:rPr>
        <w:t xml:space="preserve"> </w:t>
      </w:r>
      <w:r w:rsidR="008172E9">
        <w:rPr>
          <w:rFonts w:cs="Calibri"/>
          <w:szCs w:val="22"/>
        </w:rPr>
        <w:t>wymiana 1/3 okien, wymiana 1/3 oświetlenia wewnątrz budynku, wymiana kotła węglowego na gazowy</w:t>
      </w:r>
      <w:r w:rsidR="00B74B41">
        <w:rPr>
          <w:rFonts w:cs="Calibri"/>
          <w:szCs w:val="22"/>
        </w:rPr>
        <w:t xml:space="preserve"> (propan-butan)</w:t>
      </w:r>
      <w:r w:rsidR="008172E9">
        <w:rPr>
          <w:rFonts w:cs="Calibri"/>
          <w:szCs w:val="22"/>
        </w:rPr>
        <w:t>, montaż paneli fotowoltaicznych.</w:t>
      </w:r>
    </w:p>
    <w:p w:rsidR="00953A36" w:rsidRDefault="00F47E46" w:rsidP="004E67A6">
      <w:pPr>
        <w:pStyle w:val="Akapitzlist"/>
        <w:numPr>
          <w:ilvl w:val="0"/>
          <w:numId w:val="60"/>
        </w:numPr>
        <w:spacing w:after="160" w:line="259" w:lineRule="auto"/>
        <w:rPr>
          <w:rFonts w:cs="Calibri"/>
          <w:szCs w:val="22"/>
        </w:rPr>
      </w:pPr>
      <w:r w:rsidRPr="00F47E46">
        <w:rPr>
          <w:rFonts w:cs="Calibri"/>
          <w:i/>
          <w:szCs w:val="22"/>
        </w:rPr>
        <w:t>Szkoła Podstawowa w Błażowej Dolnej</w:t>
      </w:r>
      <w:r>
        <w:rPr>
          <w:rFonts w:cs="Calibri"/>
          <w:szCs w:val="22"/>
        </w:rPr>
        <w:t xml:space="preserve"> – wymiana kotła gazowego </w:t>
      </w:r>
      <w:r w:rsidR="00B74B41">
        <w:rPr>
          <w:rFonts w:cs="Calibri"/>
          <w:szCs w:val="22"/>
        </w:rPr>
        <w:t xml:space="preserve">(propan – butan) </w:t>
      </w:r>
      <w:r>
        <w:rPr>
          <w:rFonts w:cs="Calibri"/>
          <w:szCs w:val="22"/>
        </w:rPr>
        <w:t>na nowoczesny gazowy (gaz ziemny), wymiana 30% oświetlenia wewnątrz budynku.</w:t>
      </w:r>
    </w:p>
    <w:p w:rsidR="000A1C8F" w:rsidRDefault="00953A36" w:rsidP="004E67A6">
      <w:pPr>
        <w:pStyle w:val="Akapitzlist"/>
        <w:numPr>
          <w:ilvl w:val="0"/>
          <w:numId w:val="60"/>
        </w:numPr>
        <w:spacing w:after="160" w:line="259" w:lineRule="auto"/>
        <w:rPr>
          <w:rFonts w:cs="Calibri"/>
          <w:szCs w:val="22"/>
        </w:rPr>
      </w:pPr>
      <w:r>
        <w:rPr>
          <w:rFonts w:cs="Calibri"/>
          <w:i/>
          <w:szCs w:val="22"/>
        </w:rPr>
        <w:t xml:space="preserve">Szkoła Podstawowa w Futomie </w:t>
      </w:r>
      <w:r>
        <w:rPr>
          <w:rFonts w:cs="Calibri"/>
          <w:szCs w:val="22"/>
        </w:rPr>
        <w:t>– ocieplenie ścian ok 70% powierzchni, ocieplenie stropów, wymiana 50% drzwi zewnętrznych, wymiana 50% okien, modernizacja instalacji c.o., wymiana 1/3 oświetlenia w budynku, montaż paneli fotowoltaicznych.</w:t>
      </w:r>
      <w:r w:rsidR="00F47E46" w:rsidRPr="00953A36">
        <w:rPr>
          <w:rFonts w:cs="Calibri"/>
          <w:szCs w:val="22"/>
        </w:rPr>
        <w:t xml:space="preserve"> </w:t>
      </w:r>
    </w:p>
    <w:p w:rsidR="00E17EB6" w:rsidRDefault="00953A36" w:rsidP="004E67A6">
      <w:pPr>
        <w:pStyle w:val="Akapitzlist"/>
        <w:numPr>
          <w:ilvl w:val="0"/>
          <w:numId w:val="60"/>
        </w:numPr>
        <w:spacing w:after="160" w:line="259" w:lineRule="auto"/>
        <w:rPr>
          <w:rFonts w:cs="Calibri"/>
          <w:szCs w:val="22"/>
        </w:rPr>
      </w:pPr>
      <w:r>
        <w:rPr>
          <w:rFonts w:cs="Calibri"/>
          <w:i/>
          <w:szCs w:val="22"/>
        </w:rPr>
        <w:t xml:space="preserve">Budynek Wielofunkcyjny w Kąkolówce </w:t>
      </w:r>
      <w:r w:rsidR="00E17EB6">
        <w:rPr>
          <w:rFonts w:cs="Calibri"/>
          <w:szCs w:val="22"/>
        </w:rPr>
        <w:t>–</w:t>
      </w:r>
      <w:r>
        <w:rPr>
          <w:rFonts w:cs="Calibri"/>
          <w:szCs w:val="22"/>
        </w:rPr>
        <w:t xml:space="preserve"> </w:t>
      </w:r>
      <w:r w:rsidR="00E17EB6">
        <w:rPr>
          <w:rFonts w:cs="Calibri"/>
          <w:szCs w:val="22"/>
        </w:rPr>
        <w:t>ocieplenie ścian, stropów, wymiana drzwi, wymiana okien, modernizacja instalacji c.o., wymiana oświetlenia w budynku, montaż paneli fotowoltaicznych.</w:t>
      </w:r>
    </w:p>
    <w:p w:rsidR="00634DC5" w:rsidRDefault="00634DC5" w:rsidP="004E67A6">
      <w:pPr>
        <w:pStyle w:val="Akapitzlist"/>
        <w:numPr>
          <w:ilvl w:val="0"/>
          <w:numId w:val="60"/>
        </w:numPr>
        <w:spacing w:after="160" w:line="259" w:lineRule="auto"/>
        <w:rPr>
          <w:rFonts w:cs="Calibri"/>
          <w:szCs w:val="22"/>
        </w:rPr>
      </w:pPr>
      <w:r>
        <w:rPr>
          <w:rFonts w:cs="Calibri"/>
          <w:i/>
          <w:szCs w:val="22"/>
        </w:rPr>
        <w:t xml:space="preserve">OSP Lecka – </w:t>
      </w:r>
      <w:r w:rsidRPr="00634DC5">
        <w:rPr>
          <w:rFonts w:cs="Calibri"/>
          <w:szCs w:val="22"/>
        </w:rPr>
        <w:t>wymiana 50% oświetlenia, montaż paneli fotowoltaicznych.</w:t>
      </w:r>
    </w:p>
    <w:p w:rsidR="00634DC5" w:rsidRDefault="00634DC5" w:rsidP="004E67A6">
      <w:pPr>
        <w:pStyle w:val="Akapitzlist"/>
        <w:numPr>
          <w:ilvl w:val="0"/>
          <w:numId w:val="60"/>
        </w:numPr>
        <w:spacing w:after="160" w:line="259" w:lineRule="auto"/>
        <w:rPr>
          <w:rFonts w:cs="Calibri"/>
          <w:szCs w:val="22"/>
        </w:rPr>
      </w:pPr>
      <w:r>
        <w:rPr>
          <w:rFonts w:cs="Calibri"/>
          <w:i/>
          <w:szCs w:val="22"/>
        </w:rPr>
        <w:t>OSP Nowy Borek –</w:t>
      </w:r>
      <w:r>
        <w:rPr>
          <w:rFonts w:cs="Calibri"/>
          <w:szCs w:val="22"/>
        </w:rPr>
        <w:t xml:space="preserve"> ocieplenie ścian, stropów, wymiana drzwi i okien, , wymiana kotła węglowego na kocioł gazowy, modernizacja instalacji c.o., wymiana oświetlenia w budynku, montaż paneli fotowoltaicznych. </w:t>
      </w:r>
    </w:p>
    <w:p w:rsidR="00634DC5" w:rsidRDefault="00634DC5" w:rsidP="00634DC5">
      <w:pPr>
        <w:spacing w:after="160" w:line="259" w:lineRule="auto"/>
        <w:rPr>
          <w:rFonts w:cs="Calibri"/>
          <w:szCs w:val="22"/>
        </w:rPr>
      </w:pPr>
    </w:p>
    <w:p w:rsidR="00634DC5" w:rsidRDefault="00634DC5" w:rsidP="00634DC5">
      <w:pPr>
        <w:spacing w:after="160" w:line="259" w:lineRule="auto"/>
        <w:rPr>
          <w:rFonts w:cs="Calibri"/>
          <w:szCs w:val="22"/>
        </w:rPr>
      </w:pPr>
      <w:r>
        <w:rPr>
          <w:rFonts w:cs="Calibri"/>
          <w:szCs w:val="22"/>
        </w:rPr>
        <w:t>Poza tym Gmina planuje inwestycje związane z następującymi budynkami:</w:t>
      </w:r>
    </w:p>
    <w:p w:rsidR="00E72C39" w:rsidRDefault="003A02B3" w:rsidP="004E67A6">
      <w:pPr>
        <w:pStyle w:val="Akapitzlist"/>
        <w:numPr>
          <w:ilvl w:val="1"/>
          <w:numId w:val="29"/>
        </w:numPr>
        <w:spacing w:after="160" w:line="259" w:lineRule="auto"/>
        <w:rPr>
          <w:rFonts w:cs="Calibri"/>
          <w:szCs w:val="22"/>
        </w:rPr>
      </w:pPr>
      <w:r w:rsidRPr="003A02B3">
        <w:rPr>
          <w:rFonts w:cs="Calibri"/>
          <w:i/>
          <w:szCs w:val="22"/>
        </w:rPr>
        <w:lastRenderedPageBreak/>
        <w:t>Szkoła Podstawowa w Piątkowej</w:t>
      </w:r>
      <w:r>
        <w:rPr>
          <w:rFonts w:cs="Calibri"/>
          <w:szCs w:val="22"/>
        </w:rPr>
        <w:t xml:space="preserve"> – ocieplenie ścian, stropu, , wymiana drzwi zewnętrznych i okien modernizacja instalacji c.o. montaż paneli fotowoltaicznych.</w:t>
      </w:r>
    </w:p>
    <w:p w:rsidR="003A02B3" w:rsidRDefault="003A02B3" w:rsidP="004E67A6">
      <w:pPr>
        <w:pStyle w:val="Akapitzlist"/>
        <w:numPr>
          <w:ilvl w:val="1"/>
          <w:numId w:val="29"/>
        </w:numPr>
        <w:spacing w:after="160" w:line="259" w:lineRule="auto"/>
        <w:rPr>
          <w:rFonts w:cs="Calibri"/>
          <w:szCs w:val="22"/>
        </w:rPr>
      </w:pPr>
      <w:r w:rsidRPr="003A02B3">
        <w:rPr>
          <w:rFonts w:cs="Calibri"/>
          <w:i/>
          <w:szCs w:val="22"/>
        </w:rPr>
        <w:t>Przedszkole Publiczne w Błażowej</w:t>
      </w:r>
      <w:r>
        <w:rPr>
          <w:rFonts w:cs="Calibri"/>
          <w:szCs w:val="22"/>
        </w:rPr>
        <w:t xml:space="preserve"> – ocieplenie ścian, stropów, modernizacja instalacja c.o. wymiana 70% oświetlenia wewnątrz budynku, montaż paneli fotowoltaicznych. </w:t>
      </w:r>
    </w:p>
    <w:p w:rsidR="001A2A46" w:rsidRDefault="001A2A46" w:rsidP="004E67A6">
      <w:pPr>
        <w:pStyle w:val="Akapitzlist"/>
        <w:numPr>
          <w:ilvl w:val="1"/>
          <w:numId w:val="29"/>
        </w:numPr>
        <w:spacing w:after="160" w:line="259" w:lineRule="auto"/>
        <w:rPr>
          <w:rFonts w:cs="Calibri"/>
          <w:szCs w:val="22"/>
        </w:rPr>
      </w:pPr>
      <w:r>
        <w:rPr>
          <w:rFonts w:cs="Calibri"/>
          <w:i/>
          <w:szCs w:val="22"/>
        </w:rPr>
        <w:t>Budynek biurowy spółki Gospodarka Komunalna w Błażowej sp</w:t>
      </w:r>
      <w:r w:rsidRPr="001A2A46">
        <w:rPr>
          <w:rFonts w:cs="Calibri"/>
          <w:szCs w:val="22"/>
        </w:rPr>
        <w:t>.</w:t>
      </w:r>
      <w:r>
        <w:rPr>
          <w:rFonts w:cs="Calibri"/>
          <w:szCs w:val="22"/>
        </w:rPr>
        <w:t xml:space="preserve"> z o.o. – ocieplenie ścian, stropów, wymiana drzwi zewnętrznych, wymiana okien, wymiana kotła węglowego na gazowe, modernizacja instalacji c.o. montaż paneli fotowoltaicznych. </w:t>
      </w:r>
    </w:p>
    <w:p w:rsidR="00AF4CAF" w:rsidRDefault="00AF4CAF" w:rsidP="004E67A6">
      <w:pPr>
        <w:pStyle w:val="Akapitzlist"/>
        <w:numPr>
          <w:ilvl w:val="1"/>
          <w:numId w:val="29"/>
        </w:numPr>
        <w:spacing w:after="160" w:line="259" w:lineRule="auto"/>
        <w:rPr>
          <w:rFonts w:cs="Calibri"/>
          <w:szCs w:val="22"/>
        </w:rPr>
      </w:pPr>
      <w:r>
        <w:rPr>
          <w:rFonts w:cs="Calibri"/>
          <w:i/>
          <w:szCs w:val="22"/>
        </w:rPr>
        <w:t xml:space="preserve">Budynek po byłej szkole Podstawowej w Nowym Borku  Filia Nowy Borek Przylasek </w:t>
      </w:r>
      <w:r>
        <w:rPr>
          <w:rFonts w:cs="Calibri"/>
          <w:szCs w:val="22"/>
        </w:rPr>
        <w:t>– ocieplenie ścian, stropów, wymiana drzwi, wymiana kotła węglowego na gazowy, montaż paneli fotowoltaicznych</w:t>
      </w:r>
    </w:p>
    <w:p w:rsidR="00AF4CAF" w:rsidRDefault="00AF4CAF" w:rsidP="004E67A6">
      <w:pPr>
        <w:pStyle w:val="Akapitzlist"/>
        <w:numPr>
          <w:ilvl w:val="1"/>
          <w:numId w:val="29"/>
        </w:numPr>
        <w:spacing w:after="160" w:line="259" w:lineRule="auto"/>
        <w:rPr>
          <w:rFonts w:cs="Calibri"/>
          <w:szCs w:val="22"/>
        </w:rPr>
      </w:pPr>
      <w:r>
        <w:rPr>
          <w:rFonts w:cs="Calibri"/>
          <w:szCs w:val="22"/>
        </w:rPr>
        <w:t xml:space="preserve"> </w:t>
      </w:r>
      <w:r w:rsidR="00FF7260" w:rsidRPr="00FF7260">
        <w:rPr>
          <w:rFonts w:cs="Calibri"/>
          <w:i/>
          <w:szCs w:val="22"/>
        </w:rPr>
        <w:t>OSP Białka</w:t>
      </w:r>
      <w:r w:rsidR="00FF7260">
        <w:rPr>
          <w:rFonts w:cs="Calibri"/>
          <w:szCs w:val="22"/>
        </w:rPr>
        <w:t xml:space="preserve"> </w:t>
      </w:r>
      <w:r w:rsidR="000462D7">
        <w:rPr>
          <w:rFonts w:cs="Calibri"/>
          <w:szCs w:val="22"/>
        </w:rPr>
        <w:t>–</w:t>
      </w:r>
      <w:r w:rsidR="00FF7260">
        <w:rPr>
          <w:rFonts w:cs="Calibri"/>
          <w:szCs w:val="22"/>
        </w:rPr>
        <w:t xml:space="preserve"> </w:t>
      </w:r>
      <w:r w:rsidR="000462D7">
        <w:rPr>
          <w:rFonts w:cs="Calibri"/>
          <w:szCs w:val="22"/>
        </w:rPr>
        <w:t>ocieplenie ścian</w:t>
      </w:r>
      <w:r w:rsidR="007E3B3B">
        <w:rPr>
          <w:rFonts w:cs="Calibri"/>
          <w:szCs w:val="22"/>
        </w:rPr>
        <w:t>, stropów, wymiana drzwi zewnętrznych, montaż paneli fotowoltaicznych.</w:t>
      </w:r>
    </w:p>
    <w:p w:rsidR="007E3B3B" w:rsidRDefault="007E3B3B" w:rsidP="004E67A6">
      <w:pPr>
        <w:pStyle w:val="Akapitzlist"/>
        <w:numPr>
          <w:ilvl w:val="1"/>
          <w:numId w:val="29"/>
        </w:numPr>
        <w:spacing w:after="160" w:line="259" w:lineRule="auto"/>
        <w:rPr>
          <w:rFonts w:cs="Calibri"/>
          <w:szCs w:val="22"/>
        </w:rPr>
      </w:pPr>
      <w:r w:rsidRPr="007E3B3B">
        <w:rPr>
          <w:rFonts w:cs="Calibri"/>
          <w:i/>
          <w:szCs w:val="22"/>
        </w:rPr>
        <w:t>OSP Futoma</w:t>
      </w:r>
      <w:r>
        <w:rPr>
          <w:rFonts w:cs="Calibri"/>
          <w:szCs w:val="22"/>
        </w:rPr>
        <w:t xml:space="preserve"> – ocieplenie ścian, stropów, wymiana drzwi zewnętrznych, wymiana okien, modernizacja instalacji c.o., montaż paneli fotowoltaicznych.</w:t>
      </w:r>
    </w:p>
    <w:p w:rsidR="00634DC5" w:rsidRPr="00634DC5" w:rsidRDefault="00634DC5" w:rsidP="00634DC5">
      <w:pPr>
        <w:spacing w:after="160" w:line="259" w:lineRule="auto"/>
        <w:rPr>
          <w:rFonts w:cs="Calibri"/>
          <w:szCs w:val="22"/>
        </w:rPr>
      </w:pPr>
    </w:p>
    <w:p w:rsidR="001F7C92" w:rsidRPr="00973EF5" w:rsidRDefault="001F7C92" w:rsidP="00312EB4">
      <w:pPr>
        <w:rPr>
          <w:rFonts w:cs="Calibri"/>
          <w:b/>
          <w:color w:val="8DB3E2" w:themeColor="text2" w:themeTint="66"/>
          <w:kern w:val="3"/>
          <w:shd w:val="clear" w:color="auto" w:fill="F2F2F2" w:themeFill="background1" w:themeFillShade="F2"/>
          <w:lang w:eastAsia="zh-CN" w:bidi="hi-IN"/>
        </w:rPr>
      </w:pPr>
    </w:p>
    <w:p w:rsidR="001F7C92" w:rsidRPr="002905F5" w:rsidRDefault="001F7C92" w:rsidP="00312EB4">
      <w:pPr>
        <w:contextualSpacing/>
        <w:rPr>
          <w:rFonts w:asciiTheme="minorHAnsi" w:hAnsiTheme="minorHAnsi" w:cstheme="minorHAnsi"/>
          <w:b/>
          <w:szCs w:val="22"/>
        </w:rPr>
      </w:pPr>
      <w:r w:rsidRPr="002905F5">
        <w:rPr>
          <w:rFonts w:asciiTheme="minorHAnsi" w:hAnsiTheme="minorHAnsi" w:cstheme="minorHAnsi"/>
          <w:b/>
          <w:szCs w:val="22"/>
        </w:rPr>
        <w:t xml:space="preserve">Uwaga do Działania 1: </w:t>
      </w:r>
    </w:p>
    <w:p w:rsidR="001F7C92" w:rsidRPr="002905F5" w:rsidRDefault="001F7C92" w:rsidP="00312EB4">
      <w:pPr>
        <w:rPr>
          <w:rFonts w:asciiTheme="minorHAnsi" w:hAnsiTheme="minorHAnsi" w:cstheme="minorHAnsi"/>
          <w:szCs w:val="22"/>
        </w:rPr>
      </w:pPr>
      <w:r w:rsidRPr="002905F5">
        <w:rPr>
          <w:rFonts w:asciiTheme="minorHAnsi" w:hAnsiTheme="minorHAnsi" w:cstheme="minorHAnsi"/>
          <w:szCs w:val="22"/>
        </w:rPr>
        <w:t xml:space="preserve">Planując wszelkie prace remontowo-budowlane czy termomodernizacyjne należy wziąć pod uwagę ewentualność występowania i zasiedlania budynków przez gatunki chronionych ptaków i nietoperzy. Przed przystąpieniem do prac remontowych, zarządca budynku powinien zlecić doświadczonemu ornitologowi </w:t>
      </w:r>
      <w:r w:rsidR="00DC44F9" w:rsidRPr="002905F5">
        <w:rPr>
          <w:rFonts w:asciiTheme="minorHAnsi" w:hAnsiTheme="minorHAnsi" w:cstheme="minorHAnsi"/>
          <w:szCs w:val="22"/>
        </w:rPr>
        <w:br/>
      </w:r>
      <w:r w:rsidRPr="002905F5">
        <w:rPr>
          <w:rFonts w:asciiTheme="minorHAnsi" w:hAnsiTheme="minorHAnsi" w:cstheme="minorHAnsi"/>
          <w:szCs w:val="22"/>
        </w:rPr>
        <w:t>i chiropterologowi inwentaryzację przyrodniczą w celu stwierdzenia ewentualnego występowania gatunków chronionych, aby uniknąć nieumyślnego zniszczenia ich schronień i siedlisk podczas prac remontowych. Wykonana ekspertyza winna wskazać termin wykonywania prac, zalecenia dotyczące zabezpieczenia miejsc lęgowych oraz sposób kompensacji utraconych siedlisk.</w:t>
      </w:r>
    </w:p>
    <w:p w:rsidR="001F7C92" w:rsidRPr="002905F5" w:rsidRDefault="001F7C92" w:rsidP="00312EB4">
      <w:pPr>
        <w:rPr>
          <w:rFonts w:asciiTheme="minorHAnsi" w:hAnsiTheme="minorHAnsi" w:cstheme="minorHAnsi"/>
          <w:szCs w:val="22"/>
        </w:rPr>
      </w:pPr>
      <w:r w:rsidRPr="002905F5">
        <w:rPr>
          <w:rFonts w:asciiTheme="minorHAnsi" w:hAnsiTheme="minorHAnsi" w:cstheme="minorHAnsi"/>
          <w:szCs w:val="22"/>
        </w:rPr>
        <w:t>Szczególną uwagę RDOŚ zwraca na sposób gniazdowania chronionych ptaków - jerzyków (Apus apus), które nie budują gniazda, lecz zasiedlają szczeliny, otwory, wnęki: między płytami, pod parapetami, wykończeniami blacharskimi dachów, za rynnami. Wszelkie czynności ograniczające dostęp chronionych ptaków i nietoperzy do miejsc ich rozrodu i występowania, traktowane jako niszczenie miejsc lęgowych i schronień tych gatunków. Czynności te są prawnie zakazane wobec gatunków objętych ochroną ścisłą i zgodnie z art. 56 ust. 2 pkt 2 oraz ust. 4 ustawy o ochronie przyrody, zezwolenie na ich przeprowadzenie wydaje regionalny dyrektor ochrony środowiska na obszarze swojego działania.</w:t>
      </w:r>
    </w:p>
    <w:p w:rsidR="001F7C92" w:rsidRPr="00973EF5" w:rsidRDefault="001F7C92" w:rsidP="00312EB4">
      <w:pPr>
        <w:rPr>
          <w:rFonts w:asciiTheme="minorHAnsi" w:hAnsiTheme="minorHAnsi" w:cstheme="minorHAnsi"/>
          <w:b/>
          <w:color w:val="8DB3E2" w:themeColor="text2" w:themeTint="66"/>
          <w:szCs w:val="22"/>
        </w:rPr>
      </w:pPr>
    </w:p>
    <w:p w:rsidR="001F7C92" w:rsidRPr="002905F5" w:rsidRDefault="001F7C92" w:rsidP="00312EB4">
      <w:pPr>
        <w:rPr>
          <w:rFonts w:asciiTheme="minorHAnsi" w:hAnsiTheme="minorHAnsi" w:cstheme="minorHAnsi"/>
          <w:szCs w:val="22"/>
        </w:rPr>
      </w:pPr>
      <w:r w:rsidRPr="002905F5">
        <w:rPr>
          <w:rFonts w:asciiTheme="minorHAnsi" w:hAnsiTheme="minorHAnsi" w:cstheme="minorHAnsi"/>
          <w:b/>
          <w:szCs w:val="22"/>
        </w:rPr>
        <w:t xml:space="preserve">Uwaga do Działania 2: </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Potencjał ograniczenia ruchu jest niewielki – perspektywa rosnącego natężenia ruchu skutkować będzie raczej wzrostem emisji CO</w:t>
      </w:r>
      <w:r w:rsidRPr="002905F5">
        <w:rPr>
          <w:rFonts w:asciiTheme="minorHAnsi" w:hAnsiTheme="minorHAnsi" w:cstheme="minorHAnsi"/>
          <w:szCs w:val="22"/>
          <w:vertAlign w:val="subscript"/>
        </w:rPr>
        <w:t>2</w:t>
      </w:r>
      <w:r w:rsidRPr="002905F5">
        <w:rPr>
          <w:rFonts w:asciiTheme="minorHAnsi" w:hAnsiTheme="minorHAnsi" w:cstheme="minorHAnsi"/>
          <w:szCs w:val="22"/>
        </w:rPr>
        <w:t xml:space="preserve"> w  tym  sektorze, </w:t>
      </w:r>
      <w:r w:rsidR="00D36BCD" w:rsidRPr="002905F5">
        <w:rPr>
          <w:rFonts w:asciiTheme="minorHAnsi" w:hAnsiTheme="minorHAnsi" w:cstheme="minorHAnsi"/>
          <w:szCs w:val="22"/>
        </w:rPr>
        <w:t>Gmin</w:t>
      </w:r>
      <w:r w:rsidRPr="002905F5">
        <w:rPr>
          <w:rFonts w:asciiTheme="minorHAnsi" w:hAnsiTheme="minorHAnsi" w:cstheme="minorHAnsi"/>
          <w:szCs w:val="22"/>
        </w:rPr>
        <w:t xml:space="preserve">a  </w:t>
      </w:r>
      <w:r w:rsidR="0068482A" w:rsidRPr="002905F5">
        <w:rPr>
          <w:rFonts w:asciiTheme="minorHAnsi" w:hAnsiTheme="minorHAnsi" w:cstheme="minorHAnsi"/>
          <w:szCs w:val="22"/>
        </w:rPr>
        <w:t>Błażowa</w:t>
      </w:r>
      <w:r w:rsidRPr="002905F5">
        <w:rPr>
          <w:rFonts w:asciiTheme="minorHAnsi" w:hAnsiTheme="minorHAnsi" w:cstheme="minorHAnsi"/>
          <w:szCs w:val="22"/>
        </w:rPr>
        <w:t xml:space="preserve"> będzie aktywnie działać w obszarze ruchu lokalnego. W szczególności w zakresie: </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w:t>
      </w:r>
      <w:r w:rsidRPr="002905F5">
        <w:rPr>
          <w:rFonts w:asciiTheme="minorHAnsi" w:hAnsiTheme="minorHAnsi" w:cstheme="minorHAnsi"/>
          <w:szCs w:val="22"/>
        </w:rPr>
        <w:tab/>
        <w:t xml:space="preserve">wymiany taboru </w:t>
      </w:r>
      <w:r w:rsidR="00DC44F9" w:rsidRPr="002905F5">
        <w:rPr>
          <w:rFonts w:asciiTheme="minorHAnsi" w:hAnsiTheme="minorHAnsi" w:cstheme="minorHAnsi"/>
          <w:szCs w:val="22"/>
        </w:rPr>
        <w:t>g</w:t>
      </w:r>
      <w:r w:rsidR="00D36BCD" w:rsidRPr="002905F5">
        <w:rPr>
          <w:rFonts w:asciiTheme="minorHAnsi" w:hAnsiTheme="minorHAnsi" w:cstheme="minorHAnsi"/>
          <w:szCs w:val="22"/>
        </w:rPr>
        <w:t>min</w:t>
      </w:r>
      <w:r w:rsidRPr="002905F5">
        <w:rPr>
          <w:rFonts w:asciiTheme="minorHAnsi" w:hAnsiTheme="minorHAnsi" w:cstheme="minorHAnsi"/>
          <w:szCs w:val="22"/>
        </w:rPr>
        <w:t>nego – w miarę potrzeb,</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w:t>
      </w:r>
      <w:r w:rsidRPr="002905F5">
        <w:rPr>
          <w:rFonts w:asciiTheme="minorHAnsi" w:hAnsiTheme="minorHAnsi" w:cstheme="minorHAnsi"/>
          <w:szCs w:val="22"/>
        </w:rPr>
        <w:tab/>
        <w:t xml:space="preserve">promowania systemu podwózek sąsiedzkich tzw. carpooling, </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w:t>
      </w:r>
      <w:r w:rsidRPr="002905F5">
        <w:rPr>
          <w:rFonts w:asciiTheme="minorHAnsi" w:hAnsiTheme="minorHAnsi" w:cstheme="minorHAnsi"/>
          <w:szCs w:val="22"/>
        </w:rPr>
        <w:tab/>
        <w:t xml:space="preserve">promowanie wykorzystania samochodów i pojazdów jednośladowych z napędem elektrycznym, </w:t>
      </w:r>
    </w:p>
    <w:p w:rsidR="001F7C92" w:rsidRPr="002905F5" w:rsidRDefault="001F7C92" w:rsidP="00312EB4">
      <w:pPr>
        <w:contextualSpacing/>
        <w:rPr>
          <w:rFonts w:asciiTheme="minorHAnsi" w:hAnsiTheme="minorHAnsi" w:cstheme="minorHAnsi"/>
          <w:szCs w:val="22"/>
        </w:rPr>
      </w:pPr>
      <w:r w:rsidRPr="002905F5">
        <w:rPr>
          <w:rFonts w:asciiTheme="minorHAnsi" w:hAnsiTheme="minorHAnsi" w:cstheme="minorHAnsi"/>
          <w:szCs w:val="22"/>
        </w:rPr>
        <w:t>•</w:t>
      </w:r>
      <w:r w:rsidRPr="002905F5">
        <w:rPr>
          <w:rFonts w:asciiTheme="minorHAnsi" w:hAnsiTheme="minorHAnsi" w:cstheme="minorHAnsi"/>
          <w:szCs w:val="22"/>
        </w:rPr>
        <w:tab/>
        <w:t xml:space="preserve">promowanie zachowań energooszczędnych w transporcie –ECODRIVING. </w:t>
      </w:r>
    </w:p>
    <w:p w:rsidR="001F7C92" w:rsidRPr="002905F5" w:rsidRDefault="001F7C92" w:rsidP="00312EB4">
      <w:pPr>
        <w:contextualSpacing/>
        <w:rPr>
          <w:rFonts w:asciiTheme="minorHAnsi" w:hAnsiTheme="minorHAnsi" w:cstheme="minorHAnsi"/>
          <w:szCs w:val="22"/>
        </w:rPr>
      </w:pPr>
    </w:p>
    <w:p w:rsidR="001F7C92" w:rsidRPr="002905F5" w:rsidRDefault="001F7C92" w:rsidP="00312EB4">
      <w:pPr>
        <w:rPr>
          <w:rFonts w:cs="Calibri"/>
          <w:b/>
          <w:kern w:val="3"/>
          <w:shd w:val="clear" w:color="auto" w:fill="F2F2F2" w:themeFill="background1" w:themeFillShade="F2"/>
          <w:lang w:eastAsia="zh-CN" w:bidi="hi-IN"/>
        </w:rPr>
      </w:pPr>
      <w:r w:rsidRPr="002905F5">
        <w:rPr>
          <w:rFonts w:asciiTheme="minorHAnsi" w:hAnsiTheme="minorHAnsi" w:cstheme="minorHAnsi"/>
          <w:szCs w:val="22"/>
        </w:rPr>
        <w:t xml:space="preserve">Korzyści wynikające z przeprowadzonych działań wpłyną na zmianę przyzwyczajeń kierowców na bardziej energooszczędne. Sposobów promocji tego typu zachowań jest wiele, np. broszury informacyjne, szkolenia dla kierowców, informacje w prasie lokalnej, kampanie informacyjne. Ekojazda oznacza sposób  prowadzenia  samochodu,  który jest  równocześnie  ekologiczny i ekonomiczny.  Ekologiczny - ponieważ zmniejsza </w:t>
      </w:r>
      <w:r w:rsidRPr="002905F5">
        <w:rPr>
          <w:rFonts w:asciiTheme="minorHAnsi" w:hAnsiTheme="minorHAnsi" w:cstheme="minorHAnsi"/>
          <w:szCs w:val="22"/>
        </w:rPr>
        <w:lastRenderedPageBreak/>
        <w:t>negatywne oddziaływanie samochodu na środowisko naturalne, ekonomiczny - gdyż pozwala na realne oszczędności paliwa.</w:t>
      </w:r>
    </w:p>
    <w:p w:rsidR="001F7C92" w:rsidRPr="00973EF5" w:rsidRDefault="001F7C92" w:rsidP="00312EB4">
      <w:pPr>
        <w:rPr>
          <w:rFonts w:asciiTheme="minorHAnsi" w:hAnsiTheme="minorHAnsi" w:cstheme="minorHAnsi"/>
          <w:color w:val="8DB3E2" w:themeColor="text2" w:themeTint="66"/>
          <w:szCs w:val="22"/>
        </w:rPr>
      </w:pPr>
    </w:p>
    <w:p w:rsidR="001F7C92" w:rsidRPr="002905F5" w:rsidRDefault="001F7C92" w:rsidP="00312EB4">
      <w:pPr>
        <w:rPr>
          <w:rFonts w:asciiTheme="minorHAnsi" w:hAnsiTheme="minorHAnsi" w:cstheme="minorHAnsi"/>
          <w:b/>
          <w:szCs w:val="22"/>
        </w:rPr>
      </w:pPr>
      <w:r w:rsidRPr="002905F5">
        <w:rPr>
          <w:rFonts w:asciiTheme="minorHAnsi" w:hAnsiTheme="minorHAnsi" w:cstheme="minorHAnsi"/>
          <w:b/>
          <w:szCs w:val="22"/>
        </w:rPr>
        <w:t xml:space="preserve">Uwaga do Działania 5. </w:t>
      </w:r>
    </w:p>
    <w:p w:rsidR="00BE4187" w:rsidRPr="002905F5" w:rsidRDefault="001F7C92" w:rsidP="00312EB4">
      <w:pPr>
        <w:pStyle w:val="Akapitzlist"/>
        <w:spacing w:line="276" w:lineRule="auto"/>
        <w:ind w:left="0"/>
        <w:rPr>
          <w:rFonts w:eastAsia="Calibri" w:cs="Calibri"/>
        </w:rPr>
      </w:pPr>
      <w:r w:rsidRPr="002905F5">
        <w:rPr>
          <w:rFonts w:eastAsia="Calibri" w:cs="Calibri"/>
        </w:rPr>
        <w:t xml:space="preserve">Działania </w:t>
      </w:r>
      <w:r w:rsidR="00D36BCD" w:rsidRPr="002905F5">
        <w:rPr>
          <w:rFonts w:eastAsia="Calibri" w:cs="Calibri"/>
        </w:rPr>
        <w:t>Gmin</w:t>
      </w:r>
      <w:r w:rsidRPr="002905F5">
        <w:rPr>
          <w:rFonts w:eastAsia="Calibri" w:cs="Calibri"/>
        </w:rPr>
        <w:t xml:space="preserve">y w zakresie planowania przestrzennego zgodnie z ustawą Prawo Ochrony Środowiska dotyczą opracowywania studium uwarunkowań i kierunków zagospodarowania przestrzennego </w:t>
      </w:r>
      <w:r w:rsidR="00D36BCD" w:rsidRPr="002905F5">
        <w:rPr>
          <w:rFonts w:eastAsia="Calibri" w:cs="Calibri"/>
        </w:rPr>
        <w:t>Gmin</w:t>
      </w:r>
      <w:r w:rsidRPr="002905F5">
        <w:rPr>
          <w:rFonts w:eastAsia="Calibri" w:cs="Calibri"/>
        </w:rPr>
        <w:t>y oraz miejscowych planów zagospodarowania przestrzennego oraz określania w tych dokumentach rozwiązań  niezbędnych  do  zapobiegania  powstawaniu  zanieczyszczeń, zapewnienia ochrony przed powstającymi zanieczyszczeniami oraz przywracania środowiska do właściwego stanu, warunków  realizacji  przedsięwzięć,  umożliwiających  uzyskanie  optymalnych efektów w zakresie ochrony środowiska.</w:t>
      </w:r>
    </w:p>
    <w:p w:rsidR="00BE4187" w:rsidRPr="00A42254" w:rsidRDefault="00BE4187" w:rsidP="00312EB4">
      <w:pPr>
        <w:pStyle w:val="Akapitzlist"/>
        <w:spacing w:line="276" w:lineRule="auto"/>
        <w:ind w:left="0"/>
        <w:rPr>
          <w:rFonts w:eastAsia="Calibri" w:cs="Calibri"/>
        </w:rPr>
      </w:pPr>
    </w:p>
    <w:p w:rsidR="00F528A5" w:rsidRPr="00A42254" w:rsidRDefault="00F528A5" w:rsidP="00312EB4">
      <w:pPr>
        <w:pStyle w:val="Nagwek2"/>
        <w:spacing w:before="0" w:after="0"/>
        <w:rPr>
          <w:rFonts w:cs="Calibri"/>
        </w:rPr>
      </w:pPr>
      <w:bookmarkStart w:id="260" w:name="_Toc445284511"/>
      <w:r w:rsidRPr="00A42254">
        <w:rPr>
          <w:rFonts w:cs="Calibri"/>
        </w:rPr>
        <w:t>Efekt ekologiczny</w:t>
      </w:r>
      <w:r w:rsidR="00594265" w:rsidRPr="00A42254">
        <w:rPr>
          <w:rFonts w:cs="Calibri"/>
        </w:rPr>
        <w:t xml:space="preserve"> realizacji działań</w:t>
      </w:r>
      <w:bookmarkEnd w:id="260"/>
    </w:p>
    <w:p w:rsidR="00B31E0B" w:rsidRPr="00A42254" w:rsidRDefault="00DD36E0" w:rsidP="00312EB4">
      <w:pPr>
        <w:rPr>
          <w:rFonts w:cs="Calibri"/>
        </w:rPr>
      </w:pPr>
      <w:r w:rsidRPr="00A42254">
        <w:rPr>
          <w:rFonts w:cs="Calibri"/>
        </w:rPr>
        <w:t xml:space="preserve">Poniższy efekt ekologiczny wyznaczono na podstawie wskaźników </w:t>
      </w:r>
      <w:r w:rsidR="004E608F" w:rsidRPr="00A42254">
        <w:rPr>
          <w:rFonts w:cs="Calibri"/>
        </w:rPr>
        <w:t xml:space="preserve">emisji </w:t>
      </w:r>
      <w:r w:rsidRPr="00A42254">
        <w:rPr>
          <w:rFonts w:cs="Calibri"/>
        </w:rPr>
        <w:t xml:space="preserve"> </w:t>
      </w:r>
      <w:r w:rsidR="006315BF" w:rsidRPr="00A42254">
        <w:rPr>
          <w:rFonts w:cs="Calibri"/>
        </w:rPr>
        <w:t xml:space="preserve">wykorzystanych we wcześniejszych rozdziałach. </w:t>
      </w:r>
    </w:p>
    <w:p w:rsidR="000F5D47" w:rsidRPr="00A42254" w:rsidRDefault="000F5D47" w:rsidP="00312EB4">
      <w:pPr>
        <w:rPr>
          <w:rStyle w:val="nag21"/>
          <w:rFonts w:cs="Calibri"/>
          <w:i/>
          <w:sz w:val="18"/>
          <w:szCs w:val="18"/>
        </w:rPr>
      </w:pPr>
    </w:p>
    <w:p w:rsidR="006315BF" w:rsidRPr="00A42254" w:rsidRDefault="006315BF" w:rsidP="00312EB4">
      <w:pPr>
        <w:rPr>
          <w:rStyle w:val="nag21"/>
          <w:rFonts w:cs="Calibri"/>
          <w:i/>
          <w:sz w:val="18"/>
          <w:szCs w:val="18"/>
        </w:rPr>
      </w:pPr>
      <w:bookmarkStart w:id="261" w:name="_Toc445284543"/>
      <w:r w:rsidRPr="00A42254">
        <w:rPr>
          <w:rStyle w:val="nag21"/>
          <w:rFonts w:cs="Calibri"/>
          <w:i/>
          <w:sz w:val="18"/>
          <w:szCs w:val="18"/>
        </w:rPr>
        <w:t xml:space="preserve">Tabela </w:t>
      </w:r>
      <w:r w:rsidRPr="00A42254">
        <w:rPr>
          <w:rStyle w:val="nag21"/>
          <w:rFonts w:cs="Calibri"/>
          <w:i/>
          <w:sz w:val="18"/>
          <w:szCs w:val="18"/>
        </w:rPr>
        <w:fldChar w:fldCharType="begin"/>
      </w:r>
      <w:r w:rsidRPr="00A42254">
        <w:rPr>
          <w:rStyle w:val="nag21"/>
          <w:rFonts w:cs="Calibri"/>
          <w:i/>
          <w:sz w:val="18"/>
          <w:szCs w:val="18"/>
        </w:rPr>
        <w:instrText xml:space="preserve"> SEQ Tabela \* ARABIC </w:instrText>
      </w:r>
      <w:r w:rsidRPr="00A42254">
        <w:rPr>
          <w:rStyle w:val="nag21"/>
          <w:rFonts w:cs="Calibri"/>
          <w:i/>
          <w:sz w:val="18"/>
          <w:szCs w:val="18"/>
        </w:rPr>
        <w:fldChar w:fldCharType="separate"/>
      </w:r>
      <w:r w:rsidR="00EE6B3E">
        <w:rPr>
          <w:rStyle w:val="nag21"/>
          <w:rFonts w:cs="Calibri"/>
          <w:i/>
          <w:noProof/>
          <w:sz w:val="18"/>
          <w:szCs w:val="18"/>
        </w:rPr>
        <w:t>27</w:t>
      </w:r>
      <w:r w:rsidRPr="00A42254">
        <w:rPr>
          <w:rStyle w:val="nag21"/>
          <w:rFonts w:cs="Calibri"/>
          <w:i/>
          <w:sz w:val="18"/>
          <w:szCs w:val="18"/>
        </w:rPr>
        <w:fldChar w:fldCharType="end"/>
      </w:r>
      <w:r w:rsidRPr="00A42254">
        <w:rPr>
          <w:rStyle w:val="nag21"/>
          <w:rFonts w:cs="Calibri"/>
          <w:i/>
          <w:sz w:val="18"/>
          <w:szCs w:val="18"/>
        </w:rPr>
        <w:t xml:space="preserve">. Efekt ekologiczny realizacji działań w </w:t>
      </w:r>
      <w:r w:rsidR="00D36BCD" w:rsidRPr="00A42254">
        <w:rPr>
          <w:rStyle w:val="nag21"/>
          <w:rFonts w:cs="Calibri"/>
          <w:i/>
          <w:sz w:val="18"/>
          <w:szCs w:val="18"/>
        </w:rPr>
        <w:t>Gmin</w:t>
      </w:r>
      <w:r w:rsidRPr="00A42254">
        <w:rPr>
          <w:rStyle w:val="nag21"/>
          <w:rFonts w:cs="Calibri"/>
          <w:i/>
          <w:sz w:val="18"/>
          <w:szCs w:val="18"/>
        </w:rPr>
        <w:t xml:space="preserve">ie </w:t>
      </w:r>
      <w:r w:rsidR="0068482A" w:rsidRPr="00A42254">
        <w:rPr>
          <w:rStyle w:val="nag21"/>
          <w:rFonts w:cs="Calibri"/>
          <w:i/>
          <w:sz w:val="18"/>
          <w:szCs w:val="18"/>
        </w:rPr>
        <w:t>Błażowa</w:t>
      </w:r>
      <w:r w:rsidR="00FA6E87" w:rsidRPr="00FA6E87">
        <w:t xml:space="preserve"> </w:t>
      </w:r>
      <w:r w:rsidR="00FA6E87" w:rsidRPr="00FA6E87">
        <w:rPr>
          <w:rStyle w:val="nag21"/>
          <w:rFonts w:cs="Calibri"/>
          <w:i/>
          <w:sz w:val="18"/>
          <w:szCs w:val="18"/>
        </w:rPr>
        <w:t>osiągnięty w roku 202</w:t>
      </w:r>
      <w:r w:rsidR="000F14B0">
        <w:rPr>
          <w:rStyle w:val="nag21"/>
          <w:rFonts w:cs="Calibri"/>
          <w:i/>
          <w:sz w:val="18"/>
          <w:szCs w:val="18"/>
        </w:rPr>
        <w:t>3</w:t>
      </w:r>
      <w:r w:rsidR="00FA6E87" w:rsidRPr="00FA6E87">
        <w:rPr>
          <w:rStyle w:val="nag21"/>
          <w:rFonts w:cs="Calibri"/>
          <w:i/>
          <w:sz w:val="18"/>
          <w:szCs w:val="18"/>
        </w:rPr>
        <w:t xml:space="preserve"> w porównaniu do roku 2015</w:t>
      </w:r>
      <w:bookmarkEnd w:id="261"/>
    </w:p>
    <w:tbl>
      <w:tblPr>
        <w:tblW w:w="5000" w:type="pct"/>
        <w:tblCellMar>
          <w:left w:w="70" w:type="dxa"/>
          <w:right w:w="70" w:type="dxa"/>
        </w:tblCellMar>
        <w:tblLook w:val="04A0" w:firstRow="1" w:lastRow="0" w:firstColumn="1" w:lastColumn="0" w:noHBand="0" w:noVBand="1"/>
      </w:tblPr>
      <w:tblGrid>
        <w:gridCol w:w="956"/>
        <w:gridCol w:w="2423"/>
        <w:gridCol w:w="928"/>
        <w:gridCol w:w="924"/>
        <w:gridCol w:w="608"/>
        <w:gridCol w:w="653"/>
        <w:gridCol w:w="780"/>
        <w:gridCol w:w="692"/>
        <w:gridCol w:w="722"/>
        <w:gridCol w:w="457"/>
        <w:gridCol w:w="542"/>
      </w:tblGrid>
      <w:tr w:rsidR="00A42254" w:rsidRPr="00A42254" w:rsidTr="00FD579B">
        <w:trPr>
          <w:trHeight w:val="285"/>
        </w:trPr>
        <w:tc>
          <w:tcPr>
            <w:tcW w:w="52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L.p.</w:t>
            </w:r>
          </w:p>
        </w:tc>
        <w:tc>
          <w:tcPr>
            <w:tcW w:w="12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 xml:space="preserve">Nazwa działania / Poddziałania </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Energia końcowa uniknięta  [GJ/rok]</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Produkcja energii z OŹE  [GJ/rok]</w:t>
            </w:r>
          </w:p>
        </w:tc>
        <w:tc>
          <w:tcPr>
            <w:tcW w:w="2260" w:type="pct"/>
            <w:gridSpan w:val="7"/>
            <w:tcBorders>
              <w:top w:val="single" w:sz="4" w:space="0" w:color="auto"/>
              <w:left w:val="nil"/>
              <w:bottom w:val="single" w:sz="4" w:space="0" w:color="auto"/>
              <w:right w:val="single" w:sz="4" w:space="0" w:color="000000"/>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20"/>
                <w:szCs w:val="20"/>
              </w:rPr>
            </w:pPr>
            <w:r w:rsidRPr="00A42254">
              <w:rPr>
                <w:rFonts w:asciiTheme="minorHAnsi" w:hAnsiTheme="minorHAnsi"/>
                <w:b/>
                <w:bCs/>
                <w:sz w:val="20"/>
                <w:szCs w:val="20"/>
              </w:rPr>
              <w:t>Redukcja emisji  [Mg/rok]</w:t>
            </w:r>
          </w:p>
        </w:tc>
      </w:tr>
      <w:tr w:rsidR="00A42254" w:rsidRPr="00A42254" w:rsidTr="00FD579B">
        <w:trPr>
          <w:trHeight w:val="750"/>
        </w:trPr>
        <w:tc>
          <w:tcPr>
            <w:tcW w:w="524" w:type="pct"/>
            <w:vMerge/>
            <w:tcBorders>
              <w:top w:val="single" w:sz="4" w:space="0" w:color="auto"/>
              <w:left w:val="single" w:sz="4" w:space="0" w:color="auto"/>
              <w:bottom w:val="single" w:sz="4" w:space="0" w:color="auto"/>
              <w:right w:val="single" w:sz="4" w:space="0" w:color="auto"/>
            </w:tcBorders>
            <w:vAlign w:val="center"/>
            <w:hideMark/>
          </w:tcPr>
          <w:p w:rsidR="00A42254" w:rsidRPr="00A42254" w:rsidRDefault="00A42254" w:rsidP="00FD579B">
            <w:pPr>
              <w:spacing w:line="240" w:lineRule="auto"/>
              <w:jc w:val="left"/>
              <w:rPr>
                <w:rFonts w:asciiTheme="minorHAnsi" w:hAnsiTheme="minorHAnsi"/>
                <w:b/>
                <w:bCs/>
                <w:sz w:val="18"/>
                <w:szCs w:val="18"/>
              </w:rPr>
            </w:pPr>
          </w:p>
        </w:tc>
        <w:tc>
          <w:tcPr>
            <w:tcW w:w="1204" w:type="pct"/>
            <w:vMerge/>
            <w:tcBorders>
              <w:top w:val="single" w:sz="4" w:space="0" w:color="auto"/>
              <w:left w:val="single" w:sz="4" w:space="0" w:color="auto"/>
              <w:bottom w:val="single" w:sz="4" w:space="0" w:color="auto"/>
              <w:right w:val="single" w:sz="4" w:space="0" w:color="auto"/>
            </w:tcBorders>
            <w:vAlign w:val="center"/>
            <w:hideMark/>
          </w:tcPr>
          <w:p w:rsidR="00A42254" w:rsidRPr="00A42254" w:rsidRDefault="00A42254" w:rsidP="00FD579B">
            <w:pPr>
              <w:spacing w:line="240" w:lineRule="auto"/>
              <w:jc w:val="left"/>
              <w:rPr>
                <w:rFonts w:asciiTheme="minorHAnsi" w:hAnsiTheme="minorHAnsi"/>
                <w:b/>
                <w:bCs/>
                <w:sz w:val="18"/>
                <w:szCs w:val="18"/>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rsidR="00A42254" w:rsidRPr="00A42254" w:rsidRDefault="00A42254" w:rsidP="00FD579B">
            <w:pPr>
              <w:spacing w:line="240" w:lineRule="auto"/>
              <w:jc w:val="left"/>
              <w:rPr>
                <w:rFonts w:asciiTheme="minorHAnsi" w:hAnsiTheme="minorHAnsi"/>
                <w:b/>
                <w:bCs/>
                <w:sz w:val="18"/>
                <w:szCs w:val="18"/>
              </w:rPr>
            </w:pP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A42254" w:rsidRPr="00A42254" w:rsidRDefault="00A42254" w:rsidP="00FD579B">
            <w:pPr>
              <w:spacing w:line="240" w:lineRule="auto"/>
              <w:jc w:val="left"/>
              <w:rPr>
                <w:rFonts w:asciiTheme="minorHAnsi" w:hAnsiTheme="minorHAnsi"/>
                <w:b/>
                <w:bCs/>
                <w:sz w:val="18"/>
                <w:szCs w:val="18"/>
              </w:rPr>
            </w:pPr>
          </w:p>
        </w:tc>
        <w:tc>
          <w:tcPr>
            <w:tcW w:w="282"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PM 10</w:t>
            </w:r>
          </w:p>
        </w:tc>
        <w:tc>
          <w:tcPr>
            <w:tcW w:w="312"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PM 2,5</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CO2</w:t>
            </w:r>
          </w:p>
        </w:tc>
        <w:tc>
          <w:tcPr>
            <w:tcW w:w="379"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BaP</w:t>
            </w:r>
          </w:p>
        </w:tc>
        <w:tc>
          <w:tcPr>
            <w:tcW w:w="369"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SO2</w:t>
            </w:r>
          </w:p>
        </w:tc>
        <w:tc>
          <w:tcPr>
            <w:tcW w:w="225"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NOx</w:t>
            </w:r>
          </w:p>
        </w:tc>
        <w:tc>
          <w:tcPr>
            <w:tcW w:w="267" w:type="pct"/>
            <w:tcBorders>
              <w:top w:val="nil"/>
              <w:left w:val="nil"/>
              <w:bottom w:val="single" w:sz="4" w:space="0" w:color="auto"/>
              <w:right w:val="single" w:sz="4" w:space="0" w:color="auto"/>
            </w:tcBorders>
            <w:shd w:val="clear" w:color="auto" w:fill="auto"/>
            <w:noWrap/>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CO</w:t>
            </w:r>
          </w:p>
        </w:tc>
      </w:tr>
      <w:tr w:rsidR="00A42254" w:rsidRPr="00A42254" w:rsidTr="00FD579B">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42254" w:rsidRPr="00A42254" w:rsidRDefault="00A42254" w:rsidP="00FD579B">
            <w:pPr>
              <w:spacing w:line="240" w:lineRule="auto"/>
              <w:jc w:val="left"/>
              <w:rPr>
                <w:rFonts w:asciiTheme="minorHAnsi" w:hAnsiTheme="minorHAnsi"/>
                <w:b/>
                <w:bCs/>
                <w:sz w:val="18"/>
                <w:szCs w:val="18"/>
              </w:rPr>
            </w:pPr>
            <w:r w:rsidRPr="00A42254">
              <w:rPr>
                <w:rFonts w:asciiTheme="minorHAnsi" w:hAnsiTheme="minorHAnsi"/>
                <w:b/>
                <w:bCs/>
                <w:sz w:val="18"/>
                <w:szCs w:val="18"/>
              </w:rPr>
              <w:t>Działanie 1. Ograniczenie zużycia energii  i wytwarzanie energii z odnawialnych źródeł - budynki i infrastruktura  publiczna.</w:t>
            </w:r>
          </w:p>
        </w:tc>
      </w:tr>
      <w:tr w:rsidR="00A42254" w:rsidRPr="00A42254" w:rsidTr="00FD579B">
        <w:trPr>
          <w:trHeight w:val="45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1.2</w:t>
            </w:r>
          </w:p>
        </w:tc>
        <w:tc>
          <w:tcPr>
            <w:tcW w:w="1204"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left"/>
              <w:rPr>
                <w:rFonts w:asciiTheme="minorHAnsi" w:hAnsiTheme="minorHAnsi"/>
                <w:sz w:val="16"/>
                <w:szCs w:val="16"/>
              </w:rPr>
            </w:pPr>
            <w:r w:rsidRPr="00A42254">
              <w:rPr>
                <w:rFonts w:asciiTheme="minorHAnsi" w:hAnsiTheme="minorHAnsi"/>
                <w:sz w:val="16"/>
                <w:szCs w:val="16"/>
              </w:rPr>
              <w:t>Modernizacja budynków użyteczności publicznej</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3236,67</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149,76</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0,39</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0,35</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306,10</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1,61</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0,34</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3,31</w:t>
            </w:r>
          </w:p>
        </w:tc>
      </w:tr>
      <w:tr w:rsidR="00A42254" w:rsidRPr="00A42254" w:rsidTr="00FD579B">
        <w:trPr>
          <w:trHeight w:val="45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1.3</w:t>
            </w:r>
          </w:p>
        </w:tc>
        <w:tc>
          <w:tcPr>
            <w:tcW w:w="1204"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left"/>
              <w:rPr>
                <w:rFonts w:asciiTheme="minorHAnsi" w:hAnsiTheme="minorHAnsi"/>
                <w:sz w:val="16"/>
                <w:szCs w:val="16"/>
              </w:rPr>
            </w:pPr>
            <w:r w:rsidRPr="00A42254">
              <w:rPr>
                <w:rFonts w:asciiTheme="minorHAnsi" w:hAnsiTheme="minorHAnsi"/>
                <w:sz w:val="16"/>
                <w:szCs w:val="16"/>
              </w:rPr>
              <w:t xml:space="preserve">Modernizacja oświetlenia ulicznego w gminie </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117,72</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38,95</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r>
      <w:tr w:rsidR="00A42254" w:rsidRPr="00A42254" w:rsidTr="00FD579B">
        <w:trPr>
          <w:trHeight w:val="28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A42254" w:rsidRPr="00A42254" w:rsidRDefault="00A42254" w:rsidP="00FD579B">
            <w:pPr>
              <w:spacing w:line="240" w:lineRule="auto"/>
              <w:jc w:val="left"/>
              <w:rPr>
                <w:rFonts w:asciiTheme="minorHAnsi" w:hAnsiTheme="minorHAnsi"/>
                <w:sz w:val="18"/>
                <w:szCs w:val="18"/>
              </w:rPr>
            </w:pPr>
            <w:r w:rsidRPr="00A42254">
              <w:rPr>
                <w:rFonts w:asciiTheme="minorHAnsi" w:hAnsiTheme="minorHAnsi"/>
                <w:sz w:val="18"/>
                <w:szCs w:val="18"/>
              </w:rPr>
              <w:t> </w:t>
            </w:r>
          </w:p>
        </w:tc>
        <w:tc>
          <w:tcPr>
            <w:tcW w:w="1204" w:type="pct"/>
            <w:tcBorders>
              <w:top w:val="nil"/>
              <w:left w:val="nil"/>
              <w:bottom w:val="single" w:sz="4" w:space="0" w:color="auto"/>
              <w:right w:val="single" w:sz="4" w:space="0" w:color="auto"/>
            </w:tcBorders>
            <w:shd w:val="clear" w:color="auto" w:fill="auto"/>
            <w:vAlign w:val="bottom"/>
            <w:hideMark/>
          </w:tcPr>
          <w:p w:rsidR="00A42254" w:rsidRPr="00A42254" w:rsidRDefault="00A42254" w:rsidP="00FD579B">
            <w:pPr>
              <w:spacing w:line="240" w:lineRule="auto"/>
              <w:jc w:val="left"/>
              <w:rPr>
                <w:rFonts w:asciiTheme="minorHAnsi" w:hAnsiTheme="minorHAnsi"/>
                <w:sz w:val="18"/>
                <w:szCs w:val="18"/>
              </w:rPr>
            </w:pPr>
            <w:r w:rsidRPr="00A42254">
              <w:rPr>
                <w:rFonts w:asciiTheme="minorHAnsi" w:hAnsiTheme="minorHAnsi"/>
                <w:sz w:val="18"/>
                <w:szCs w:val="18"/>
              </w:rPr>
              <w:t>Działanie 1 Razem</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3354,39</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149,76</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0,39</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0,35</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345,05</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1,61</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0,34</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3,31</w:t>
            </w:r>
          </w:p>
        </w:tc>
      </w:tr>
      <w:tr w:rsidR="00A42254" w:rsidRPr="00A42254" w:rsidTr="00FD579B">
        <w:trPr>
          <w:trHeight w:val="285"/>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A42254" w:rsidRPr="00A42254" w:rsidRDefault="00A42254" w:rsidP="00FD579B">
            <w:pPr>
              <w:spacing w:line="240" w:lineRule="auto"/>
              <w:jc w:val="left"/>
              <w:rPr>
                <w:rFonts w:asciiTheme="minorHAnsi" w:hAnsiTheme="minorHAnsi"/>
                <w:b/>
                <w:bCs/>
                <w:sz w:val="18"/>
                <w:szCs w:val="18"/>
              </w:rPr>
            </w:pPr>
            <w:r w:rsidRPr="00A42254">
              <w:rPr>
                <w:rFonts w:asciiTheme="minorHAnsi" w:hAnsiTheme="minorHAnsi"/>
                <w:b/>
                <w:bCs/>
                <w:sz w:val="18"/>
                <w:szCs w:val="18"/>
              </w:rPr>
              <w:t>Działanie 2. Ograniczenie zużycia energii -  transport.</w:t>
            </w:r>
          </w:p>
        </w:tc>
      </w:tr>
      <w:tr w:rsidR="00A42254" w:rsidRPr="00A42254" w:rsidTr="00FD579B">
        <w:trPr>
          <w:trHeight w:val="720"/>
        </w:trPr>
        <w:tc>
          <w:tcPr>
            <w:tcW w:w="524" w:type="pct"/>
            <w:tcBorders>
              <w:top w:val="nil"/>
              <w:left w:val="single" w:sz="4" w:space="0" w:color="auto"/>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2.1</w:t>
            </w:r>
          </w:p>
        </w:tc>
        <w:tc>
          <w:tcPr>
            <w:tcW w:w="1204" w:type="pct"/>
            <w:tcBorders>
              <w:top w:val="nil"/>
              <w:left w:val="nil"/>
              <w:bottom w:val="single" w:sz="4" w:space="0" w:color="auto"/>
              <w:right w:val="single" w:sz="4" w:space="0" w:color="auto"/>
            </w:tcBorders>
            <w:shd w:val="clear" w:color="auto" w:fill="auto"/>
            <w:vAlign w:val="bottom"/>
            <w:hideMark/>
          </w:tcPr>
          <w:p w:rsidR="00A42254" w:rsidRPr="00A42254" w:rsidRDefault="00A42254" w:rsidP="00FD579B">
            <w:pPr>
              <w:spacing w:line="240" w:lineRule="auto"/>
              <w:jc w:val="left"/>
              <w:rPr>
                <w:rFonts w:asciiTheme="minorHAnsi" w:hAnsiTheme="minorHAnsi"/>
                <w:sz w:val="18"/>
                <w:szCs w:val="18"/>
              </w:rPr>
            </w:pPr>
            <w:r w:rsidRPr="00A42254">
              <w:rPr>
                <w:rFonts w:asciiTheme="minorHAnsi" w:hAnsiTheme="minorHAnsi"/>
                <w:sz w:val="18"/>
                <w:szCs w:val="18"/>
              </w:rPr>
              <w:t>Utrzymanie dróg w sposób ograniczający wtórną emisję zanieczyszczeń</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1440,000</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0,004</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0,0039</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110,00</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0,00084</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0,45</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4,066</w:t>
            </w:r>
          </w:p>
        </w:tc>
      </w:tr>
      <w:tr w:rsidR="00A42254" w:rsidRPr="00A42254" w:rsidTr="00FD579B">
        <w:trPr>
          <w:trHeight w:val="285"/>
        </w:trPr>
        <w:tc>
          <w:tcPr>
            <w:tcW w:w="524" w:type="pct"/>
            <w:tcBorders>
              <w:top w:val="nil"/>
              <w:left w:val="single" w:sz="4" w:space="0" w:color="auto"/>
              <w:bottom w:val="single" w:sz="4" w:space="0" w:color="auto"/>
              <w:right w:val="single" w:sz="4" w:space="0" w:color="auto"/>
            </w:tcBorders>
            <w:shd w:val="clear" w:color="auto" w:fill="auto"/>
            <w:vAlign w:val="bottom"/>
            <w:hideMark/>
          </w:tcPr>
          <w:p w:rsidR="00A42254" w:rsidRPr="00A42254" w:rsidRDefault="00A42254" w:rsidP="00FD579B">
            <w:pPr>
              <w:spacing w:line="240" w:lineRule="auto"/>
              <w:jc w:val="left"/>
              <w:rPr>
                <w:rFonts w:asciiTheme="minorHAnsi" w:hAnsiTheme="minorHAnsi"/>
                <w:sz w:val="18"/>
                <w:szCs w:val="18"/>
              </w:rPr>
            </w:pPr>
            <w:r w:rsidRPr="00A42254">
              <w:rPr>
                <w:rFonts w:asciiTheme="minorHAnsi" w:hAnsiTheme="minorHAnsi"/>
                <w:sz w:val="18"/>
                <w:szCs w:val="18"/>
              </w:rPr>
              <w:t> </w:t>
            </w:r>
          </w:p>
        </w:tc>
        <w:tc>
          <w:tcPr>
            <w:tcW w:w="1204" w:type="pct"/>
            <w:tcBorders>
              <w:top w:val="nil"/>
              <w:left w:val="nil"/>
              <w:bottom w:val="single" w:sz="4" w:space="0" w:color="auto"/>
              <w:right w:val="single" w:sz="4" w:space="0" w:color="auto"/>
            </w:tcBorders>
            <w:shd w:val="clear" w:color="auto" w:fill="auto"/>
            <w:vAlign w:val="bottom"/>
            <w:hideMark/>
          </w:tcPr>
          <w:p w:rsidR="00A42254" w:rsidRPr="00A42254" w:rsidRDefault="00A42254" w:rsidP="00FD579B">
            <w:pPr>
              <w:spacing w:line="240" w:lineRule="auto"/>
              <w:jc w:val="left"/>
              <w:rPr>
                <w:rFonts w:asciiTheme="minorHAnsi" w:hAnsiTheme="minorHAnsi"/>
                <w:sz w:val="18"/>
                <w:szCs w:val="18"/>
              </w:rPr>
            </w:pPr>
            <w:r w:rsidRPr="00A42254">
              <w:rPr>
                <w:rFonts w:asciiTheme="minorHAnsi" w:hAnsiTheme="minorHAnsi"/>
                <w:sz w:val="18"/>
                <w:szCs w:val="18"/>
              </w:rPr>
              <w:t>Działanie 2 Razem</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1440,00</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110,00</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0,00</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0,45</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sz w:val="18"/>
                <w:szCs w:val="18"/>
              </w:rPr>
            </w:pPr>
            <w:r w:rsidRPr="00A42254">
              <w:rPr>
                <w:rFonts w:asciiTheme="minorHAnsi" w:hAnsiTheme="minorHAnsi"/>
                <w:sz w:val="18"/>
                <w:szCs w:val="18"/>
              </w:rPr>
              <w:t>4,07</w:t>
            </w:r>
          </w:p>
        </w:tc>
      </w:tr>
      <w:tr w:rsidR="00A42254" w:rsidRPr="00A42254" w:rsidTr="00FD579B">
        <w:trPr>
          <w:trHeight w:val="720"/>
        </w:trPr>
        <w:tc>
          <w:tcPr>
            <w:tcW w:w="1728"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Całkowity efekt ekologiczny</w:t>
            </w:r>
          </w:p>
        </w:tc>
        <w:tc>
          <w:tcPr>
            <w:tcW w:w="50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4 794,39</w:t>
            </w:r>
          </w:p>
        </w:tc>
        <w:tc>
          <w:tcPr>
            <w:tcW w:w="50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149,76</w:t>
            </w:r>
          </w:p>
        </w:tc>
        <w:tc>
          <w:tcPr>
            <w:tcW w:w="28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0,39</w:t>
            </w:r>
          </w:p>
        </w:tc>
        <w:tc>
          <w:tcPr>
            <w:tcW w:w="312"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0,35</w:t>
            </w:r>
          </w:p>
        </w:tc>
        <w:tc>
          <w:tcPr>
            <w:tcW w:w="42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455,05</w:t>
            </w:r>
          </w:p>
        </w:tc>
        <w:tc>
          <w:tcPr>
            <w:tcW w:w="37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0,000</w:t>
            </w:r>
          </w:p>
        </w:tc>
        <w:tc>
          <w:tcPr>
            <w:tcW w:w="369"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1,61</w:t>
            </w:r>
          </w:p>
        </w:tc>
        <w:tc>
          <w:tcPr>
            <w:tcW w:w="225"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0,79</w:t>
            </w:r>
          </w:p>
        </w:tc>
        <w:tc>
          <w:tcPr>
            <w:tcW w:w="267" w:type="pct"/>
            <w:tcBorders>
              <w:top w:val="nil"/>
              <w:left w:val="nil"/>
              <w:bottom w:val="single" w:sz="4" w:space="0" w:color="auto"/>
              <w:right w:val="single" w:sz="4" w:space="0" w:color="auto"/>
            </w:tcBorders>
            <w:shd w:val="clear" w:color="auto" w:fill="auto"/>
            <w:vAlign w:val="center"/>
            <w:hideMark/>
          </w:tcPr>
          <w:p w:rsidR="00A42254" w:rsidRPr="00A42254" w:rsidRDefault="00A42254" w:rsidP="00FD579B">
            <w:pPr>
              <w:spacing w:line="240" w:lineRule="auto"/>
              <w:jc w:val="center"/>
              <w:rPr>
                <w:rFonts w:asciiTheme="minorHAnsi" w:hAnsiTheme="minorHAnsi"/>
                <w:b/>
                <w:bCs/>
                <w:sz w:val="18"/>
                <w:szCs w:val="18"/>
              </w:rPr>
            </w:pPr>
            <w:r w:rsidRPr="00A42254">
              <w:rPr>
                <w:rFonts w:asciiTheme="minorHAnsi" w:hAnsiTheme="minorHAnsi"/>
                <w:b/>
                <w:bCs/>
                <w:sz w:val="18"/>
                <w:szCs w:val="18"/>
              </w:rPr>
              <w:t>7,38</w:t>
            </w:r>
          </w:p>
        </w:tc>
      </w:tr>
    </w:tbl>
    <w:p w:rsidR="00597118" w:rsidRPr="00A42254" w:rsidRDefault="006315BF" w:rsidP="00312EB4">
      <w:pPr>
        <w:rPr>
          <w:rFonts w:cs="Calibri"/>
          <w:i/>
          <w:sz w:val="18"/>
          <w:szCs w:val="18"/>
        </w:rPr>
      </w:pPr>
      <w:r w:rsidRPr="00A42254">
        <w:rPr>
          <w:rFonts w:cs="Calibri"/>
          <w:i/>
          <w:sz w:val="18"/>
          <w:szCs w:val="18"/>
        </w:rPr>
        <w:t>Źródło: opracowanie własne</w:t>
      </w:r>
    </w:p>
    <w:p w:rsidR="00597118" w:rsidRPr="00973EF5" w:rsidRDefault="00597118" w:rsidP="00312EB4">
      <w:pPr>
        <w:jc w:val="left"/>
        <w:rPr>
          <w:rFonts w:cs="Calibri"/>
          <w:i/>
          <w:color w:val="8DB3E2" w:themeColor="text2" w:themeTint="66"/>
          <w:sz w:val="18"/>
          <w:szCs w:val="18"/>
        </w:rPr>
      </w:pPr>
    </w:p>
    <w:p w:rsidR="000A59B1" w:rsidRPr="00973EF5" w:rsidRDefault="000A59B1" w:rsidP="00312EB4">
      <w:pPr>
        <w:jc w:val="left"/>
        <w:rPr>
          <w:rFonts w:cs="Calibri"/>
          <w:i/>
          <w:color w:val="8DB3E2" w:themeColor="text2" w:themeTint="66"/>
          <w:sz w:val="18"/>
          <w:szCs w:val="18"/>
        </w:rPr>
      </w:pPr>
      <w:r w:rsidRPr="00973EF5">
        <w:rPr>
          <w:rFonts w:cs="Calibri"/>
          <w:i/>
          <w:color w:val="8DB3E2" w:themeColor="text2" w:themeTint="66"/>
          <w:sz w:val="18"/>
          <w:szCs w:val="18"/>
        </w:rPr>
        <w:br w:type="page"/>
      </w:r>
    </w:p>
    <w:p w:rsidR="00EF5308" w:rsidRPr="00452B3A" w:rsidRDefault="00EF5308" w:rsidP="00312EB4">
      <w:pPr>
        <w:pStyle w:val="Nagwek2"/>
        <w:spacing w:before="0" w:after="0"/>
        <w:rPr>
          <w:rFonts w:cs="Calibri"/>
        </w:rPr>
      </w:pPr>
      <w:bookmarkStart w:id="262" w:name="_Toc445284512"/>
      <w:r w:rsidRPr="00452B3A">
        <w:rPr>
          <w:rFonts w:cs="Calibri"/>
        </w:rPr>
        <w:lastRenderedPageBreak/>
        <w:t>Harmonogram</w:t>
      </w:r>
      <w:bookmarkEnd w:id="262"/>
      <w:r w:rsidRPr="00452B3A">
        <w:rPr>
          <w:rFonts w:cs="Calibri"/>
        </w:rPr>
        <w:t xml:space="preserve"> </w:t>
      </w:r>
    </w:p>
    <w:p w:rsidR="00AA1D00" w:rsidRPr="00452B3A" w:rsidRDefault="00AA1D00" w:rsidP="00312EB4">
      <w:pPr>
        <w:rPr>
          <w:rStyle w:val="nag21"/>
          <w:rFonts w:cs="Calibri"/>
          <w:i/>
          <w:sz w:val="18"/>
          <w:szCs w:val="18"/>
        </w:rPr>
      </w:pPr>
      <w:bookmarkStart w:id="263" w:name="_Toc445284544"/>
      <w:r w:rsidRPr="00452B3A">
        <w:rPr>
          <w:rStyle w:val="nag21"/>
          <w:rFonts w:cs="Calibri"/>
          <w:i/>
          <w:sz w:val="18"/>
          <w:szCs w:val="18"/>
        </w:rPr>
        <w:t xml:space="preserve">Tabela </w:t>
      </w:r>
      <w:r w:rsidRPr="00452B3A">
        <w:rPr>
          <w:rStyle w:val="nag21"/>
          <w:rFonts w:cs="Calibri"/>
          <w:i/>
          <w:sz w:val="18"/>
          <w:szCs w:val="18"/>
        </w:rPr>
        <w:fldChar w:fldCharType="begin"/>
      </w:r>
      <w:r w:rsidRPr="00452B3A">
        <w:rPr>
          <w:rStyle w:val="nag21"/>
          <w:rFonts w:cs="Calibri"/>
          <w:i/>
          <w:sz w:val="18"/>
          <w:szCs w:val="18"/>
        </w:rPr>
        <w:instrText xml:space="preserve"> SEQ Tabela \* ARABIC </w:instrText>
      </w:r>
      <w:r w:rsidRPr="00452B3A">
        <w:rPr>
          <w:rStyle w:val="nag21"/>
          <w:rFonts w:cs="Calibri"/>
          <w:i/>
          <w:sz w:val="18"/>
          <w:szCs w:val="18"/>
        </w:rPr>
        <w:fldChar w:fldCharType="separate"/>
      </w:r>
      <w:r w:rsidR="00EE6B3E">
        <w:rPr>
          <w:rStyle w:val="nag21"/>
          <w:rFonts w:cs="Calibri"/>
          <w:i/>
          <w:noProof/>
          <w:sz w:val="18"/>
          <w:szCs w:val="18"/>
        </w:rPr>
        <w:t>28</w:t>
      </w:r>
      <w:r w:rsidRPr="00452B3A">
        <w:rPr>
          <w:rStyle w:val="nag21"/>
          <w:rFonts w:cs="Calibri"/>
          <w:i/>
          <w:sz w:val="18"/>
          <w:szCs w:val="18"/>
        </w:rPr>
        <w:fldChar w:fldCharType="end"/>
      </w:r>
      <w:r w:rsidRPr="00452B3A">
        <w:rPr>
          <w:rStyle w:val="nag21"/>
          <w:rFonts w:cs="Calibri"/>
          <w:i/>
          <w:sz w:val="18"/>
          <w:szCs w:val="18"/>
        </w:rPr>
        <w:t>. Zestawienie przewidzianych  wydatków w okresach  objętych planem [zł]. Koszty całkowite realizowanych działań.</w:t>
      </w:r>
      <w:bookmarkEnd w:id="263"/>
    </w:p>
    <w:tbl>
      <w:tblPr>
        <w:tblW w:w="10002" w:type="dxa"/>
        <w:tblLayout w:type="fixed"/>
        <w:tblCellMar>
          <w:left w:w="70" w:type="dxa"/>
          <w:right w:w="70" w:type="dxa"/>
        </w:tblCellMar>
        <w:tblLook w:val="04A0" w:firstRow="1" w:lastRow="0" w:firstColumn="1" w:lastColumn="0" w:noHBand="0" w:noVBand="1"/>
      </w:tblPr>
      <w:tblGrid>
        <w:gridCol w:w="355"/>
        <w:gridCol w:w="3117"/>
        <w:gridCol w:w="770"/>
        <w:gridCol w:w="790"/>
        <w:gridCol w:w="750"/>
        <w:gridCol w:w="723"/>
        <w:gridCol w:w="723"/>
        <w:gridCol w:w="668"/>
        <w:gridCol w:w="668"/>
        <w:gridCol w:w="668"/>
        <w:gridCol w:w="770"/>
      </w:tblGrid>
      <w:tr w:rsidR="00452B3A" w:rsidRPr="00452B3A" w:rsidTr="008A398F">
        <w:trPr>
          <w:trHeight w:val="300"/>
        </w:trPr>
        <w:tc>
          <w:tcPr>
            <w:tcW w:w="355"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LP</w:t>
            </w:r>
          </w:p>
        </w:tc>
        <w:tc>
          <w:tcPr>
            <w:tcW w:w="3117" w:type="dxa"/>
            <w:tcBorders>
              <w:top w:val="single" w:sz="8" w:space="0" w:color="auto"/>
              <w:left w:val="nil"/>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Nazwa działania / Poddziałania</w:t>
            </w:r>
          </w:p>
        </w:tc>
        <w:tc>
          <w:tcPr>
            <w:tcW w:w="77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b/>
                <w:sz w:val="18"/>
                <w:szCs w:val="16"/>
              </w:rPr>
            </w:pPr>
            <w:r w:rsidRPr="000522EA">
              <w:rPr>
                <w:rFonts w:cs="Arial"/>
                <w:b/>
                <w:sz w:val="18"/>
                <w:szCs w:val="16"/>
              </w:rPr>
              <w:t>2016</w:t>
            </w:r>
          </w:p>
        </w:tc>
        <w:tc>
          <w:tcPr>
            <w:tcW w:w="79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b/>
                <w:sz w:val="18"/>
                <w:szCs w:val="16"/>
              </w:rPr>
            </w:pPr>
            <w:r w:rsidRPr="000522EA">
              <w:rPr>
                <w:rFonts w:cs="Arial"/>
                <w:b/>
                <w:sz w:val="18"/>
                <w:szCs w:val="16"/>
              </w:rPr>
              <w:t>2017</w:t>
            </w:r>
          </w:p>
        </w:tc>
        <w:tc>
          <w:tcPr>
            <w:tcW w:w="75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b/>
                <w:sz w:val="18"/>
                <w:szCs w:val="16"/>
              </w:rPr>
            </w:pPr>
            <w:r w:rsidRPr="000522EA">
              <w:rPr>
                <w:rFonts w:cs="Arial"/>
                <w:b/>
                <w:sz w:val="18"/>
                <w:szCs w:val="16"/>
              </w:rPr>
              <w:t>2018</w:t>
            </w:r>
          </w:p>
        </w:tc>
        <w:tc>
          <w:tcPr>
            <w:tcW w:w="723"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b/>
                <w:sz w:val="18"/>
                <w:szCs w:val="16"/>
              </w:rPr>
            </w:pPr>
            <w:r w:rsidRPr="000522EA">
              <w:rPr>
                <w:rFonts w:cs="Arial"/>
                <w:b/>
                <w:sz w:val="18"/>
                <w:szCs w:val="16"/>
              </w:rPr>
              <w:t>2019</w:t>
            </w:r>
          </w:p>
        </w:tc>
        <w:tc>
          <w:tcPr>
            <w:tcW w:w="723"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b/>
                <w:sz w:val="18"/>
                <w:szCs w:val="16"/>
              </w:rPr>
            </w:pPr>
            <w:r w:rsidRPr="000522EA">
              <w:rPr>
                <w:rFonts w:cs="Arial"/>
                <w:b/>
                <w:sz w:val="18"/>
                <w:szCs w:val="16"/>
              </w:rPr>
              <w:t>2020</w:t>
            </w:r>
          </w:p>
        </w:tc>
        <w:tc>
          <w:tcPr>
            <w:tcW w:w="668" w:type="dxa"/>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jc w:val="center"/>
              <w:rPr>
                <w:rFonts w:cs="Arial"/>
                <w:b/>
                <w:sz w:val="18"/>
                <w:szCs w:val="16"/>
              </w:rPr>
            </w:pPr>
            <w:r w:rsidRPr="000522EA">
              <w:rPr>
                <w:rFonts w:cs="Arial"/>
                <w:b/>
                <w:sz w:val="18"/>
                <w:szCs w:val="16"/>
              </w:rPr>
              <w:t>2021</w:t>
            </w:r>
          </w:p>
        </w:tc>
        <w:tc>
          <w:tcPr>
            <w:tcW w:w="668" w:type="dxa"/>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jc w:val="center"/>
              <w:rPr>
                <w:rFonts w:cs="Arial"/>
                <w:b/>
                <w:sz w:val="18"/>
                <w:szCs w:val="16"/>
              </w:rPr>
            </w:pPr>
            <w:r w:rsidRPr="000522EA">
              <w:rPr>
                <w:rFonts w:cs="Arial"/>
                <w:b/>
                <w:sz w:val="18"/>
                <w:szCs w:val="16"/>
              </w:rPr>
              <w:t>2022</w:t>
            </w:r>
          </w:p>
        </w:tc>
        <w:tc>
          <w:tcPr>
            <w:tcW w:w="668" w:type="dxa"/>
            <w:vMerge w:val="restart"/>
            <w:tcBorders>
              <w:top w:val="single" w:sz="8" w:space="0" w:color="auto"/>
              <w:left w:val="single" w:sz="4" w:space="0" w:color="000000"/>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jc w:val="center"/>
              <w:rPr>
                <w:rFonts w:cs="Arial"/>
                <w:b/>
                <w:sz w:val="18"/>
                <w:szCs w:val="16"/>
              </w:rPr>
            </w:pPr>
            <w:r w:rsidRPr="000522EA">
              <w:rPr>
                <w:rFonts w:cs="Arial"/>
                <w:b/>
                <w:sz w:val="18"/>
                <w:szCs w:val="16"/>
              </w:rPr>
              <w:t>2023</w:t>
            </w:r>
          </w:p>
        </w:tc>
        <w:tc>
          <w:tcPr>
            <w:tcW w:w="770"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right"/>
              <w:rPr>
                <w:rFonts w:cs="Arial"/>
                <w:b/>
                <w:sz w:val="14"/>
                <w:szCs w:val="16"/>
              </w:rPr>
            </w:pPr>
            <w:r w:rsidRPr="000522EA">
              <w:rPr>
                <w:rFonts w:cs="Arial"/>
                <w:b/>
                <w:sz w:val="18"/>
                <w:szCs w:val="16"/>
              </w:rPr>
              <w:t>Razem</w:t>
            </w:r>
          </w:p>
        </w:tc>
      </w:tr>
      <w:tr w:rsidR="00452B3A" w:rsidRPr="00452B3A" w:rsidTr="008A398F">
        <w:trPr>
          <w:trHeight w:val="300"/>
        </w:trPr>
        <w:tc>
          <w:tcPr>
            <w:tcW w:w="355" w:type="dxa"/>
            <w:vMerge/>
            <w:tcBorders>
              <w:top w:val="single" w:sz="8" w:space="0" w:color="auto"/>
              <w:left w:val="single" w:sz="8" w:space="0" w:color="auto"/>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3117" w:type="dxa"/>
            <w:tcBorders>
              <w:top w:val="nil"/>
              <w:left w:val="nil"/>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Wydatki w latach</w:t>
            </w:r>
          </w:p>
        </w:tc>
        <w:tc>
          <w:tcPr>
            <w:tcW w:w="770"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790"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750"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723"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723"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668"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668"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668"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c>
          <w:tcPr>
            <w:tcW w:w="770" w:type="dxa"/>
            <w:vMerge/>
            <w:tcBorders>
              <w:top w:val="single" w:sz="8" w:space="0" w:color="auto"/>
              <w:left w:val="single" w:sz="4" w:space="0" w:color="000000"/>
              <w:bottom w:val="single" w:sz="4" w:space="0" w:color="000000"/>
              <w:right w:val="single" w:sz="4" w:space="0" w:color="000000"/>
            </w:tcBorders>
            <w:vAlign w:val="center"/>
            <w:hideMark/>
          </w:tcPr>
          <w:p w:rsidR="00452B3A" w:rsidRPr="000522EA" w:rsidRDefault="00452B3A" w:rsidP="008A398F">
            <w:pPr>
              <w:spacing w:line="240" w:lineRule="auto"/>
              <w:rPr>
                <w:rFonts w:cs="Arial"/>
                <w:sz w:val="14"/>
                <w:szCs w:val="16"/>
              </w:rPr>
            </w:pPr>
          </w:p>
        </w:tc>
      </w:tr>
      <w:tr w:rsidR="00452B3A" w:rsidRPr="00452B3A" w:rsidTr="008A398F">
        <w:trPr>
          <w:trHeight w:val="632"/>
        </w:trPr>
        <w:tc>
          <w:tcPr>
            <w:tcW w:w="3472" w:type="dxa"/>
            <w:gridSpan w:val="2"/>
            <w:tcBorders>
              <w:top w:val="single" w:sz="4" w:space="0" w:color="000000"/>
              <w:left w:val="single" w:sz="8" w:space="0" w:color="auto"/>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b/>
                <w:bCs/>
                <w:sz w:val="14"/>
                <w:szCs w:val="16"/>
              </w:rPr>
            </w:pPr>
            <w:r w:rsidRPr="000522EA">
              <w:rPr>
                <w:rFonts w:cs="Arial"/>
                <w:b/>
                <w:bCs/>
                <w:sz w:val="14"/>
                <w:szCs w:val="16"/>
              </w:rPr>
              <w:t>DZIAŁANIE 1. OGRANICZENIE ZUŻYCIA ENERGII  i WYTWARZANIE ENERGII Z ODNAWIALNYCH ŹRÓDEŁ - BUDYNKI I INFRASTRUKTURA  PUBLICZNA.</w:t>
            </w:r>
          </w:p>
        </w:tc>
        <w:tc>
          <w:tcPr>
            <w:tcW w:w="770"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2 599 000</w:t>
            </w:r>
          </w:p>
        </w:tc>
      </w:tr>
      <w:tr w:rsidR="00452B3A" w:rsidRPr="00452B3A" w:rsidTr="008A398F">
        <w:trPr>
          <w:trHeight w:val="416"/>
        </w:trPr>
        <w:tc>
          <w:tcPr>
            <w:tcW w:w="355" w:type="dxa"/>
            <w:tcBorders>
              <w:top w:val="nil"/>
              <w:left w:val="single" w:sz="8" w:space="0" w:color="auto"/>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1.1.</w:t>
            </w:r>
          </w:p>
        </w:tc>
        <w:tc>
          <w:tcPr>
            <w:tcW w:w="3117" w:type="dxa"/>
            <w:tcBorders>
              <w:top w:val="nil"/>
              <w:left w:val="nil"/>
              <w:bottom w:val="nil"/>
              <w:right w:val="nil"/>
            </w:tcBorders>
            <w:shd w:val="clear" w:color="FFFFFF" w:fill="FFFFFF"/>
            <w:noWrap/>
            <w:vAlign w:val="center"/>
            <w:hideMark/>
          </w:tcPr>
          <w:p w:rsidR="00452B3A" w:rsidRPr="000522EA" w:rsidRDefault="00452B3A" w:rsidP="008A398F">
            <w:pPr>
              <w:spacing w:line="240" w:lineRule="auto"/>
              <w:rPr>
                <w:rFonts w:cs="Arial"/>
                <w:i/>
                <w:iCs/>
                <w:sz w:val="14"/>
                <w:szCs w:val="16"/>
              </w:rPr>
            </w:pPr>
            <w:r w:rsidRPr="000522EA">
              <w:rPr>
                <w:rFonts w:cs="Arial"/>
                <w:i/>
                <w:iCs/>
                <w:sz w:val="14"/>
                <w:szCs w:val="16"/>
              </w:rPr>
              <w:t>Audyty energetyczne i efektywności energetycznej budynków publicznych.</w:t>
            </w:r>
          </w:p>
        </w:tc>
        <w:tc>
          <w:tcPr>
            <w:tcW w:w="770" w:type="dxa"/>
            <w:tcBorders>
              <w:top w:val="nil"/>
              <w:left w:val="single" w:sz="4" w:space="0" w:color="000000"/>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10 000</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2 000</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6 000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2 000</w:t>
            </w:r>
          </w:p>
        </w:tc>
        <w:tc>
          <w:tcPr>
            <w:tcW w:w="668"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2 000</w:t>
            </w:r>
          </w:p>
        </w:tc>
        <w:tc>
          <w:tcPr>
            <w:tcW w:w="668"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4 000</w:t>
            </w:r>
          </w:p>
        </w:tc>
        <w:tc>
          <w:tcPr>
            <w:tcW w:w="668"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4 000</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32 000</w:t>
            </w:r>
          </w:p>
        </w:tc>
      </w:tr>
      <w:tr w:rsidR="00452B3A" w:rsidRPr="00452B3A" w:rsidTr="008A398F">
        <w:trPr>
          <w:trHeight w:val="266"/>
        </w:trPr>
        <w:tc>
          <w:tcPr>
            <w:tcW w:w="355" w:type="dxa"/>
            <w:tcBorders>
              <w:top w:val="nil"/>
              <w:left w:val="single" w:sz="8" w:space="0" w:color="auto"/>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1.2.</w:t>
            </w:r>
          </w:p>
        </w:tc>
        <w:tc>
          <w:tcPr>
            <w:tcW w:w="3117" w:type="dxa"/>
            <w:tcBorders>
              <w:top w:val="nil"/>
              <w:left w:val="nil"/>
              <w:bottom w:val="single" w:sz="4" w:space="0" w:color="000000"/>
              <w:right w:val="single" w:sz="4" w:space="0" w:color="000000"/>
            </w:tcBorders>
            <w:shd w:val="clear" w:color="FFFFFF" w:fill="FFFFFF"/>
            <w:noWrap/>
            <w:vAlign w:val="center"/>
            <w:hideMark/>
          </w:tcPr>
          <w:p w:rsidR="00452B3A" w:rsidRPr="000522EA" w:rsidRDefault="00452B3A" w:rsidP="008A398F">
            <w:pPr>
              <w:spacing w:line="240" w:lineRule="auto"/>
              <w:rPr>
                <w:rFonts w:cs="Arial"/>
                <w:i/>
                <w:iCs/>
                <w:sz w:val="14"/>
                <w:szCs w:val="16"/>
              </w:rPr>
            </w:pPr>
            <w:r w:rsidRPr="000522EA">
              <w:rPr>
                <w:rFonts w:cs="Arial"/>
                <w:i/>
                <w:iCs/>
                <w:sz w:val="14"/>
                <w:szCs w:val="16"/>
              </w:rPr>
              <w:t xml:space="preserve">Modernizacja budynków użyteczności publicznej </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0</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850 000</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900 000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10 000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95 000</w:t>
            </w:r>
          </w:p>
        </w:tc>
        <w:tc>
          <w:tcPr>
            <w:tcW w:w="668"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140 000</w:t>
            </w:r>
          </w:p>
        </w:tc>
        <w:tc>
          <w:tcPr>
            <w:tcW w:w="668"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89 000</w:t>
            </w:r>
          </w:p>
        </w:tc>
        <w:tc>
          <w:tcPr>
            <w:tcW w:w="668"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275 000</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2 359 000</w:t>
            </w:r>
          </w:p>
        </w:tc>
      </w:tr>
      <w:tr w:rsidR="00452B3A" w:rsidRPr="00452B3A" w:rsidTr="008A398F">
        <w:trPr>
          <w:trHeight w:val="200"/>
        </w:trPr>
        <w:tc>
          <w:tcPr>
            <w:tcW w:w="355" w:type="dxa"/>
            <w:tcBorders>
              <w:top w:val="nil"/>
              <w:left w:val="single" w:sz="8" w:space="0" w:color="auto"/>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1.3.</w:t>
            </w:r>
          </w:p>
        </w:tc>
        <w:tc>
          <w:tcPr>
            <w:tcW w:w="3117" w:type="dxa"/>
            <w:tcBorders>
              <w:top w:val="nil"/>
              <w:left w:val="nil"/>
              <w:bottom w:val="single" w:sz="4" w:space="0" w:color="000000"/>
              <w:right w:val="single" w:sz="4" w:space="0" w:color="000000"/>
            </w:tcBorders>
            <w:shd w:val="clear" w:color="000000" w:fill="FFFFFF"/>
            <w:vAlign w:val="center"/>
            <w:hideMark/>
          </w:tcPr>
          <w:p w:rsidR="00452B3A" w:rsidRPr="000522EA" w:rsidRDefault="00452B3A" w:rsidP="003B68CB">
            <w:pPr>
              <w:spacing w:line="240" w:lineRule="auto"/>
              <w:rPr>
                <w:rFonts w:cs="Arial"/>
                <w:i/>
                <w:iCs/>
                <w:sz w:val="14"/>
                <w:szCs w:val="16"/>
              </w:rPr>
            </w:pPr>
            <w:r w:rsidRPr="000522EA">
              <w:rPr>
                <w:rFonts w:cs="Arial"/>
                <w:i/>
                <w:iCs/>
                <w:sz w:val="14"/>
                <w:szCs w:val="16"/>
              </w:rPr>
              <w:t xml:space="preserve">Modernizacja oświetlenia ulicznego w gminie </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xml:space="preserve"> </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52 000</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52 000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52 000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52 000</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208 000</w:t>
            </w:r>
          </w:p>
        </w:tc>
      </w:tr>
      <w:tr w:rsidR="00452B3A" w:rsidRPr="00452B3A" w:rsidTr="008A398F">
        <w:trPr>
          <w:trHeight w:val="416"/>
        </w:trPr>
        <w:tc>
          <w:tcPr>
            <w:tcW w:w="3472" w:type="dxa"/>
            <w:gridSpan w:val="2"/>
            <w:tcBorders>
              <w:top w:val="single" w:sz="4" w:space="0" w:color="000000"/>
              <w:left w:val="single" w:sz="8" w:space="0" w:color="auto"/>
              <w:bottom w:val="nil"/>
              <w:right w:val="single" w:sz="4" w:space="0" w:color="000000"/>
            </w:tcBorders>
            <w:shd w:val="clear" w:color="BDD7EE" w:fill="FFFFFF"/>
            <w:vAlign w:val="center"/>
            <w:hideMark/>
          </w:tcPr>
          <w:p w:rsidR="00452B3A" w:rsidRPr="000522EA" w:rsidRDefault="00452B3A" w:rsidP="008A398F">
            <w:pPr>
              <w:spacing w:line="240" w:lineRule="auto"/>
              <w:rPr>
                <w:rFonts w:cs="Arial"/>
                <w:b/>
                <w:bCs/>
                <w:sz w:val="14"/>
                <w:szCs w:val="16"/>
              </w:rPr>
            </w:pPr>
            <w:r w:rsidRPr="000522EA">
              <w:rPr>
                <w:rFonts w:cs="Arial"/>
                <w:b/>
                <w:bCs/>
                <w:sz w:val="14"/>
                <w:szCs w:val="16"/>
              </w:rPr>
              <w:t>DZIAŁANIE 2. OGRANICZENIE ZUŻYCIA ENERGII -  TRANSPORT</w:t>
            </w:r>
          </w:p>
        </w:tc>
        <w:tc>
          <w:tcPr>
            <w:tcW w:w="770" w:type="dxa"/>
            <w:tcBorders>
              <w:top w:val="nil"/>
              <w:left w:val="nil"/>
              <w:bottom w:val="nil"/>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90" w:type="dxa"/>
            <w:tcBorders>
              <w:top w:val="nil"/>
              <w:left w:val="nil"/>
              <w:bottom w:val="nil"/>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50" w:type="dxa"/>
            <w:tcBorders>
              <w:top w:val="nil"/>
              <w:left w:val="nil"/>
              <w:bottom w:val="nil"/>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nil"/>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nil"/>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nil"/>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nil"/>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nil"/>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5 000 000</w:t>
            </w:r>
          </w:p>
        </w:tc>
      </w:tr>
      <w:tr w:rsidR="00452B3A" w:rsidRPr="00452B3A" w:rsidTr="008A398F">
        <w:trPr>
          <w:trHeight w:val="408"/>
        </w:trPr>
        <w:tc>
          <w:tcPr>
            <w:tcW w:w="355" w:type="dxa"/>
            <w:tcBorders>
              <w:top w:val="single" w:sz="4" w:space="0" w:color="000000"/>
              <w:left w:val="single" w:sz="8" w:space="0" w:color="auto"/>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2.1.</w:t>
            </w:r>
          </w:p>
        </w:tc>
        <w:tc>
          <w:tcPr>
            <w:tcW w:w="3117" w:type="dxa"/>
            <w:tcBorders>
              <w:top w:val="single" w:sz="4" w:space="0" w:color="000000"/>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i/>
                <w:iCs/>
                <w:sz w:val="14"/>
                <w:szCs w:val="16"/>
              </w:rPr>
            </w:pPr>
            <w:r w:rsidRPr="000522EA">
              <w:rPr>
                <w:rFonts w:cs="Arial"/>
                <w:i/>
                <w:iCs/>
                <w:sz w:val="14"/>
                <w:szCs w:val="16"/>
              </w:rPr>
              <w:t>Utrzymanie dróg w sposób ograniczający wtórną emisję zanieczyszczeń</w:t>
            </w:r>
          </w:p>
        </w:tc>
        <w:tc>
          <w:tcPr>
            <w:tcW w:w="770" w:type="dxa"/>
            <w:tcBorders>
              <w:top w:val="single" w:sz="4" w:space="0" w:color="000000"/>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1 000 000</w:t>
            </w:r>
          </w:p>
        </w:tc>
        <w:tc>
          <w:tcPr>
            <w:tcW w:w="790" w:type="dxa"/>
            <w:tcBorders>
              <w:top w:val="single" w:sz="4" w:space="0" w:color="000000"/>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1 000 000</w:t>
            </w:r>
          </w:p>
        </w:tc>
        <w:tc>
          <w:tcPr>
            <w:tcW w:w="750" w:type="dxa"/>
            <w:tcBorders>
              <w:top w:val="single" w:sz="4" w:space="0" w:color="000000"/>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1 000 000</w:t>
            </w:r>
          </w:p>
        </w:tc>
        <w:tc>
          <w:tcPr>
            <w:tcW w:w="723" w:type="dxa"/>
            <w:tcBorders>
              <w:top w:val="single" w:sz="4" w:space="0" w:color="000000"/>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1 000 000</w:t>
            </w:r>
          </w:p>
        </w:tc>
        <w:tc>
          <w:tcPr>
            <w:tcW w:w="723" w:type="dxa"/>
            <w:tcBorders>
              <w:top w:val="single" w:sz="4" w:space="0" w:color="000000"/>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1 000 000</w:t>
            </w:r>
          </w:p>
        </w:tc>
        <w:tc>
          <w:tcPr>
            <w:tcW w:w="668" w:type="dxa"/>
            <w:tcBorders>
              <w:top w:val="single" w:sz="4" w:space="0" w:color="000000"/>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single" w:sz="4" w:space="0" w:color="000000"/>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single" w:sz="4" w:space="0" w:color="000000"/>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5 000 000</w:t>
            </w:r>
          </w:p>
        </w:tc>
      </w:tr>
      <w:tr w:rsidR="00452B3A" w:rsidRPr="00452B3A" w:rsidTr="008A398F">
        <w:trPr>
          <w:trHeight w:val="556"/>
        </w:trPr>
        <w:tc>
          <w:tcPr>
            <w:tcW w:w="3472" w:type="dxa"/>
            <w:gridSpan w:val="2"/>
            <w:tcBorders>
              <w:top w:val="single" w:sz="4" w:space="0" w:color="000000"/>
              <w:left w:val="single" w:sz="8" w:space="0" w:color="auto"/>
              <w:bottom w:val="single" w:sz="4" w:space="0" w:color="000000"/>
              <w:right w:val="single" w:sz="4" w:space="0" w:color="000000"/>
            </w:tcBorders>
            <w:shd w:val="clear" w:color="BDD7EE" w:fill="FFFFFF"/>
            <w:vAlign w:val="bottom"/>
            <w:hideMark/>
          </w:tcPr>
          <w:p w:rsidR="00452B3A" w:rsidRPr="000522EA" w:rsidRDefault="00452B3A" w:rsidP="008A398F">
            <w:pPr>
              <w:spacing w:line="240" w:lineRule="auto"/>
              <w:rPr>
                <w:rFonts w:cs="Arial"/>
                <w:b/>
                <w:bCs/>
                <w:sz w:val="14"/>
                <w:szCs w:val="16"/>
              </w:rPr>
            </w:pPr>
            <w:r w:rsidRPr="000522EA">
              <w:rPr>
                <w:rFonts w:cs="Arial"/>
                <w:b/>
                <w:bCs/>
                <w:sz w:val="14"/>
                <w:szCs w:val="16"/>
              </w:rPr>
              <w:t>DZIAŁANIE 3. OGRANICZENIE ZUŻYCIA ENERGII i WYTWARZANIE ENERGII Z ODNAWIALNYCH ŹRÓDEŁ - BUDOWNICTWO MIESZKANIOWE</w:t>
            </w:r>
          </w:p>
        </w:tc>
        <w:tc>
          <w:tcPr>
            <w:tcW w:w="770"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BDD7EE"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0</w:t>
            </w:r>
          </w:p>
        </w:tc>
      </w:tr>
      <w:tr w:rsidR="00452B3A" w:rsidRPr="00452B3A" w:rsidTr="008A398F">
        <w:trPr>
          <w:trHeight w:val="422"/>
        </w:trPr>
        <w:tc>
          <w:tcPr>
            <w:tcW w:w="3472" w:type="dxa"/>
            <w:gridSpan w:val="2"/>
            <w:tcBorders>
              <w:top w:val="single" w:sz="4" w:space="0" w:color="000000"/>
              <w:left w:val="single" w:sz="8" w:space="0" w:color="auto"/>
              <w:bottom w:val="single" w:sz="4" w:space="0" w:color="000000"/>
              <w:right w:val="single" w:sz="4" w:space="0" w:color="000000"/>
            </w:tcBorders>
            <w:shd w:val="clear" w:color="9DC3E6" w:fill="FFFFFF"/>
            <w:noWrap/>
            <w:vAlign w:val="center"/>
            <w:hideMark/>
          </w:tcPr>
          <w:p w:rsidR="00452B3A" w:rsidRPr="000522EA" w:rsidRDefault="00452B3A" w:rsidP="008A398F">
            <w:pPr>
              <w:spacing w:line="240" w:lineRule="auto"/>
              <w:rPr>
                <w:rFonts w:cs="Arial"/>
                <w:b/>
                <w:bCs/>
                <w:sz w:val="14"/>
                <w:szCs w:val="16"/>
              </w:rPr>
            </w:pPr>
            <w:r w:rsidRPr="000522EA">
              <w:rPr>
                <w:rFonts w:cs="Arial"/>
                <w:b/>
                <w:bCs/>
                <w:sz w:val="14"/>
                <w:szCs w:val="16"/>
              </w:rPr>
              <w:t>DZIAŁANIE 4. OGRANICZENIE ZUŻYCIA ENERGII - SEKTOR DZIAŁALNOŚCI GOSPODARCZEJ.</w:t>
            </w:r>
          </w:p>
        </w:tc>
        <w:tc>
          <w:tcPr>
            <w:tcW w:w="770"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0</w:t>
            </w:r>
          </w:p>
        </w:tc>
      </w:tr>
      <w:tr w:rsidR="00452B3A" w:rsidRPr="00452B3A" w:rsidTr="008A398F">
        <w:trPr>
          <w:trHeight w:val="414"/>
        </w:trPr>
        <w:tc>
          <w:tcPr>
            <w:tcW w:w="3472" w:type="dxa"/>
            <w:gridSpan w:val="2"/>
            <w:tcBorders>
              <w:top w:val="single" w:sz="4" w:space="0" w:color="000000"/>
              <w:left w:val="single" w:sz="8" w:space="0" w:color="auto"/>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b/>
                <w:bCs/>
                <w:sz w:val="14"/>
                <w:szCs w:val="16"/>
              </w:rPr>
            </w:pPr>
            <w:r w:rsidRPr="000522EA">
              <w:rPr>
                <w:rFonts w:cs="Arial"/>
                <w:b/>
                <w:bCs/>
                <w:sz w:val="14"/>
                <w:szCs w:val="16"/>
              </w:rPr>
              <w:t>DZIAŁANIE 5. DZIAŁANIA INFORMACYJNE, EDUKACYJNE i PLANISTYCZNE</w:t>
            </w:r>
          </w:p>
        </w:tc>
        <w:tc>
          <w:tcPr>
            <w:tcW w:w="770"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9DC3E6"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BFBFBF"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40 000</w:t>
            </w:r>
          </w:p>
        </w:tc>
      </w:tr>
      <w:tr w:rsidR="00452B3A" w:rsidRPr="00452B3A" w:rsidTr="008A398F">
        <w:trPr>
          <w:trHeight w:val="419"/>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5.1.</w:t>
            </w:r>
          </w:p>
        </w:tc>
        <w:tc>
          <w:tcPr>
            <w:tcW w:w="3117" w:type="dxa"/>
            <w:tcBorders>
              <w:top w:val="nil"/>
              <w:left w:val="nil"/>
              <w:bottom w:val="single" w:sz="4" w:space="0" w:color="000000"/>
              <w:right w:val="single" w:sz="4" w:space="0" w:color="000000"/>
            </w:tcBorders>
            <w:shd w:val="clear" w:color="000000" w:fill="FFFFFF"/>
            <w:vAlign w:val="bottom"/>
            <w:hideMark/>
          </w:tcPr>
          <w:p w:rsidR="00452B3A" w:rsidRPr="000522EA" w:rsidRDefault="00452B3A" w:rsidP="008A398F">
            <w:pPr>
              <w:spacing w:line="240" w:lineRule="auto"/>
              <w:rPr>
                <w:rFonts w:cs="Arial"/>
                <w:i/>
                <w:iCs/>
                <w:sz w:val="14"/>
                <w:szCs w:val="16"/>
              </w:rPr>
            </w:pPr>
            <w:r w:rsidRPr="000522EA">
              <w:rPr>
                <w:rFonts w:cs="Arial"/>
                <w:i/>
                <w:iCs/>
                <w:sz w:val="14"/>
                <w:szCs w:val="16"/>
              </w:rPr>
              <w:t>Aktualizacja projektu założeń do planu zaopatrzenia,</w:t>
            </w:r>
          </w:p>
        </w:tc>
        <w:tc>
          <w:tcPr>
            <w:tcW w:w="770" w:type="dxa"/>
            <w:tcBorders>
              <w:top w:val="nil"/>
              <w:left w:val="nil"/>
              <w:bottom w:val="single" w:sz="4" w:space="0" w:color="000000"/>
              <w:right w:val="single" w:sz="4" w:space="0" w:color="000000"/>
            </w:tcBorders>
            <w:shd w:val="clear" w:color="FFFFFF" w:fill="FFFFFF"/>
            <w:noWrap/>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10000</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10 000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20 000</w:t>
            </w:r>
          </w:p>
        </w:tc>
      </w:tr>
      <w:tr w:rsidR="00452B3A" w:rsidRPr="00452B3A" w:rsidTr="008A398F">
        <w:trPr>
          <w:trHeight w:val="412"/>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5.2.</w:t>
            </w:r>
          </w:p>
        </w:tc>
        <w:tc>
          <w:tcPr>
            <w:tcW w:w="3117" w:type="dxa"/>
            <w:tcBorders>
              <w:top w:val="nil"/>
              <w:left w:val="nil"/>
              <w:bottom w:val="single" w:sz="4" w:space="0" w:color="000000"/>
              <w:right w:val="single" w:sz="4" w:space="0" w:color="000000"/>
            </w:tcBorders>
            <w:shd w:val="clear" w:color="000000" w:fill="FFFFFF"/>
            <w:vAlign w:val="bottom"/>
            <w:hideMark/>
          </w:tcPr>
          <w:p w:rsidR="00452B3A" w:rsidRPr="000522EA" w:rsidRDefault="00452B3A" w:rsidP="008A398F">
            <w:pPr>
              <w:spacing w:line="240" w:lineRule="auto"/>
              <w:rPr>
                <w:rFonts w:cs="Arial"/>
                <w:i/>
                <w:iCs/>
                <w:sz w:val="14"/>
                <w:szCs w:val="16"/>
              </w:rPr>
            </w:pPr>
            <w:r w:rsidRPr="000522EA">
              <w:rPr>
                <w:rFonts w:cs="Arial"/>
                <w:i/>
                <w:iCs/>
                <w:sz w:val="14"/>
                <w:szCs w:val="16"/>
              </w:rPr>
              <w:t>Aktualizacja Planu Gospodarki Niskoemisyjnej wraz z inwentaryzacją emisji,</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15 000</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15 000</w:t>
            </w:r>
          </w:p>
        </w:tc>
      </w:tr>
      <w:tr w:rsidR="00452B3A" w:rsidRPr="00452B3A" w:rsidTr="008A398F">
        <w:trPr>
          <w:trHeight w:val="418"/>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5.3.</w:t>
            </w:r>
          </w:p>
        </w:tc>
        <w:tc>
          <w:tcPr>
            <w:tcW w:w="3117" w:type="dxa"/>
            <w:tcBorders>
              <w:top w:val="nil"/>
              <w:left w:val="nil"/>
              <w:bottom w:val="single" w:sz="4" w:space="0" w:color="000000"/>
              <w:right w:val="single" w:sz="4" w:space="0" w:color="000000"/>
            </w:tcBorders>
            <w:shd w:val="clear" w:color="000000" w:fill="FFFFFF"/>
            <w:vAlign w:val="bottom"/>
            <w:hideMark/>
          </w:tcPr>
          <w:p w:rsidR="00452B3A" w:rsidRPr="000522EA" w:rsidRDefault="00452B3A" w:rsidP="008A398F">
            <w:pPr>
              <w:spacing w:line="240" w:lineRule="auto"/>
              <w:rPr>
                <w:rFonts w:cs="Arial"/>
                <w:i/>
                <w:iCs/>
                <w:sz w:val="14"/>
                <w:szCs w:val="16"/>
              </w:rPr>
            </w:pPr>
            <w:r w:rsidRPr="000522EA">
              <w:rPr>
                <w:rFonts w:cs="Arial"/>
                <w:i/>
                <w:iCs/>
                <w:sz w:val="14"/>
                <w:szCs w:val="16"/>
              </w:rPr>
              <w:t>Zapewnienie stałego funkcjonowania zespołu interesariuszy PGN</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0</w:t>
            </w:r>
          </w:p>
        </w:tc>
      </w:tr>
      <w:tr w:rsidR="00452B3A" w:rsidRPr="00452B3A" w:rsidTr="008A398F">
        <w:trPr>
          <w:trHeight w:val="300"/>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5.4.</w:t>
            </w:r>
          </w:p>
        </w:tc>
        <w:tc>
          <w:tcPr>
            <w:tcW w:w="3117" w:type="dxa"/>
            <w:tcBorders>
              <w:top w:val="nil"/>
              <w:left w:val="nil"/>
              <w:bottom w:val="single" w:sz="4" w:space="0" w:color="000000"/>
              <w:right w:val="single" w:sz="4" w:space="0" w:color="000000"/>
            </w:tcBorders>
            <w:shd w:val="clear" w:color="000000" w:fill="FFFFFF"/>
            <w:vAlign w:val="bottom"/>
            <w:hideMark/>
          </w:tcPr>
          <w:p w:rsidR="00452B3A" w:rsidRPr="000522EA" w:rsidRDefault="00452B3A" w:rsidP="008A398F">
            <w:pPr>
              <w:spacing w:line="240" w:lineRule="auto"/>
              <w:rPr>
                <w:rFonts w:cs="Arial"/>
                <w:i/>
                <w:iCs/>
                <w:sz w:val="14"/>
                <w:szCs w:val="16"/>
              </w:rPr>
            </w:pPr>
            <w:r w:rsidRPr="000522EA">
              <w:rPr>
                <w:rFonts w:cs="Arial"/>
                <w:i/>
                <w:iCs/>
                <w:sz w:val="14"/>
                <w:szCs w:val="16"/>
              </w:rPr>
              <w:t>Edukacja i informacja o niskiej emisji</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1 000</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1 000</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1 000</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1 000</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5 000</w:t>
            </w:r>
          </w:p>
        </w:tc>
      </w:tr>
      <w:tr w:rsidR="00452B3A" w:rsidRPr="00452B3A" w:rsidTr="008A398F">
        <w:trPr>
          <w:trHeight w:val="386"/>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5.5.</w:t>
            </w:r>
          </w:p>
        </w:tc>
        <w:tc>
          <w:tcPr>
            <w:tcW w:w="3117" w:type="dxa"/>
            <w:tcBorders>
              <w:top w:val="nil"/>
              <w:left w:val="nil"/>
              <w:bottom w:val="nil"/>
              <w:right w:val="nil"/>
            </w:tcBorders>
            <w:shd w:val="clear" w:color="000000" w:fill="FFFFFF"/>
            <w:noWrap/>
            <w:vAlign w:val="center"/>
            <w:hideMark/>
          </w:tcPr>
          <w:p w:rsidR="00452B3A" w:rsidRPr="000522EA" w:rsidRDefault="00452B3A" w:rsidP="008A398F">
            <w:pPr>
              <w:spacing w:line="240" w:lineRule="auto"/>
              <w:rPr>
                <w:rFonts w:cs="Arial"/>
                <w:i/>
                <w:iCs/>
                <w:sz w:val="14"/>
                <w:szCs w:val="16"/>
              </w:rPr>
            </w:pPr>
            <w:r w:rsidRPr="000522EA">
              <w:rPr>
                <w:rFonts w:cs="Arial"/>
                <w:i/>
                <w:iCs/>
                <w:sz w:val="14"/>
                <w:szCs w:val="16"/>
              </w:rPr>
              <w:t>Wdrożenie zasad zielonych zamówień publicznych w urzędzie gminy i jednostkach</w:t>
            </w:r>
          </w:p>
        </w:tc>
        <w:tc>
          <w:tcPr>
            <w:tcW w:w="770" w:type="dxa"/>
            <w:tcBorders>
              <w:top w:val="nil"/>
              <w:left w:val="single" w:sz="4" w:space="0" w:color="000000"/>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0</w:t>
            </w:r>
          </w:p>
        </w:tc>
      </w:tr>
      <w:tr w:rsidR="00452B3A" w:rsidRPr="00452B3A" w:rsidTr="008A398F">
        <w:trPr>
          <w:trHeight w:val="264"/>
        </w:trPr>
        <w:tc>
          <w:tcPr>
            <w:tcW w:w="355" w:type="dxa"/>
            <w:tcBorders>
              <w:top w:val="nil"/>
              <w:left w:val="single" w:sz="8" w:space="0" w:color="auto"/>
              <w:bottom w:val="single" w:sz="4" w:space="0" w:color="000000"/>
              <w:right w:val="single" w:sz="4" w:space="0" w:color="000000"/>
            </w:tcBorders>
            <w:shd w:val="clear" w:color="000000" w:fill="FFFFFF"/>
            <w:vAlign w:val="center"/>
            <w:hideMark/>
          </w:tcPr>
          <w:p w:rsidR="00452B3A" w:rsidRPr="000522EA" w:rsidRDefault="00452B3A" w:rsidP="008A398F">
            <w:pPr>
              <w:spacing w:line="240" w:lineRule="auto"/>
              <w:jc w:val="center"/>
              <w:rPr>
                <w:rFonts w:cs="Arial"/>
                <w:sz w:val="14"/>
                <w:szCs w:val="16"/>
              </w:rPr>
            </w:pPr>
            <w:r w:rsidRPr="000522EA">
              <w:rPr>
                <w:rFonts w:cs="Arial"/>
                <w:sz w:val="14"/>
                <w:szCs w:val="16"/>
              </w:rPr>
              <w:t>5.6.</w:t>
            </w:r>
          </w:p>
        </w:tc>
        <w:tc>
          <w:tcPr>
            <w:tcW w:w="3117" w:type="dxa"/>
            <w:tcBorders>
              <w:top w:val="single" w:sz="4" w:space="0" w:color="000000"/>
              <w:left w:val="nil"/>
              <w:bottom w:val="single" w:sz="4" w:space="0" w:color="000000"/>
              <w:right w:val="single" w:sz="4" w:space="0" w:color="000000"/>
            </w:tcBorders>
            <w:shd w:val="clear" w:color="000000" w:fill="FFFFFF"/>
            <w:vAlign w:val="bottom"/>
            <w:hideMark/>
          </w:tcPr>
          <w:p w:rsidR="00452B3A" w:rsidRPr="000522EA" w:rsidRDefault="00452B3A" w:rsidP="008A398F">
            <w:pPr>
              <w:spacing w:line="240" w:lineRule="auto"/>
              <w:rPr>
                <w:rFonts w:cs="Arial"/>
                <w:i/>
                <w:iCs/>
                <w:sz w:val="14"/>
                <w:szCs w:val="16"/>
              </w:rPr>
            </w:pPr>
            <w:r w:rsidRPr="000522EA">
              <w:rPr>
                <w:rFonts w:cs="Arial"/>
                <w:i/>
                <w:iCs/>
                <w:sz w:val="14"/>
                <w:szCs w:val="16"/>
              </w:rPr>
              <w:t>Planowanie przestrzenne z uwzględnieniem ochrony powietrza.</w:t>
            </w:r>
          </w:p>
        </w:tc>
        <w:tc>
          <w:tcPr>
            <w:tcW w:w="77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9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50"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23" w:type="dxa"/>
            <w:tcBorders>
              <w:top w:val="nil"/>
              <w:left w:val="nil"/>
              <w:bottom w:val="single" w:sz="4" w:space="0" w:color="000000"/>
              <w:right w:val="single" w:sz="4" w:space="0" w:color="000000"/>
            </w:tcBorders>
            <w:shd w:val="clear" w:color="FFFFFF"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668" w:type="dxa"/>
            <w:tcBorders>
              <w:top w:val="nil"/>
              <w:left w:val="nil"/>
              <w:bottom w:val="single" w:sz="4" w:space="0" w:color="000000"/>
              <w:right w:val="single" w:sz="4" w:space="0" w:color="000000"/>
            </w:tcBorders>
            <w:shd w:val="clear" w:color="808080" w:fill="FFFFFF"/>
            <w:vAlign w:val="center"/>
            <w:hideMark/>
          </w:tcPr>
          <w:p w:rsidR="00452B3A" w:rsidRPr="000522EA" w:rsidRDefault="00452B3A" w:rsidP="008A398F">
            <w:pPr>
              <w:spacing w:line="240" w:lineRule="auto"/>
              <w:rPr>
                <w:rFonts w:cs="Arial"/>
                <w:sz w:val="14"/>
                <w:szCs w:val="16"/>
              </w:rPr>
            </w:pPr>
            <w:r w:rsidRPr="000522EA">
              <w:rPr>
                <w:rFonts w:cs="Arial"/>
                <w:sz w:val="14"/>
                <w:szCs w:val="16"/>
              </w:rPr>
              <w:t> </w:t>
            </w:r>
          </w:p>
        </w:tc>
        <w:tc>
          <w:tcPr>
            <w:tcW w:w="770" w:type="dxa"/>
            <w:tcBorders>
              <w:top w:val="nil"/>
              <w:left w:val="nil"/>
              <w:bottom w:val="single" w:sz="4" w:space="0" w:color="000000"/>
              <w:right w:val="single" w:sz="4" w:space="0" w:color="000000"/>
            </w:tcBorders>
            <w:shd w:val="clear" w:color="D9D9D9" w:fill="FFFFFF"/>
            <w:vAlign w:val="center"/>
            <w:hideMark/>
          </w:tcPr>
          <w:p w:rsidR="00452B3A" w:rsidRPr="000522EA" w:rsidRDefault="00452B3A" w:rsidP="008A398F">
            <w:pPr>
              <w:spacing w:line="240" w:lineRule="auto"/>
              <w:jc w:val="right"/>
              <w:rPr>
                <w:rFonts w:cs="Arial"/>
                <w:sz w:val="14"/>
                <w:szCs w:val="16"/>
              </w:rPr>
            </w:pPr>
            <w:r w:rsidRPr="000522EA">
              <w:rPr>
                <w:rFonts w:cs="Arial"/>
                <w:sz w:val="14"/>
                <w:szCs w:val="16"/>
              </w:rPr>
              <w:t>0</w:t>
            </w:r>
          </w:p>
        </w:tc>
      </w:tr>
      <w:tr w:rsidR="00497048" w:rsidRPr="00452B3A" w:rsidTr="008A398F">
        <w:trPr>
          <w:trHeight w:val="315"/>
        </w:trPr>
        <w:tc>
          <w:tcPr>
            <w:tcW w:w="355" w:type="dxa"/>
            <w:tcBorders>
              <w:top w:val="nil"/>
              <w:left w:val="single" w:sz="8" w:space="0" w:color="auto"/>
              <w:bottom w:val="single" w:sz="8" w:space="0" w:color="auto"/>
              <w:right w:val="single" w:sz="4" w:space="0" w:color="000000"/>
            </w:tcBorders>
            <w:shd w:val="clear" w:color="000000" w:fill="FFFFFF"/>
            <w:vAlign w:val="bottom"/>
            <w:hideMark/>
          </w:tcPr>
          <w:p w:rsidR="00497048" w:rsidRPr="000522EA" w:rsidRDefault="00497048" w:rsidP="008A398F">
            <w:pPr>
              <w:spacing w:line="240" w:lineRule="auto"/>
              <w:rPr>
                <w:rFonts w:cs="Arial"/>
                <w:sz w:val="14"/>
                <w:szCs w:val="16"/>
              </w:rPr>
            </w:pPr>
            <w:r w:rsidRPr="000522EA">
              <w:rPr>
                <w:rFonts w:cs="Arial"/>
                <w:sz w:val="14"/>
                <w:szCs w:val="16"/>
              </w:rPr>
              <w:t> </w:t>
            </w:r>
          </w:p>
        </w:tc>
        <w:tc>
          <w:tcPr>
            <w:tcW w:w="3117" w:type="dxa"/>
            <w:tcBorders>
              <w:top w:val="nil"/>
              <w:left w:val="nil"/>
              <w:bottom w:val="single" w:sz="8" w:space="0" w:color="auto"/>
              <w:right w:val="single" w:sz="4" w:space="0" w:color="000000"/>
            </w:tcBorders>
            <w:shd w:val="clear" w:color="FFC000" w:fill="FFFFFF"/>
            <w:vAlign w:val="center"/>
            <w:hideMark/>
          </w:tcPr>
          <w:p w:rsidR="00497048" w:rsidRPr="000522EA" w:rsidRDefault="00497048" w:rsidP="008A398F">
            <w:pPr>
              <w:spacing w:line="240" w:lineRule="auto"/>
              <w:rPr>
                <w:rFonts w:cs="Arial"/>
                <w:b/>
                <w:sz w:val="14"/>
                <w:szCs w:val="16"/>
              </w:rPr>
            </w:pPr>
            <w:r w:rsidRPr="000522EA">
              <w:rPr>
                <w:rFonts w:cs="Arial"/>
                <w:b/>
                <w:sz w:val="14"/>
                <w:szCs w:val="16"/>
              </w:rPr>
              <w:t>Łącznie PGN w latach</w:t>
            </w:r>
          </w:p>
        </w:tc>
        <w:tc>
          <w:tcPr>
            <w:tcW w:w="770" w:type="dxa"/>
            <w:tcBorders>
              <w:top w:val="nil"/>
              <w:left w:val="nil"/>
              <w:bottom w:val="single" w:sz="8" w:space="0" w:color="auto"/>
              <w:right w:val="single" w:sz="4" w:space="0" w:color="000000"/>
            </w:tcBorders>
            <w:shd w:val="clear" w:color="FFC00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1 021 000</w:t>
            </w:r>
          </w:p>
        </w:tc>
        <w:tc>
          <w:tcPr>
            <w:tcW w:w="790" w:type="dxa"/>
            <w:tcBorders>
              <w:top w:val="nil"/>
              <w:left w:val="nil"/>
              <w:bottom w:val="single" w:sz="8" w:space="0" w:color="auto"/>
              <w:right w:val="single" w:sz="4" w:space="0" w:color="000000"/>
            </w:tcBorders>
            <w:shd w:val="clear" w:color="FFC00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1 905 000</w:t>
            </w:r>
          </w:p>
        </w:tc>
        <w:tc>
          <w:tcPr>
            <w:tcW w:w="750" w:type="dxa"/>
            <w:tcBorders>
              <w:top w:val="nil"/>
              <w:left w:val="nil"/>
              <w:bottom w:val="single" w:sz="8" w:space="0" w:color="auto"/>
              <w:right w:val="single" w:sz="4" w:space="0" w:color="000000"/>
            </w:tcBorders>
            <w:shd w:val="clear" w:color="FFC00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1 955 000</w:t>
            </w:r>
          </w:p>
        </w:tc>
        <w:tc>
          <w:tcPr>
            <w:tcW w:w="723" w:type="dxa"/>
            <w:tcBorders>
              <w:top w:val="nil"/>
              <w:left w:val="nil"/>
              <w:bottom w:val="single" w:sz="8" w:space="0" w:color="auto"/>
              <w:right w:val="single" w:sz="4" w:space="0" w:color="000000"/>
            </w:tcBorders>
            <w:shd w:val="clear" w:color="FFC00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1 079 000</w:t>
            </w:r>
          </w:p>
        </w:tc>
        <w:tc>
          <w:tcPr>
            <w:tcW w:w="723" w:type="dxa"/>
            <w:tcBorders>
              <w:top w:val="nil"/>
              <w:left w:val="nil"/>
              <w:bottom w:val="single" w:sz="8" w:space="0" w:color="auto"/>
              <w:right w:val="single" w:sz="4" w:space="0" w:color="000000"/>
            </w:tcBorders>
            <w:shd w:val="clear" w:color="FFC00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1 165 000</w:t>
            </w:r>
          </w:p>
        </w:tc>
        <w:tc>
          <w:tcPr>
            <w:tcW w:w="668" w:type="dxa"/>
            <w:tcBorders>
              <w:top w:val="nil"/>
              <w:left w:val="nil"/>
              <w:bottom w:val="single" w:sz="8" w:space="0" w:color="auto"/>
              <w:right w:val="single" w:sz="4" w:space="0" w:color="000000"/>
            </w:tcBorders>
            <w:shd w:val="clear" w:color="80808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142 000</w:t>
            </w:r>
          </w:p>
        </w:tc>
        <w:tc>
          <w:tcPr>
            <w:tcW w:w="668" w:type="dxa"/>
            <w:tcBorders>
              <w:top w:val="nil"/>
              <w:left w:val="nil"/>
              <w:bottom w:val="single" w:sz="8" w:space="0" w:color="auto"/>
              <w:right w:val="single" w:sz="4" w:space="0" w:color="000000"/>
            </w:tcBorders>
            <w:shd w:val="clear" w:color="80808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93 000</w:t>
            </w:r>
          </w:p>
        </w:tc>
        <w:tc>
          <w:tcPr>
            <w:tcW w:w="668" w:type="dxa"/>
            <w:tcBorders>
              <w:top w:val="nil"/>
              <w:left w:val="nil"/>
              <w:bottom w:val="single" w:sz="8" w:space="0" w:color="auto"/>
              <w:right w:val="single" w:sz="4" w:space="0" w:color="000000"/>
            </w:tcBorders>
            <w:shd w:val="clear" w:color="80808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279 000</w:t>
            </w:r>
          </w:p>
        </w:tc>
        <w:tc>
          <w:tcPr>
            <w:tcW w:w="770" w:type="dxa"/>
            <w:tcBorders>
              <w:top w:val="nil"/>
              <w:left w:val="nil"/>
              <w:bottom w:val="single" w:sz="8" w:space="0" w:color="auto"/>
              <w:right w:val="single" w:sz="4" w:space="0" w:color="000000"/>
            </w:tcBorders>
            <w:shd w:val="clear" w:color="FFC000" w:fill="FFFFFF"/>
            <w:vAlign w:val="center"/>
            <w:hideMark/>
          </w:tcPr>
          <w:p w:rsidR="00497048" w:rsidRPr="00846FBF" w:rsidRDefault="00497048" w:rsidP="002F6672">
            <w:pPr>
              <w:jc w:val="right"/>
              <w:rPr>
                <w:rFonts w:cs="Arial"/>
                <w:b/>
                <w:bCs/>
                <w:color w:val="000000"/>
                <w:sz w:val="14"/>
                <w:szCs w:val="22"/>
              </w:rPr>
            </w:pPr>
            <w:r w:rsidRPr="00846FBF">
              <w:rPr>
                <w:rFonts w:cs="Arial"/>
                <w:b/>
                <w:bCs/>
                <w:color w:val="000000"/>
                <w:sz w:val="14"/>
                <w:szCs w:val="22"/>
              </w:rPr>
              <w:t>7 639 000</w:t>
            </w:r>
          </w:p>
        </w:tc>
      </w:tr>
    </w:tbl>
    <w:p w:rsidR="00AA1D00" w:rsidRPr="00452B3A" w:rsidRDefault="00DE6CD4" w:rsidP="00312EB4">
      <w:pPr>
        <w:jc w:val="left"/>
        <w:rPr>
          <w:rStyle w:val="nag21"/>
          <w:rFonts w:cs="Calibri"/>
          <w:i/>
          <w:sz w:val="18"/>
          <w:szCs w:val="18"/>
        </w:rPr>
      </w:pPr>
      <w:r w:rsidRPr="00452B3A">
        <w:rPr>
          <w:rStyle w:val="nag21"/>
          <w:rFonts w:cs="Calibri"/>
          <w:i/>
          <w:sz w:val="18"/>
          <w:szCs w:val="18"/>
        </w:rPr>
        <w:t>Źródło: opracowanie własne.</w:t>
      </w:r>
    </w:p>
    <w:p w:rsidR="003B1042" w:rsidRDefault="003B1042" w:rsidP="00312EB4">
      <w:pPr>
        <w:rPr>
          <w:rFonts w:cs="Calibri"/>
          <w:szCs w:val="22"/>
        </w:rPr>
      </w:pPr>
    </w:p>
    <w:p w:rsidR="004D2CBE" w:rsidRPr="0066728C" w:rsidRDefault="004D2CBE" w:rsidP="003B68CB">
      <w:pPr>
        <w:rPr>
          <w:rFonts w:cs="Calibri"/>
          <w:szCs w:val="22"/>
        </w:rPr>
      </w:pPr>
      <w:r w:rsidRPr="0066728C">
        <w:rPr>
          <w:rFonts w:cs="Calibri"/>
          <w:szCs w:val="22"/>
        </w:rPr>
        <w:t xml:space="preserve">Działania przewidziane w Planie Gospodarki Niskoemisyjnej będą finansowane ze środków zewnętrznych </w:t>
      </w:r>
      <w:r w:rsidR="00DC44F9" w:rsidRPr="0066728C">
        <w:rPr>
          <w:rFonts w:cs="Calibri"/>
          <w:szCs w:val="22"/>
        </w:rPr>
        <w:br/>
      </w:r>
      <w:r w:rsidRPr="0066728C">
        <w:rPr>
          <w:rFonts w:cs="Calibri"/>
          <w:szCs w:val="22"/>
        </w:rPr>
        <w:t xml:space="preserve">i środków własnych </w:t>
      </w:r>
      <w:r w:rsidR="00D36BCD" w:rsidRPr="0066728C">
        <w:rPr>
          <w:rFonts w:cs="Calibri"/>
          <w:szCs w:val="22"/>
        </w:rPr>
        <w:t>Gmin</w:t>
      </w:r>
      <w:r w:rsidRPr="0066728C">
        <w:rPr>
          <w:rFonts w:cs="Calibri"/>
          <w:szCs w:val="22"/>
        </w:rPr>
        <w:t xml:space="preserve">y. Kwoty wskazane w tabeli należy traktować jako szacunkowe zapotrzebowanie na finansowanie - nie planowane kwoty do wydatkowania. </w:t>
      </w:r>
    </w:p>
    <w:p w:rsidR="004D2CBE" w:rsidRPr="0066728C" w:rsidRDefault="004D2CBE" w:rsidP="003B68CB">
      <w:pPr>
        <w:rPr>
          <w:rFonts w:cs="Calibri"/>
          <w:szCs w:val="22"/>
        </w:rPr>
      </w:pPr>
      <w:r w:rsidRPr="0066728C">
        <w:rPr>
          <w:rFonts w:cs="Calibri"/>
          <w:szCs w:val="22"/>
        </w:rPr>
        <w:t xml:space="preserve">Realizacja wymienionych  zadań  uzależniona będzie od możliwości </w:t>
      </w:r>
      <w:r w:rsidR="00D36BCD" w:rsidRPr="0066728C">
        <w:rPr>
          <w:rFonts w:cs="Calibri"/>
          <w:szCs w:val="22"/>
        </w:rPr>
        <w:t>Gmin</w:t>
      </w:r>
      <w:r w:rsidRPr="0066728C">
        <w:rPr>
          <w:rFonts w:cs="Calibri"/>
          <w:szCs w:val="22"/>
        </w:rPr>
        <w:t xml:space="preserve">y i  intensywności  pozyskanych  dotacji. W tabeli ujęto całkowite  koszty  zadań z uwzględnieniem dotacji oraz partycypacji  mieszkańców  </w:t>
      </w:r>
      <w:r w:rsidR="00DC44F9" w:rsidRPr="0066728C">
        <w:rPr>
          <w:rFonts w:cs="Calibri"/>
          <w:szCs w:val="22"/>
        </w:rPr>
        <w:br/>
      </w:r>
      <w:r w:rsidRPr="0066728C">
        <w:rPr>
          <w:rFonts w:cs="Calibri"/>
          <w:szCs w:val="22"/>
        </w:rPr>
        <w:t>w ich realizacji. Inwestycje będą realizowane w przypadku uzyskania wsparcia ze źródeł zewnętrznych.</w:t>
      </w:r>
    </w:p>
    <w:p w:rsidR="003B1042" w:rsidRDefault="003B1042">
      <w:pPr>
        <w:spacing w:line="240" w:lineRule="auto"/>
        <w:jc w:val="left"/>
        <w:rPr>
          <w:rFonts w:cs="Arial"/>
          <w:b/>
          <w:bCs/>
          <w:spacing w:val="16"/>
          <w:kern w:val="32"/>
          <w:sz w:val="32"/>
          <w:szCs w:val="32"/>
        </w:rPr>
      </w:pPr>
      <w:r>
        <w:br w:type="page"/>
      </w:r>
    </w:p>
    <w:p w:rsidR="00EB0D24" w:rsidRPr="00346016" w:rsidRDefault="006E2A8C" w:rsidP="008431F9">
      <w:pPr>
        <w:pStyle w:val="Nagwek1"/>
      </w:pPr>
      <w:bookmarkStart w:id="264" w:name="_Toc445284513"/>
      <w:r w:rsidRPr="00346016">
        <w:lastRenderedPageBreak/>
        <w:t xml:space="preserve">Monitoring </w:t>
      </w:r>
      <w:r w:rsidR="007B3E3C" w:rsidRPr="00346016">
        <w:t xml:space="preserve">i ewaluacja </w:t>
      </w:r>
      <w:r w:rsidRPr="00346016">
        <w:t xml:space="preserve">realizacji </w:t>
      </w:r>
      <w:r w:rsidR="002C22D7" w:rsidRPr="00346016">
        <w:t>Plan</w:t>
      </w:r>
      <w:r w:rsidRPr="00346016">
        <w:t>u</w:t>
      </w:r>
      <w:bookmarkEnd w:id="264"/>
      <w:r w:rsidR="002020A2" w:rsidRPr="00346016">
        <w:t xml:space="preserve"> </w:t>
      </w:r>
    </w:p>
    <w:p w:rsidR="00BC792C" w:rsidRPr="00346016" w:rsidRDefault="00BC792C" w:rsidP="00312EB4">
      <w:pPr>
        <w:autoSpaceDE w:val="0"/>
        <w:autoSpaceDN w:val="0"/>
        <w:adjustRightInd w:val="0"/>
        <w:rPr>
          <w:rFonts w:cs="Calibri"/>
        </w:rPr>
      </w:pPr>
    </w:p>
    <w:p w:rsidR="00BC792C" w:rsidRPr="00346016" w:rsidRDefault="00BC792C" w:rsidP="00312EB4">
      <w:pPr>
        <w:autoSpaceDE w:val="0"/>
        <w:autoSpaceDN w:val="0"/>
        <w:adjustRightInd w:val="0"/>
        <w:rPr>
          <w:rFonts w:cs="Calibri"/>
        </w:rPr>
      </w:pPr>
      <w:r w:rsidRPr="00346016">
        <w:rPr>
          <w:rFonts w:cs="Calibri"/>
        </w:rPr>
        <w:t xml:space="preserve">Ocena realizacji Planu polegać będzie przede wszystkim na systematycznej, obserwacji postępów </w:t>
      </w:r>
      <w:r w:rsidR="00060548" w:rsidRPr="00346016">
        <w:rPr>
          <w:rFonts w:cs="Calibri"/>
        </w:rPr>
        <w:br/>
      </w:r>
      <w:r w:rsidRPr="00346016">
        <w:rPr>
          <w:rFonts w:cs="Calibri"/>
        </w:rPr>
        <w:t xml:space="preserve">we wdrażaniu. </w:t>
      </w:r>
    </w:p>
    <w:p w:rsidR="00BC792C" w:rsidRPr="00346016" w:rsidRDefault="00BC792C" w:rsidP="00312EB4">
      <w:pPr>
        <w:autoSpaceDE w:val="0"/>
        <w:autoSpaceDN w:val="0"/>
        <w:adjustRightInd w:val="0"/>
        <w:rPr>
          <w:rFonts w:cs="Calibri"/>
        </w:rPr>
      </w:pPr>
    </w:p>
    <w:p w:rsidR="00BC792C" w:rsidRPr="00346016" w:rsidRDefault="00975D35" w:rsidP="00312EB4">
      <w:pPr>
        <w:autoSpaceDE w:val="0"/>
        <w:autoSpaceDN w:val="0"/>
        <w:adjustRightInd w:val="0"/>
        <w:rPr>
          <w:rFonts w:cs="Calibri"/>
          <w:i/>
          <w:sz w:val="18"/>
          <w:szCs w:val="18"/>
        </w:rPr>
      </w:pPr>
      <w:bookmarkStart w:id="265" w:name="_Toc445284563"/>
      <w:r w:rsidRPr="00346016">
        <w:rPr>
          <w:rFonts w:cs="Calibri"/>
          <w:noProof/>
        </w:rPr>
        <w:drawing>
          <wp:anchor distT="0" distB="0" distL="114300" distR="114300" simplePos="0" relativeHeight="251620352" behindDoc="0" locked="0" layoutInCell="1" allowOverlap="1" wp14:anchorId="4EA63FD6" wp14:editId="5AEBD21A">
            <wp:simplePos x="0" y="0"/>
            <wp:positionH relativeFrom="column">
              <wp:posOffset>760730</wp:posOffset>
            </wp:positionH>
            <wp:positionV relativeFrom="paragraph">
              <wp:posOffset>234950</wp:posOffset>
            </wp:positionV>
            <wp:extent cx="4419600" cy="3400425"/>
            <wp:effectExtent l="0" t="19050" r="0" b="66675"/>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14:sizeRelH relativeFrom="margin">
              <wp14:pctWidth>0</wp14:pctWidth>
            </wp14:sizeRelH>
            <wp14:sizeRelV relativeFrom="margin">
              <wp14:pctHeight>0</wp14:pctHeight>
            </wp14:sizeRelV>
          </wp:anchor>
        </w:drawing>
      </w:r>
      <w:r w:rsidR="00BC792C" w:rsidRPr="00346016">
        <w:rPr>
          <w:rFonts w:cs="Calibri"/>
          <w:i/>
          <w:sz w:val="18"/>
          <w:szCs w:val="18"/>
        </w:rPr>
        <w:t xml:space="preserve">Rysunek </w:t>
      </w:r>
      <w:r w:rsidR="00BC792C" w:rsidRPr="00346016">
        <w:rPr>
          <w:rFonts w:cs="Calibri"/>
          <w:i/>
          <w:sz w:val="18"/>
          <w:szCs w:val="18"/>
        </w:rPr>
        <w:fldChar w:fldCharType="begin"/>
      </w:r>
      <w:r w:rsidR="00BC792C" w:rsidRPr="00346016">
        <w:rPr>
          <w:rFonts w:cs="Calibri"/>
          <w:i/>
          <w:sz w:val="18"/>
          <w:szCs w:val="18"/>
        </w:rPr>
        <w:instrText xml:space="preserve"> SEQ Rysunek \* ARABIC </w:instrText>
      </w:r>
      <w:r w:rsidR="00BC792C" w:rsidRPr="00346016">
        <w:rPr>
          <w:rFonts w:cs="Calibri"/>
          <w:i/>
          <w:sz w:val="18"/>
          <w:szCs w:val="18"/>
        </w:rPr>
        <w:fldChar w:fldCharType="separate"/>
      </w:r>
      <w:r w:rsidR="00EE6B3E">
        <w:rPr>
          <w:rFonts w:cs="Calibri"/>
          <w:i/>
          <w:noProof/>
          <w:sz w:val="18"/>
          <w:szCs w:val="18"/>
        </w:rPr>
        <w:t>15</w:t>
      </w:r>
      <w:r w:rsidR="00BC792C" w:rsidRPr="00346016">
        <w:rPr>
          <w:rFonts w:cs="Calibri"/>
          <w:i/>
          <w:sz w:val="18"/>
          <w:szCs w:val="18"/>
        </w:rPr>
        <w:fldChar w:fldCharType="end"/>
      </w:r>
      <w:r w:rsidR="00BC792C" w:rsidRPr="00346016">
        <w:rPr>
          <w:rFonts w:cs="Calibri"/>
          <w:i/>
          <w:sz w:val="18"/>
          <w:szCs w:val="18"/>
        </w:rPr>
        <w:t xml:space="preserve">. Układ działań systemu </w:t>
      </w:r>
      <w:r w:rsidR="007B3E3C" w:rsidRPr="00346016">
        <w:rPr>
          <w:rFonts w:cs="Calibri"/>
          <w:i/>
          <w:sz w:val="18"/>
          <w:szCs w:val="18"/>
        </w:rPr>
        <w:t xml:space="preserve">ewaluacji </w:t>
      </w:r>
      <w:r w:rsidR="00BC792C" w:rsidRPr="00346016">
        <w:rPr>
          <w:rFonts w:cs="Calibri"/>
          <w:i/>
          <w:sz w:val="18"/>
          <w:szCs w:val="18"/>
        </w:rPr>
        <w:t xml:space="preserve">dla </w:t>
      </w:r>
      <w:r w:rsidR="00D36BCD" w:rsidRPr="00346016">
        <w:rPr>
          <w:rFonts w:cs="Calibri"/>
          <w:i/>
          <w:sz w:val="18"/>
          <w:szCs w:val="18"/>
        </w:rPr>
        <w:t>Gmin</w:t>
      </w:r>
      <w:r w:rsidR="00BC792C" w:rsidRPr="00346016">
        <w:rPr>
          <w:rFonts w:cs="Calibri"/>
          <w:i/>
          <w:sz w:val="18"/>
          <w:szCs w:val="18"/>
        </w:rPr>
        <w:t xml:space="preserve">y </w:t>
      </w:r>
      <w:r w:rsidR="0068482A" w:rsidRPr="00346016">
        <w:rPr>
          <w:rFonts w:cs="Calibri"/>
          <w:i/>
          <w:sz w:val="18"/>
          <w:szCs w:val="18"/>
        </w:rPr>
        <w:t>Błażowa</w:t>
      </w:r>
      <w:bookmarkEnd w:id="265"/>
    </w:p>
    <w:p w:rsidR="001C2CB4" w:rsidRPr="00346016" w:rsidRDefault="001C2CB4" w:rsidP="00312EB4">
      <w:pPr>
        <w:autoSpaceDE w:val="0"/>
        <w:autoSpaceDN w:val="0"/>
        <w:adjustRightInd w:val="0"/>
        <w:rPr>
          <w:rFonts w:cs="Calibri"/>
          <w:i/>
          <w:sz w:val="18"/>
          <w:szCs w:val="18"/>
        </w:rPr>
      </w:pPr>
    </w:p>
    <w:p w:rsidR="00BC792C" w:rsidRPr="00346016" w:rsidRDefault="00867BA7" w:rsidP="00312EB4">
      <w:pPr>
        <w:autoSpaceDE w:val="0"/>
        <w:autoSpaceDN w:val="0"/>
        <w:adjustRightInd w:val="0"/>
        <w:rPr>
          <w:rFonts w:cs="Calibri"/>
          <w:i/>
          <w:sz w:val="18"/>
          <w:szCs w:val="18"/>
        </w:rPr>
      </w:pPr>
      <w:r w:rsidRPr="00346016">
        <w:rPr>
          <w:rFonts w:cs="Calibri"/>
          <w:i/>
          <w:sz w:val="18"/>
          <w:szCs w:val="18"/>
        </w:rPr>
        <w:t>Źródło</w:t>
      </w:r>
      <w:r w:rsidR="00BC792C" w:rsidRPr="00346016">
        <w:rPr>
          <w:rFonts w:cs="Calibri"/>
          <w:i/>
          <w:sz w:val="18"/>
          <w:szCs w:val="18"/>
        </w:rPr>
        <w:t>: opracowanie własne</w:t>
      </w:r>
    </w:p>
    <w:p w:rsidR="00BC792C" w:rsidRPr="00346016" w:rsidRDefault="00BC792C" w:rsidP="00312EB4">
      <w:pPr>
        <w:autoSpaceDE w:val="0"/>
        <w:autoSpaceDN w:val="0"/>
        <w:adjustRightInd w:val="0"/>
        <w:rPr>
          <w:rFonts w:cs="Calibri"/>
        </w:rPr>
      </w:pPr>
    </w:p>
    <w:p w:rsidR="00BC792C" w:rsidRPr="00346016" w:rsidRDefault="00BC792C" w:rsidP="00312EB4">
      <w:pPr>
        <w:autoSpaceDE w:val="0"/>
        <w:autoSpaceDN w:val="0"/>
        <w:adjustRightInd w:val="0"/>
        <w:rPr>
          <w:rFonts w:cs="Calibri"/>
          <w:bCs/>
        </w:rPr>
      </w:pPr>
      <w:r w:rsidRPr="00346016">
        <w:rPr>
          <w:rFonts w:cs="Calibri"/>
          <w:bCs/>
        </w:rPr>
        <w:t>Powyższy system wymaga gromadzenia oraz analizy danych.</w:t>
      </w:r>
    </w:p>
    <w:p w:rsidR="005F4A6F" w:rsidRPr="00346016" w:rsidRDefault="005F4A6F" w:rsidP="00312EB4">
      <w:pPr>
        <w:autoSpaceDE w:val="0"/>
        <w:autoSpaceDN w:val="0"/>
        <w:adjustRightInd w:val="0"/>
        <w:rPr>
          <w:rFonts w:cs="Calibri"/>
          <w:bCs/>
        </w:rPr>
      </w:pPr>
      <w:r w:rsidRPr="00346016">
        <w:t>Ewaluacja planu</w:t>
      </w:r>
      <w:r w:rsidR="00CD2413" w:rsidRPr="00346016">
        <w:rPr>
          <w:rStyle w:val="Odwoanieprzypisudolnego"/>
        </w:rPr>
        <w:footnoteReference w:id="3"/>
      </w:r>
      <w:r w:rsidRPr="00346016">
        <w:t xml:space="preserve"> będzie oceną stopnia realizacji Planu i osiąganych oraz osiągniętych efektów na podstawie zbioru informacji pochodzących z monitoringu, wsparta dodatkowymi narzędziami oceny. Czyli odpowiedź </w:t>
      </w:r>
      <w:r w:rsidR="00060548" w:rsidRPr="00346016">
        <w:br/>
      </w:r>
      <w:r w:rsidRPr="00346016">
        <w:t>na pytanie czy działania są w rzeczywistości na tyle skuteczne na ile zakładano i czy nie jest wymagana modyfikacja planu. Jeżeli działania nie będą przynosiły zakładanych rezultatów konieczna będzie aktualizacja Planu Działań.</w:t>
      </w:r>
    </w:p>
    <w:p w:rsidR="005F4A6F" w:rsidRPr="00346016" w:rsidRDefault="005F4A6F" w:rsidP="00312EB4">
      <w:pPr>
        <w:autoSpaceDE w:val="0"/>
        <w:autoSpaceDN w:val="0"/>
        <w:adjustRightInd w:val="0"/>
        <w:rPr>
          <w:rFonts w:cs="Calibri"/>
          <w:bCs/>
          <w:i/>
        </w:rPr>
      </w:pPr>
      <w:r w:rsidRPr="00346016">
        <w:rPr>
          <w:rFonts w:cs="Calibri"/>
          <w:bCs/>
          <w:i/>
        </w:rPr>
        <w:t>W przypadku ewaluacji PGN będzie to:</w:t>
      </w:r>
    </w:p>
    <w:p w:rsidR="005F4A6F" w:rsidRPr="00346016" w:rsidRDefault="005F4A6F" w:rsidP="004E67A6">
      <w:pPr>
        <w:pStyle w:val="Akapitzlist"/>
        <w:numPr>
          <w:ilvl w:val="0"/>
          <w:numId w:val="47"/>
        </w:numPr>
        <w:autoSpaceDE w:val="0"/>
        <w:autoSpaceDN w:val="0"/>
        <w:adjustRightInd w:val="0"/>
        <w:spacing w:line="276" w:lineRule="auto"/>
        <w:rPr>
          <w:rFonts w:cs="Calibri"/>
          <w:bCs/>
          <w:i/>
        </w:rPr>
      </w:pPr>
      <w:r w:rsidRPr="00346016">
        <w:rPr>
          <w:rFonts w:cs="Calibri"/>
          <w:bCs/>
          <w:i/>
        </w:rPr>
        <w:t>proces tzw. on going</w:t>
      </w:r>
      <w:r w:rsidRPr="00346016">
        <w:t xml:space="preserve">, czyli realizowany  w trakcie wdrażania planu (co do zasady w połowie okresu). Podczas tego procesu poddane analizie zostaną osiągnięte na tym etapie produkty i rezultaty, dokonana zostanie ocena jakości realizacji Planu i stopnia zgodności z założeniami wstępnymi. Ocenione zostaną założenia przyjęte na etapie programowania (cele, wskaźniki). Zdiagnozowany zostanie kontekst realizacji Planu tzn.: uwarunkowania społeczne, ekonomiczne, prawne, organizacyjne. Dokonana zostanie analiza  tego, czy w zaplanowanej formie Plan może i powinien być nadal realizowany.  Ten etap ewaluacji może przyczynić się do pewnych modyfikacji realizacji oraz aktualizacji przyjętych założeń. Stwarza szansę obiektywnego przyjrzenia się dotychczasowym efektom, rezultatom i pozwala zweryfikować pierwotne założenia, które były podstawą </w:t>
      </w:r>
      <w:r w:rsidR="00C0106A" w:rsidRPr="00346016">
        <w:br/>
      </w:r>
      <w:r w:rsidRPr="00346016">
        <w:lastRenderedPageBreak/>
        <w:t>do stworzenia Planu i jej wdrażania. W ramach procesu zostanie opracowany tzw. raport weryfikacyjny.</w:t>
      </w:r>
    </w:p>
    <w:p w:rsidR="005F4A6F" w:rsidRPr="00346016" w:rsidRDefault="005F4A6F" w:rsidP="004E67A6">
      <w:pPr>
        <w:pStyle w:val="Akapitzlist"/>
        <w:numPr>
          <w:ilvl w:val="0"/>
          <w:numId w:val="47"/>
        </w:numPr>
        <w:autoSpaceDE w:val="0"/>
        <w:autoSpaceDN w:val="0"/>
        <w:adjustRightInd w:val="0"/>
        <w:spacing w:line="276" w:lineRule="auto"/>
      </w:pPr>
      <w:r w:rsidRPr="00346016">
        <w:rPr>
          <w:i/>
        </w:rPr>
        <w:t>proces tzw. ex post</w:t>
      </w:r>
      <w:r w:rsidRPr="00346016">
        <w:t xml:space="preserve"> czyli ewaluacja przeprowadzana po zakończeniu okresu przyjętego dla Planu, </w:t>
      </w:r>
      <w:r w:rsidRPr="00346016">
        <w:br/>
        <w:t xml:space="preserve">a przed rozpoczęciem pracy nad nowym. Na tym etapie ocenione zostanie na ile udało się osiągnąć założone cele. Oceniona zostanie: skuteczność i efektywność interwencji oraz jej trafność </w:t>
      </w:r>
      <w:r w:rsidRPr="00346016">
        <w:br/>
        <w:t xml:space="preserve">i użyteczność. Zbadane zostaną długotrwałe efekty (oddziaływanie) Planu oraz ich trwałość. Ten etap będzie stanowił źródło informacji użytecznych przy planowaniu kolejnego dokumentu. </w:t>
      </w:r>
      <w:r w:rsidR="00975D35">
        <w:br/>
      </w:r>
      <w:r w:rsidRPr="00346016">
        <w:t>W związku z ewaluacją ex post przeprowadzona zostanie inwentaryzacja terenowa weryfikacyjna oraz w efekcie powstanie aktualizacja planu.</w:t>
      </w:r>
    </w:p>
    <w:p w:rsidR="00BC792C" w:rsidRPr="00346016" w:rsidRDefault="00BC792C" w:rsidP="00312EB4">
      <w:pPr>
        <w:autoSpaceDE w:val="0"/>
        <w:autoSpaceDN w:val="0"/>
        <w:adjustRightInd w:val="0"/>
        <w:rPr>
          <w:rFonts w:cs="Calibri"/>
          <w:bCs/>
        </w:rPr>
      </w:pPr>
    </w:p>
    <w:p w:rsidR="00BC792C" w:rsidRPr="00346016" w:rsidRDefault="00BC792C" w:rsidP="00312EB4">
      <w:pPr>
        <w:autoSpaceDE w:val="0"/>
        <w:autoSpaceDN w:val="0"/>
        <w:adjustRightInd w:val="0"/>
        <w:rPr>
          <w:rFonts w:cs="Calibri"/>
          <w:bCs/>
        </w:rPr>
      </w:pPr>
      <w:r w:rsidRPr="00346016">
        <w:rPr>
          <w:rFonts w:cs="Calibri"/>
          <w:bCs/>
        </w:rPr>
        <w:t>Odpowiedzialność za prowadzenie proces</w:t>
      </w:r>
      <w:r w:rsidR="00021F5C" w:rsidRPr="00346016">
        <w:rPr>
          <w:rFonts w:cs="Calibri"/>
          <w:bCs/>
        </w:rPr>
        <w:t>ów</w:t>
      </w:r>
      <w:r w:rsidRPr="00346016">
        <w:rPr>
          <w:rFonts w:cs="Calibri"/>
          <w:bCs/>
        </w:rPr>
        <w:t xml:space="preserve"> monitoringu </w:t>
      </w:r>
      <w:r w:rsidR="00021F5C" w:rsidRPr="00346016">
        <w:rPr>
          <w:rFonts w:cs="Calibri"/>
          <w:bCs/>
        </w:rPr>
        <w:t xml:space="preserve">i ewaluacji </w:t>
      </w:r>
      <w:r w:rsidRPr="00346016">
        <w:rPr>
          <w:rFonts w:cs="Calibri"/>
          <w:bCs/>
        </w:rPr>
        <w:t xml:space="preserve">będzie spoczywała na koordynatorze wykonawczym. </w:t>
      </w:r>
      <w:r w:rsidR="00D36BCD" w:rsidRPr="00346016">
        <w:rPr>
          <w:rFonts w:cs="Calibri"/>
          <w:bCs/>
        </w:rPr>
        <w:t>Gmin</w:t>
      </w:r>
      <w:r w:rsidRPr="00346016">
        <w:rPr>
          <w:rFonts w:cs="Calibri"/>
          <w:bCs/>
        </w:rPr>
        <w:t xml:space="preserve">a może rozważyć także zlecenie usługi </w:t>
      </w:r>
      <w:r w:rsidR="00310D59" w:rsidRPr="00346016">
        <w:rPr>
          <w:rFonts w:cs="Calibri"/>
          <w:bCs/>
        </w:rPr>
        <w:t xml:space="preserve">koordynacji </w:t>
      </w:r>
      <w:r w:rsidRPr="00346016">
        <w:rPr>
          <w:rFonts w:cs="Calibri"/>
          <w:bCs/>
        </w:rPr>
        <w:t>do instytucji bądź podmiotu zewnętrznego.</w:t>
      </w:r>
    </w:p>
    <w:p w:rsidR="00BC792C" w:rsidRPr="00346016" w:rsidRDefault="00BC792C" w:rsidP="00312EB4">
      <w:pPr>
        <w:rPr>
          <w:rFonts w:cs="Calibri"/>
          <w:szCs w:val="22"/>
        </w:rPr>
      </w:pPr>
      <w:r w:rsidRPr="00346016">
        <w:rPr>
          <w:rFonts w:cs="Calibri"/>
          <w:szCs w:val="22"/>
        </w:rPr>
        <w:t xml:space="preserve">Ważnym czynnikiem decydującym o skuteczności </w:t>
      </w:r>
      <w:r w:rsidR="00021F5C" w:rsidRPr="00346016">
        <w:rPr>
          <w:rFonts w:cs="Calibri"/>
          <w:szCs w:val="22"/>
        </w:rPr>
        <w:t xml:space="preserve">tych działań </w:t>
      </w:r>
      <w:r w:rsidRPr="00346016">
        <w:rPr>
          <w:rFonts w:cs="Calibri"/>
          <w:szCs w:val="22"/>
        </w:rPr>
        <w:t xml:space="preserve">jest uporządkowanie i powtarzalność, zarówno w terminach jak i zakresach pozyskiwanych informacji. </w:t>
      </w:r>
    </w:p>
    <w:p w:rsidR="00BC792C" w:rsidRPr="00346016" w:rsidRDefault="00BC792C" w:rsidP="00312EB4">
      <w:pPr>
        <w:rPr>
          <w:rFonts w:cs="Calibri"/>
          <w:szCs w:val="22"/>
        </w:rPr>
      </w:pPr>
      <w:r w:rsidRPr="00346016">
        <w:rPr>
          <w:rFonts w:cs="Calibri"/>
          <w:szCs w:val="22"/>
        </w:rPr>
        <w:t xml:space="preserve">Poniżej przedstawiony został proponowany harmonogram działań monitoringowych. </w:t>
      </w:r>
    </w:p>
    <w:p w:rsidR="00CD2413" w:rsidRPr="00346016" w:rsidRDefault="00CD2413" w:rsidP="00312EB4">
      <w:pPr>
        <w:rPr>
          <w:rFonts w:cs="Calibri"/>
          <w:i/>
          <w:sz w:val="18"/>
          <w:szCs w:val="18"/>
        </w:rPr>
      </w:pPr>
    </w:p>
    <w:p w:rsidR="00BC792C" w:rsidRPr="00346016" w:rsidRDefault="00BC792C" w:rsidP="00312EB4">
      <w:pPr>
        <w:rPr>
          <w:rFonts w:cs="Calibri"/>
          <w:i/>
          <w:sz w:val="18"/>
          <w:szCs w:val="18"/>
        </w:rPr>
      </w:pPr>
      <w:bookmarkStart w:id="266" w:name="_Toc445284545"/>
      <w:r w:rsidRPr="00346016">
        <w:rPr>
          <w:rFonts w:cs="Calibri"/>
          <w:i/>
          <w:sz w:val="18"/>
          <w:szCs w:val="18"/>
        </w:rPr>
        <w:t xml:space="preserve">Tabela </w:t>
      </w:r>
      <w:r w:rsidRPr="00346016">
        <w:rPr>
          <w:rFonts w:cs="Calibri"/>
          <w:i/>
          <w:sz w:val="18"/>
          <w:szCs w:val="18"/>
        </w:rPr>
        <w:fldChar w:fldCharType="begin"/>
      </w:r>
      <w:r w:rsidRPr="00346016">
        <w:rPr>
          <w:rFonts w:cs="Calibri"/>
          <w:i/>
          <w:sz w:val="18"/>
          <w:szCs w:val="18"/>
        </w:rPr>
        <w:instrText xml:space="preserve"> SEQ Tabela \* ARABIC </w:instrText>
      </w:r>
      <w:r w:rsidRPr="00346016">
        <w:rPr>
          <w:rFonts w:cs="Calibri"/>
          <w:i/>
          <w:sz w:val="18"/>
          <w:szCs w:val="18"/>
        </w:rPr>
        <w:fldChar w:fldCharType="separate"/>
      </w:r>
      <w:r w:rsidR="00EE6B3E">
        <w:rPr>
          <w:rFonts w:cs="Calibri"/>
          <w:i/>
          <w:noProof/>
          <w:sz w:val="18"/>
          <w:szCs w:val="18"/>
        </w:rPr>
        <w:t>29</w:t>
      </w:r>
      <w:r w:rsidRPr="00346016">
        <w:rPr>
          <w:rFonts w:cs="Calibri"/>
          <w:i/>
          <w:sz w:val="18"/>
          <w:szCs w:val="18"/>
        </w:rPr>
        <w:fldChar w:fldCharType="end"/>
      </w:r>
      <w:r w:rsidRPr="00346016">
        <w:rPr>
          <w:rFonts w:cs="Calibri"/>
          <w:i/>
          <w:sz w:val="18"/>
          <w:szCs w:val="18"/>
        </w:rPr>
        <w:t xml:space="preserve">. Harmonogram monitoringu dla </w:t>
      </w:r>
      <w:r w:rsidR="00D36BCD" w:rsidRPr="00346016">
        <w:rPr>
          <w:rFonts w:cs="Calibri"/>
          <w:i/>
          <w:sz w:val="18"/>
          <w:szCs w:val="18"/>
        </w:rPr>
        <w:t>Gmin</w:t>
      </w:r>
      <w:r w:rsidRPr="00346016">
        <w:rPr>
          <w:rFonts w:cs="Calibri"/>
          <w:i/>
          <w:sz w:val="18"/>
          <w:szCs w:val="18"/>
        </w:rPr>
        <w:t xml:space="preserve">y </w:t>
      </w:r>
      <w:r w:rsidR="0068482A" w:rsidRPr="00346016">
        <w:rPr>
          <w:rFonts w:cs="Calibri"/>
          <w:i/>
          <w:sz w:val="18"/>
          <w:szCs w:val="18"/>
        </w:rPr>
        <w:t>Błażowa</w:t>
      </w:r>
      <w:bookmarkEnd w:id="266"/>
    </w:p>
    <w:tbl>
      <w:tblPr>
        <w:tblStyle w:val="Tabela-Siatka12"/>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423"/>
        <w:gridCol w:w="1450"/>
        <w:gridCol w:w="1450"/>
        <w:gridCol w:w="1446"/>
        <w:gridCol w:w="1450"/>
        <w:gridCol w:w="1446"/>
      </w:tblGrid>
      <w:tr w:rsidR="00973EF5" w:rsidRPr="00346016" w:rsidTr="00B11334">
        <w:trPr>
          <w:trHeight w:val="878"/>
        </w:trPr>
        <w:tc>
          <w:tcPr>
            <w:tcW w:w="1254" w:type="pct"/>
            <w:tcBorders>
              <w:top w:val="single" w:sz="12" w:space="0" w:color="auto"/>
              <w:bottom w:val="single" w:sz="12" w:space="0" w:color="auto"/>
            </w:tcBorders>
            <w:shd w:val="clear" w:color="auto" w:fill="F2F2F2" w:themeFill="background1" w:themeFillShade="F2"/>
          </w:tcPr>
          <w:p w:rsidR="009D3677" w:rsidRPr="00346016" w:rsidRDefault="009D3677" w:rsidP="00312EB4">
            <w:pPr>
              <w:autoSpaceDE w:val="0"/>
              <w:autoSpaceDN w:val="0"/>
              <w:adjustRightInd w:val="0"/>
              <w:spacing w:after="0"/>
              <w:ind w:firstLine="0"/>
              <w:jc w:val="center"/>
              <w:rPr>
                <w:rFonts w:cs="Calibri"/>
                <w:bCs/>
                <w:szCs w:val="20"/>
              </w:rPr>
            </w:pPr>
            <w:r w:rsidRPr="00346016">
              <w:rPr>
                <w:rFonts w:cs="Calibri"/>
                <w:bCs/>
                <w:szCs w:val="20"/>
              </w:rPr>
              <w:t>Opracowanie dokumentacji monitoringowej w latach</w:t>
            </w:r>
          </w:p>
        </w:tc>
        <w:tc>
          <w:tcPr>
            <w:tcW w:w="750"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2016</w:t>
            </w:r>
          </w:p>
        </w:tc>
        <w:tc>
          <w:tcPr>
            <w:tcW w:w="750"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2017</w:t>
            </w:r>
          </w:p>
        </w:tc>
        <w:tc>
          <w:tcPr>
            <w:tcW w:w="748"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2018</w:t>
            </w:r>
          </w:p>
        </w:tc>
        <w:tc>
          <w:tcPr>
            <w:tcW w:w="750"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2019</w:t>
            </w:r>
          </w:p>
        </w:tc>
        <w:tc>
          <w:tcPr>
            <w:tcW w:w="748" w:type="pct"/>
            <w:tcBorders>
              <w:top w:val="single" w:sz="12" w:space="0" w:color="auto"/>
              <w:bottom w:val="single" w:sz="12" w:space="0" w:color="auto"/>
            </w:tcBorders>
            <w:shd w:val="clear" w:color="auto" w:fill="F2F2F2" w:themeFill="background1" w:themeFillShade="F2"/>
          </w:tcPr>
          <w:p w:rsidR="009D3677" w:rsidRPr="00346016" w:rsidRDefault="009D3677" w:rsidP="00C3004E">
            <w:pPr>
              <w:autoSpaceDE w:val="0"/>
              <w:autoSpaceDN w:val="0"/>
              <w:adjustRightInd w:val="0"/>
              <w:spacing w:after="0"/>
              <w:jc w:val="left"/>
              <w:rPr>
                <w:rFonts w:cs="Calibri"/>
                <w:b/>
                <w:bCs/>
                <w:sz w:val="24"/>
              </w:rPr>
            </w:pPr>
            <w:r w:rsidRPr="00346016">
              <w:rPr>
                <w:rFonts w:cs="Calibri"/>
                <w:b/>
                <w:bCs/>
                <w:sz w:val="24"/>
              </w:rPr>
              <w:t>2020</w:t>
            </w:r>
          </w:p>
        </w:tc>
      </w:tr>
      <w:tr w:rsidR="00973EF5" w:rsidRPr="00346016" w:rsidTr="00B11334">
        <w:trPr>
          <w:trHeight w:val="878"/>
        </w:trPr>
        <w:tc>
          <w:tcPr>
            <w:tcW w:w="1254" w:type="pct"/>
            <w:tcBorders>
              <w:top w:val="single" w:sz="12" w:space="0" w:color="auto"/>
              <w:bottom w:val="single" w:sz="8" w:space="0" w:color="auto"/>
              <w:right w:val="single" w:sz="12" w:space="0" w:color="auto"/>
            </w:tcBorders>
            <w:vAlign w:val="center"/>
          </w:tcPr>
          <w:p w:rsidR="009D3677" w:rsidRPr="00346016" w:rsidRDefault="009D3677" w:rsidP="00312EB4">
            <w:pPr>
              <w:autoSpaceDE w:val="0"/>
              <w:autoSpaceDN w:val="0"/>
              <w:adjustRightInd w:val="0"/>
              <w:spacing w:after="0"/>
              <w:ind w:firstLine="0"/>
              <w:jc w:val="center"/>
              <w:rPr>
                <w:rFonts w:cs="Calibri"/>
                <w:b/>
                <w:bCs/>
                <w:sz w:val="22"/>
                <w:szCs w:val="22"/>
              </w:rPr>
            </w:pPr>
            <w:r w:rsidRPr="00346016">
              <w:rPr>
                <w:rFonts w:cs="Calibri"/>
                <w:b/>
                <w:bCs/>
                <w:sz w:val="22"/>
                <w:szCs w:val="22"/>
              </w:rPr>
              <w:t>Przygotowanie raportów okresowych z wdrażania PGN</w:t>
            </w:r>
          </w:p>
        </w:tc>
        <w:tc>
          <w:tcPr>
            <w:tcW w:w="750" w:type="pct"/>
            <w:tcBorders>
              <w:top w:val="single" w:sz="12" w:space="0" w:color="auto"/>
              <w:left w:val="single" w:sz="12" w:space="0" w:color="auto"/>
              <w:bottom w:val="single" w:sz="8"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c>
          <w:tcPr>
            <w:tcW w:w="750" w:type="pct"/>
            <w:tcBorders>
              <w:top w:val="single" w:sz="12" w:space="0" w:color="auto"/>
              <w:bottom w:val="single" w:sz="8"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c>
          <w:tcPr>
            <w:tcW w:w="748" w:type="pct"/>
            <w:tcBorders>
              <w:top w:val="single" w:sz="12" w:space="0" w:color="auto"/>
              <w:bottom w:val="single" w:sz="8"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c>
          <w:tcPr>
            <w:tcW w:w="750" w:type="pct"/>
            <w:tcBorders>
              <w:top w:val="single" w:sz="12" w:space="0" w:color="auto"/>
              <w:bottom w:val="single" w:sz="8"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c>
          <w:tcPr>
            <w:tcW w:w="748" w:type="pct"/>
            <w:tcBorders>
              <w:top w:val="single" w:sz="12" w:space="0" w:color="auto"/>
              <w:bottom w:val="single" w:sz="4" w:space="0" w:color="auto"/>
              <w:right w:val="single" w:sz="12" w:space="0" w:color="auto"/>
              <w:tl2br w:val="single" w:sz="4" w:space="0" w:color="auto"/>
              <w:tr2bl w:val="single" w:sz="4" w:space="0" w:color="auto"/>
            </w:tcBorders>
            <w:shd w:val="pct20" w:color="auto" w:fill="auto"/>
          </w:tcPr>
          <w:p w:rsidR="009D3677" w:rsidRPr="00346016" w:rsidRDefault="009D3677" w:rsidP="00312EB4">
            <w:pPr>
              <w:autoSpaceDE w:val="0"/>
              <w:autoSpaceDN w:val="0"/>
              <w:adjustRightInd w:val="0"/>
              <w:spacing w:after="0"/>
              <w:rPr>
                <w:rFonts w:cs="Calibri"/>
                <w:b/>
                <w:bCs/>
                <w:sz w:val="18"/>
                <w:szCs w:val="18"/>
              </w:rPr>
            </w:pPr>
          </w:p>
        </w:tc>
      </w:tr>
      <w:tr w:rsidR="00973EF5" w:rsidRPr="00346016" w:rsidTr="00B11334">
        <w:trPr>
          <w:trHeight w:val="878"/>
        </w:trPr>
        <w:tc>
          <w:tcPr>
            <w:tcW w:w="1254" w:type="pct"/>
            <w:tcBorders>
              <w:top w:val="single" w:sz="8" w:space="0" w:color="auto"/>
              <w:bottom w:val="single" w:sz="8" w:space="0" w:color="auto"/>
              <w:right w:val="single" w:sz="12" w:space="0" w:color="auto"/>
            </w:tcBorders>
            <w:vAlign w:val="center"/>
          </w:tcPr>
          <w:p w:rsidR="00B11334" w:rsidRPr="00346016" w:rsidRDefault="00B11334" w:rsidP="00312EB4">
            <w:pPr>
              <w:autoSpaceDE w:val="0"/>
              <w:autoSpaceDN w:val="0"/>
              <w:adjustRightInd w:val="0"/>
              <w:spacing w:after="0"/>
              <w:ind w:firstLine="0"/>
              <w:jc w:val="center"/>
              <w:rPr>
                <w:rFonts w:cs="Calibri"/>
                <w:b/>
                <w:bCs/>
                <w:sz w:val="22"/>
                <w:szCs w:val="22"/>
              </w:rPr>
            </w:pPr>
            <w:r w:rsidRPr="00346016">
              <w:rPr>
                <w:rFonts w:cs="Calibri"/>
                <w:b/>
                <w:bCs/>
                <w:sz w:val="22"/>
                <w:szCs w:val="22"/>
              </w:rPr>
              <w:t>Inwentaryzacja terenowa -weryfikacyjna</w:t>
            </w:r>
          </w:p>
        </w:tc>
        <w:tc>
          <w:tcPr>
            <w:tcW w:w="750" w:type="pct"/>
            <w:tcBorders>
              <w:top w:val="single" w:sz="8" w:space="0" w:color="auto"/>
              <w:left w:val="single" w:sz="12" w:space="0" w:color="auto"/>
              <w:bottom w:val="single" w:sz="8" w:space="0" w:color="auto"/>
            </w:tcBorders>
            <w:shd w:val="clear" w:color="auto" w:fill="FFFFFF" w:themeFill="background1"/>
          </w:tcPr>
          <w:p w:rsidR="00B11334" w:rsidRPr="00346016" w:rsidRDefault="00B11334" w:rsidP="00312EB4">
            <w:pPr>
              <w:autoSpaceDE w:val="0"/>
              <w:autoSpaceDN w:val="0"/>
              <w:adjustRightInd w:val="0"/>
              <w:spacing w:after="0"/>
              <w:rPr>
                <w:rFonts w:cs="Calibri"/>
                <w:b/>
                <w:bCs/>
                <w:sz w:val="18"/>
                <w:szCs w:val="18"/>
              </w:rPr>
            </w:pPr>
          </w:p>
        </w:tc>
        <w:tc>
          <w:tcPr>
            <w:tcW w:w="750" w:type="pct"/>
            <w:tcBorders>
              <w:top w:val="single" w:sz="8" w:space="0" w:color="auto"/>
              <w:bottom w:val="single" w:sz="8"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8"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50" w:type="pct"/>
            <w:tcBorders>
              <w:right w:val="single" w:sz="4"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4" w:space="0" w:color="auto"/>
              <w:left w:val="single" w:sz="4" w:space="0" w:color="auto"/>
              <w:bottom w:val="single" w:sz="4" w:space="0" w:color="auto"/>
              <w:right w:val="single" w:sz="12" w:space="0" w:color="auto"/>
              <w:tl2br w:val="single" w:sz="4" w:space="0" w:color="auto"/>
              <w:tr2bl w:val="single" w:sz="4" w:space="0" w:color="auto"/>
            </w:tcBorders>
            <w:shd w:val="pct20" w:color="auto" w:fill="auto"/>
          </w:tcPr>
          <w:p w:rsidR="00B11334" w:rsidRPr="00346016" w:rsidRDefault="00B11334" w:rsidP="00312EB4">
            <w:pPr>
              <w:autoSpaceDE w:val="0"/>
              <w:autoSpaceDN w:val="0"/>
              <w:adjustRightInd w:val="0"/>
              <w:spacing w:after="0"/>
              <w:rPr>
                <w:rFonts w:cs="Calibri"/>
                <w:b/>
                <w:bCs/>
                <w:sz w:val="18"/>
                <w:szCs w:val="18"/>
              </w:rPr>
            </w:pPr>
          </w:p>
        </w:tc>
      </w:tr>
      <w:tr w:rsidR="00973EF5" w:rsidRPr="00346016" w:rsidTr="00B11334">
        <w:trPr>
          <w:trHeight w:val="878"/>
        </w:trPr>
        <w:tc>
          <w:tcPr>
            <w:tcW w:w="1254" w:type="pct"/>
            <w:tcBorders>
              <w:top w:val="single" w:sz="8" w:space="0" w:color="auto"/>
              <w:bottom w:val="single" w:sz="8" w:space="0" w:color="auto"/>
              <w:right w:val="single" w:sz="12" w:space="0" w:color="auto"/>
            </w:tcBorders>
            <w:vAlign w:val="center"/>
          </w:tcPr>
          <w:p w:rsidR="00B11334" w:rsidRPr="00346016" w:rsidRDefault="00B11334" w:rsidP="00312EB4">
            <w:pPr>
              <w:autoSpaceDE w:val="0"/>
              <w:autoSpaceDN w:val="0"/>
              <w:adjustRightInd w:val="0"/>
              <w:spacing w:after="0"/>
              <w:ind w:firstLine="0"/>
              <w:jc w:val="center"/>
              <w:rPr>
                <w:rFonts w:cs="Calibri"/>
                <w:b/>
                <w:bCs/>
                <w:sz w:val="22"/>
                <w:szCs w:val="22"/>
              </w:rPr>
            </w:pPr>
            <w:r w:rsidRPr="00346016">
              <w:rPr>
                <w:rFonts w:cs="Calibri"/>
                <w:b/>
                <w:bCs/>
                <w:sz w:val="22"/>
                <w:szCs w:val="22"/>
              </w:rPr>
              <w:t>Raport weryfikacyjny</w:t>
            </w:r>
          </w:p>
        </w:tc>
        <w:tc>
          <w:tcPr>
            <w:tcW w:w="750" w:type="pct"/>
            <w:tcBorders>
              <w:top w:val="single" w:sz="8" w:space="0" w:color="auto"/>
              <w:left w:val="single" w:sz="12" w:space="0" w:color="auto"/>
              <w:bottom w:val="single" w:sz="8"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50" w:type="pct"/>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8" w:space="0" w:color="auto"/>
              <w:bottom w:val="single" w:sz="8" w:space="0" w:color="auto"/>
              <w:tl2br w:val="single" w:sz="4" w:space="0" w:color="auto"/>
              <w:tr2bl w:val="single" w:sz="4" w:space="0" w:color="auto"/>
            </w:tcBorders>
            <w:shd w:val="pct20" w:color="auto" w:fill="auto"/>
          </w:tcPr>
          <w:p w:rsidR="00B11334" w:rsidRPr="00346016" w:rsidRDefault="00B11334" w:rsidP="00312EB4">
            <w:pPr>
              <w:autoSpaceDE w:val="0"/>
              <w:autoSpaceDN w:val="0"/>
              <w:adjustRightInd w:val="0"/>
              <w:spacing w:after="0"/>
              <w:rPr>
                <w:rFonts w:cs="Calibri"/>
                <w:b/>
                <w:bCs/>
                <w:sz w:val="18"/>
                <w:szCs w:val="18"/>
              </w:rPr>
            </w:pPr>
          </w:p>
        </w:tc>
        <w:tc>
          <w:tcPr>
            <w:tcW w:w="750" w:type="pct"/>
            <w:tcBorders>
              <w:top w:val="single" w:sz="8" w:space="0" w:color="auto"/>
              <w:right w:val="single" w:sz="4"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4" w:space="0" w:color="auto"/>
              <w:left w:val="single" w:sz="4" w:space="0" w:color="auto"/>
              <w:bottom w:val="single" w:sz="4" w:space="0" w:color="auto"/>
              <w:right w:val="single" w:sz="12" w:space="0" w:color="auto"/>
            </w:tcBorders>
            <w:shd w:val="clear" w:color="auto" w:fill="FFFFFF"/>
          </w:tcPr>
          <w:p w:rsidR="00B11334" w:rsidRPr="00346016" w:rsidRDefault="00B11334" w:rsidP="00312EB4">
            <w:pPr>
              <w:autoSpaceDE w:val="0"/>
              <w:autoSpaceDN w:val="0"/>
              <w:adjustRightInd w:val="0"/>
              <w:spacing w:after="0"/>
              <w:rPr>
                <w:rFonts w:cs="Calibri"/>
                <w:b/>
                <w:bCs/>
                <w:sz w:val="18"/>
                <w:szCs w:val="18"/>
              </w:rPr>
            </w:pPr>
          </w:p>
        </w:tc>
      </w:tr>
      <w:tr w:rsidR="00973EF5" w:rsidRPr="00346016" w:rsidTr="00B11334">
        <w:trPr>
          <w:trHeight w:val="878"/>
        </w:trPr>
        <w:tc>
          <w:tcPr>
            <w:tcW w:w="1254" w:type="pct"/>
            <w:tcBorders>
              <w:top w:val="single" w:sz="8" w:space="0" w:color="auto"/>
              <w:bottom w:val="single" w:sz="12" w:space="0" w:color="auto"/>
              <w:right w:val="single" w:sz="12" w:space="0" w:color="auto"/>
            </w:tcBorders>
            <w:vAlign w:val="center"/>
          </w:tcPr>
          <w:p w:rsidR="00B11334" w:rsidRPr="00346016" w:rsidRDefault="00B11334" w:rsidP="00312EB4">
            <w:pPr>
              <w:autoSpaceDE w:val="0"/>
              <w:autoSpaceDN w:val="0"/>
              <w:adjustRightInd w:val="0"/>
              <w:spacing w:after="0"/>
              <w:ind w:firstLine="0"/>
              <w:jc w:val="center"/>
              <w:rPr>
                <w:rFonts w:cs="Calibri"/>
                <w:b/>
                <w:bCs/>
                <w:sz w:val="22"/>
                <w:szCs w:val="22"/>
              </w:rPr>
            </w:pPr>
            <w:r w:rsidRPr="00346016">
              <w:rPr>
                <w:rFonts w:cs="Calibri"/>
                <w:b/>
                <w:bCs/>
                <w:sz w:val="22"/>
                <w:szCs w:val="22"/>
              </w:rPr>
              <w:t>Aktualizacja Planu</w:t>
            </w:r>
          </w:p>
        </w:tc>
        <w:tc>
          <w:tcPr>
            <w:tcW w:w="750" w:type="pct"/>
            <w:tcBorders>
              <w:top w:val="single" w:sz="8" w:space="0" w:color="auto"/>
              <w:left w:val="single" w:sz="12" w:space="0" w:color="auto"/>
              <w:bottom w:val="single" w:sz="12"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50" w:type="pct"/>
            <w:tcBorders>
              <w:top w:val="single" w:sz="8" w:space="0" w:color="auto"/>
              <w:bottom w:val="single" w:sz="12" w:space="0" w:color="auto"/>
            </w:tcBorders>
            <w:shd w:val="clear" w:color="auto" w:fill="FFFFFF"/>
          </w:tcPr>
          <w:p w:rsidR="00B11334" w:rsidRPr="00346016" w:rsidRDefault="00B11334" w:rsidP="00312EB4">
            <w:pPr>
              <w:autoSpaceDE w:val="0"/>
              <w:autoSpaceDN w:val="0"/>
              <w:adjustRightInd w:val="0"/>
              <w:spacing w:after="0"/>
              <w:rPr>
                <w:rFonts w:cs="Calibri"/>
                <w:b/>
                <w:bCs/>
                <w:sz w:val="18"/>
                <w:szCs w:val="18"/>
              </w:rPr>
            </w:pPr>
          </w:p>
        </w:tc>
        <w:tc>
          <w:tcPr>
            <w:tcW w:w="748" w:type="pct"/>
            <w:tcBorders>
              <w:bottom w:val="single" w:sz="12"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50" w:type="pct"/>
            <w:tcBorders>
              <w:bottom w:val="single" w:sz="12" w:space="0" w:color="auto"/>
            </w:tcBorders>
          </w:tcPr>
          <w:p w:rsidR="00B11334" w:rsidRPr="00346016" w:rsidRDefault="00B11334" w:rsidP="00312EB4">
            <w:pPr>
              <w:autoSpaceDE w:val="0"/>
              <w:autoSpaceDN w:val="0"/>
              <w:adjustRightInd w:val="0"/>
              <w:spacing w:after="0"/>
              <w:rPr>
                <w:rFonts w:cs="Calibri"/>
                <w:b/>
                <w:bCs/>
                <w:sz w:val="18"/>
                <w:szCs w:val="18"/>
              </w:rPr>
            </w:pPr>
          </w:p>
        </w:tc>
        <w:tc>
          <w:tcPr>
            <w:tcW w:w="748" w:type="pct"/>
            <w:tcBorders>
              <w:top w:val="single" w:sz="4" w:space="0" w:color="auto"/>
              <w:bottom w:val="single" w:sz="12" w:space="0" w:color="auto"/>
              <w:right w:val="single" w:sz="12" w:space="0" w:color="auto"/>
              <w:tl2br w:val="single" w:sz="4" w:space="0" w:color="auto"/>
              <w:tr2bl w:val="single" w:sz="4" w:space="0" w:color="auto"/>
            </w:tcBorders>
            <w:shd w:val="pct20" w:color="auto" w:fill="auto"/>
          </w:tcPr>
          <w:p w:rsidR="00B11334" w:rsidRPr="00346016" w:rsidRDefault="00B11334" w:rsidP="00312EB4">
            <w:pPr>
              <w:autoSpaceDE w:val="0"/>
              <w:autoSpaceDN w:val="0"/>
              <w:adjustRightInd w:val="0"/>
              <w:spacing w:after="0"/>
              <w:rPr>
                <w:rFonts w:cs="Calibri"/>
                <w:b/>
                <w:bCs/>
                <w:sz w:val="18"/>
                <w:szCs w:val="18"/>
              </w:rPr>
            </w:pPr>
          </w:p>
        </w:tc>
      </w:tr>
    </w:tbl>
    <w:p w:rsidR="00BC792C" w:rsidRPr="00346016" w:rsidRDefault="00867BA7" w:rsidP="00312EB4">
      <w:pPr>
        <w:autoSpaceDE w:val="0"/>
        <w:autoSpaceDN w:val="0"/>
        <w:adjustRightInd w:val="0"/>
        <w:rPr>
          <w:rFonts w:cs="Calibri"/>
          <w:bCs/>
          <w:i/>
          <w:sz w:val="18"/>
          <w:szCs w:val="18"/>
        </w:rPr>
      </w:pPr>
      <w:r w:rsidRPr="00346016">
        <w:rPr>
          <w:rFonts w:cs="Calibri"/>
          <w:bCs/>
          <w:i/>
          <w:sz w:val="18"/>
          <w:szCs w:val="18"/>
        </w:rPr>
        <w:t>Źródło</w:t>
      </w:r>
      <w:r w:rsidR="00BC792C" w:rsidRPr="00346016">
        <w:rPr>
          <w:rFonts w:cs="Calibri"/>
          <w:bCs/>
          <w:i/>
          <w:sz w:val="18"/>
          <w:szCs w:val="18"/>
        </w:rPr>
        <w:t>: opracowanie własne</w:t>
      </w:r>
    </w:p>
    <w:p w:rsidR="00BC792C" w:rsidRPr="00346016" w:rsidRDefault="00BC792C" w:rsidP="00312EB4">
      <w:pPr>
        <w:autoSpaceDE w:val="0"/>
        <w:autoSpaceDN w:val="0"/>
        <w:adjustRightInd w:val="0"/>
        <w:rPr>
          <w:rFonts w:cs="Calibri"/>
          <w:b/>
          <w:bCs/>
        </w:rPr>
      </w:pPr>
    </w:p>
    <w:p w:rsidR="00BC792C" w:rsidRPr="00346016" w:rsidRDefault="00BC792C" w:rsidP="00312EB4">
      <w:pPr>
        <w:autoSpaceDE w:val="0"/>
        <w:autoSpaceDN w:val="0"/>
        <w:adjustRightInd w:val="0"/>
        <w:rPr>
          <w:rFonts w:cs="Calibri"/>
          <w:bCs/>
        </w:rPr>
      </w:pPr>
      <w:r w:rsidRPr="00346016">
        <w:rPr>
          <w:rFonts w:cs="Calibri"/>
          <w:bCs/>
        </w:rPr>
        <w:t>Każdy z raportów będzie musiał być przygotowany i przedstawiony do zatwierdzenia</w:t>
      </w:r>
      <w:r w:rsidR="00060548" w:rsidRPr="00346016">
        <w:rPr>
          <w:rFonts w:cs="Calibri"/>
          <w:bCs/>
        </w:rPr>
        <w:t xml:space="preserve">  </w:t>
      </w:r>
      <w:r w:rsidR="00C3004E" w:rsidRPr="00346016">
        <w:rPr>
          <w:rFonts w:cs="Calibri"/>
          <w:bCs/>
        </w:rPr>
        <w:t>Burmistrza</w:t>
      </w:r>
      <w:r w:rsidR="00310D59" w:rsidRPr="00346016">
        <w:rPr>
          <w:rFonts w:cs="Calibri"/>
          <w:bCs/>
        </w:rPr>
        <w:t xml:space="preserve"> </w:t>
      </w:r>
      <w:r w:rsidR="00C3004E" w:rsidRPr="00346016">
        <w:rPr>
          <w:rFonts w:cs="Calibri"/>
          <w:bCs/>
        </w:rPr>
        <w:t xml:space="preserve">Miasta </w:t>
      </w:r>
      <w:r w:rsidR="00277395">
        <w:rPr>
          <w:rFonts w:cs="Calibri"/>
          <w:bCs/>
        </w:rPr>
        <w:br/>
      </w:r>
      <w:r w:rsidR="00C3004E" w:rsidRPr="00346016">
        <w:rPr>
          <w:rFonts w:cs="Calibri"/>
          <w:bCs/>
        </w:rPr>
        <w:t xml:space="preserve">i </w:t>
      </w:r>
      <w:r w:rsidR="00D36BCD" w:rsidRPr="00346016">
        <w:rPr>
          <w:rFonts w:cs="Calibri"/>
          <w:bCs/>
        </w:rPr>
        <w:t>Gmin</w:t>
      </w:r>
      <w:r w:rsidRPr="00346016">
        <w:rPr>
          <w:rFonts w:cs="Calibri"/>
          <w:bCs/>
        </w:rPr>
        <w:t xml:space="preserve">y nie później niż do końca I kwartału roku następującego po okresie sprawozdawczym. Wyjątkiem od tej zasady będzie opracowanie Aktualizacji planu, która powinna nastąpić nie później niż do końca 2020 r.  </w:t>
      </w:r>
    </w:p>
    <w:p w:rsidR="00CD2413" w:rsidRPr="00346016" w:rsidRDefault="00CF0B41" w:rsidP="00312EB4">
      <w:pPr>
        <w:autoSpaceDE w:val="0"/>
        <w:autoSpaceDN w:val="0"/>
        <w:adjustRightInd w:val="0"/>
        <w:rPr>
          <w:rFonts w:cs="Calibri"/>
          <w:b/>
          <w:bCs/>
        </w:rPr>
      </w:pPr>
      <w:r w:rsidRPr="00346016">
        <w:rPr>
          <w:rFonts w:cs="Calibri"/>
          <w:b/>
          <w:bCs/>
        </w:rPr>
        <w:t xml:space="preserve">Plan Gospodarki Niskoemisyjnej może być zmieniany i aktualizowany na każdym etapie jego wdrażania. </w:t>
      </w:r>
      <w:r w:rsidR="00CD2413" w:rsidRPr="00346016">
        <w:rPr>
          <w:rFonts w:cs="Calibri"/>
          <w:b/>
          <w:bCs/>
        </w:rPr>
        <w:t>Będzie to decyzja</w:t>
      </w:r>
      <w:r w:rsidR="00C3004E" w:rsidRPr="00346016">
        <w:rPr>
          <w:rFonts w:cs="Calibri"/>
          <w:b/>
          <w:bCs/>
        </w:rPr>
        <w:t xml:space="preserve"> Burmistrza Miasta i Gminy</w:t>
      </w:r>
      <w:r w:rsidR="00CD2413" w:rsidRPr="00346016">
        <w:rPr>
          <w:rFonts w:cs="Calibri"/>
          <w:b/>
          <w:bCs/>
        </w:rPr>
        <w:t>.</w:t>
      </w:r>
    </w:p>
    <w:p w:rsidR="00CF0B41" w:rsidRPr="00346016" w:rsidRDefault="00CF0B41" w:rsidP="00312EB4">
      <w:pPr>
        <w:autoSpaceDE w:val="0"/>
        <w:autoSpaceDN w:val="0"/>
        <w:adjustRightInd w:val="0"/>
        <w:rPr>
          <w:rFonts w:cs="Calibri"/>
          <w:bCs/>
        </w:rPr>
      </w:pPr>
    </w:p>
    <w:p w:rsidR="00BC792C" w:rsidRPr="00346016" w:rsidRDefault="00BC792C" w:rsidP="00312EB4">
      <w:pPr>
        <w:autoSpaceDE w:val="0"/>
        <w:autoSpaceDN w:val="0"/>
        <w:adjustRightInd w:val="0"/>
        <w:rPr>
          <w:rFonts w:cs="Calibri"/>
          <w:bCs/>
        </w:rPr>
      </w:pPr>
      <w:r w:rsidRPr="00346016">
        <w:rPr>
          <w:rFonts w:cs="Calibri"/>
          <w:bCs/>
        </w:rPr>
        <w:t>Opis narzędzi monitoringowych:</w:t>
      </w:r>
    </w:p>
    <w:p w:rsidR="00BC792C" w:rsidRPr="00346016" w:rsidRDefault="00BC792C" w:rsidP="00312EB4">
      <w:pPr>
        <w:autoSpaceDE w:val="0"/>
        <w:autoSpaceDN w:val="0"/>
        <w:adjustRightInd w:val="0"/>
        <w:rPr>
          <w:rFonts w:cs="Calibri"/>
          <w:bCs/>
        </w:rPr>
      </w:pPr>
      <w:r w:rsidRPr="00346016">
        <w:rPr>
          <w:rFonts w:cs="Calibri"/>
          <w:b/>
          <w:bCs/>
        </w:rPr>
        <w:t xml:space="preserve">Raport okresowy - </w:t>
      </w:r>
      <w:r w:rsidRPr="00346016">
        <w:rPr>
          <w:rFonts w:cs="Calibri"/>
          <w:bCs/>
        </w:rPr>
        <w:t>to dokument stanowiący sprawozdanie z realizacji działań i poziomu osiągnięcia wskaźników.</w:t>
      </w:r>
    </w:p>
    <w:p w:rsidR="00BC792C" w:rsidRPr="00346016" w:rsidRDefault="00BC792C" w:rsidP="00312EB4">
      <w:pPr>
        <w:autoSpaceDE w:val="0"/>
        <w:autoSpaceDN w:val="0"/>
        <w:adjustRightInd w:val="0"/>
        <w:rPr>
          <w:rFonts w:cs="Calibri"/>
          <w:bCs/>
        </w:rPr>
      </w:pPr>
      <w:r w:rsidRPr="00346016">
        <w:rPr>
          <w:rFonts w:cs="Calibri"/>
          <w:b/>
          <w:bCs/>
        </w:rPr>
        <w:t xml:space="preserve">Inwentaryzacja terenowa weryfikacyjna – </w:t>
      </w:r>
      <w:r w:rsidRPr="00346016">
        <w:rPr>
          <w:rFonts w:cs="Calibri"/>
          <w:bCs/>
        </w:rPr>
        <w:t xml:space="preserve">to dokument zawierający wyniki powtórnego procesu inwentaryzacji prowadzonego w trakcie przygotowania PGN. </w:t>
      </w:r>
    </w:p>
    <w:p w:rsidR="00BC792C" w:rsidRPr="00346016" w:rsidRDefault="00BC792C" w:rsidP="00312EB4">
      <w:pPr>
        <w:autoSpaceDE w:val="0"/>
        <w:autoSpaceDN w:val="0"/>
        <w:adjustRightInd w:val="0"/>
        <w:rPr>
          <w:rFonts w:cs="Calibri"/>
          <w:bCs/>
        </w:rPr>
      </w:pPr>
      <w:r w:rsidRPr="00346016">
        <w:rPr>
          <w:rFonts w:cs="Calibri"/>
          <w:b/>
          <w:bCs/>
        </w:rPr>
        <w:lastRenderedPageBreak/>
        <w:t>Raport weryfikacyjny -</w:t>
      </w:r>
      <w:r w:rsidRPr="00346016">
        <w:rPr>
          <w:rFonts w:cs="Calibri"/>
          <w:bCs/>
        </w:rPr>
        <w:t xml:space="preserve"> to dokument zawierający ocenę porównawczą działań planowanych i zrealizowanych oraz wskazanie zmian korygujących Planu.</w:t>
      </w:r>
    </w:p>
    <w:p w:rsidR="00BC792C" w:rsidRPr="00346016" w:rsidRDefault="00BC792C" w:rsidP="00312EB4">
      <w:pPr>
        <w:autoSpaceDE w:val="0"/>
        <w:autoSpaceDN w:val="0"/>
        <w:adjustRightInd w:val="0"/>
        <w:rPr>
          <w:rFonts w:cs="Calibri"/>
          <w:bCs/>
        </w:rPr>
      </w:pPr>
      <w:r w:rsidRPr="00346016">
        <w:rPr>
          <w:rFonts w:cs="Calibri"/>
          <w:b/>
          <w:bCs/>
        </w:rPr>
        <w:t xml:space="preserve">Aktualizacja Planu </w:t>
      </w:r>
      <w:r w:rsidRPr="00346016">
        <w:rPr>
          <w:rFonts w:cs="Calibri"/>
          <w:bCs/>
        </w:rPr>
        <w:t>– to przygotowanie dokumentu opartego na nowych danych z inwentaryzacji weryfikacyjnej terenowej.</w:t>
      </w:r>
    </w:p>
    <w:p w:rsidR="00BC792C" w:rsidRPr="00973EF5" w:rsidRDefault="00BC792C" w:rsidP="00312EB4">
      <w:pPr>
        <w:autoSpaceDE w:val="0"/>
        <w:autoSpaceDN w:val="0"/>
        <w:adjustRightInd w:val="0"/>
        <w:rPr>
          <w:rFonts w:cs="Calibri"/>
          <w:b/>
          <w:bCs/>
          <w:color w:val="8DB3E2" w:themeColor="text2" w:themeTint="66"/>
        </w:rPr>
      </w:pPr>
    </w:p>
    <w:p w:rsidR="00BC792C" w:rsidRPr="00277395" w:rsidRDefault="00BC792C" w:rsidP="00312EB4">
      <w:pPr>
        <w:autoSpaceDE w:val="0"/>
        <w:autoSpaceDN w:val="0"/>
        <w:adjustRightInd w:val="0"/>
        <w:rPr>
          <w:rFonts w:cs="Calibri"/>
          <w:b/>
          <w:bCs/>
        </w:rPr>
      </w:pPr>
      <w:r w:rsidRPr="00277395">
        <w:rPr>
          <w:rFonts w:cs="Calibri"/>
          <w:b/>
          <w:bCs/>
        </w:rPr>
        <w:t>Wskaźniki ilościowe i jakościowe oceny uzyskanych efektów</w:t>
      </w:r>
    </w:p>
    <w:p w:rsidR="00BC792C" w:rsidRPr="00277395" w:rsidRDefault="00BC792C" w:rsidP="00312EB4">
      <w:pPr>
        <w:autoSpaceDE w:val="0"/>
        <w:autoSpaceDN w:val="0"/>
        <w:adjustRightInd w:val="0"/>
        <w:rPr>
          <w:rFonts w:cs="Calibri"/>
        </w:rPr>
      </w:pPr>
      <w:r w:rsidRPr="00277395">
        <w:rPr>
          <w:rFonts w:cs="Calibri"/>
        </w:rPr>
        <w:t>Proponuje się przyjąć następujące ilościowe wskaźniki oceny uzyskanych efektów na koniec każdego roku kalendarzowego począwszy od 201</w:t>
      </w:r>
      <w:r w:rsidR="003517F0" w:rsidRPr="00277395">
        <w:rPr>
          <w:rFonts w:cs="Calibri"/>
        </w:rPr>
        <w:t>6</w:t>
      </w:r>
      <w:r w:rsidRPr="00277395">
        <w:rPr>
          <w:rFonts w:cs="Calibri"/>
        </w:rPr>
        <w:t xml:space="preserve"> r.:</w:t>
      </w:r>
    </w:p>
    <w:p w:rsidR="00B253CD" w:rsidRPr="00462278" w:rsidRDefault="004C6AD2" w:rsidP="00312EB4">
      <w:pPr>
        <w:numPr>
          <w:ilvl w:val="0"/>
          <w:numId w:val="24"/>
        </w:numPr>
        <w:autoSpaceDE w:val="0"/>
        <w:autoSpaceDN w:val="0"/>
        <w:adjustRightInd w:val="0"/>
        <w:contextualSpacing/>
        <w:jc w:val="left"/>
        <w:rPr>
          <w:rFonts w:cs="Calibri"/>
        </w:rPr>
      </w:pPr>
      <w:r w:rsidRPr="00462278">
        <w:rPr>
          <w:rFonts w:cs="Calibri"/>
        </w:rPr>
        <w:t>redukcja zużycia energii</w:t>
      </w:r>
      <w:r w:rsidR="00277395" w:rsidRPr="00462278">
        <w:rPr>
          <w:rFonts w:cs="Calibri"/>
        </w:rPr>
        <w:t xml:space="preserve"> </w:t>
      </w:r>
      <w:r w:rsidR="00DA59C5">
        <w:rPr>
          <w:rFonts w:cs="Calibri"/>
        </w:rPr>
        <w:tab/>
      </w:r>
      <w:r w:rsidR="00277395" w:rsidRPr="00462278">
        <w:rPr>
          <w:rFonts w:cs="Calibri"/>
          <w:b/>
        </w:rPr>
        <w:t>4 794,39</w:t>
      </w:r>
      <w:r w:rsidR="00277395" w:rsidRPr="00462278">
        <w:rPr>
          <w:rFonts w:cs="Calibri"/>
        </w:rPr>
        <w:t xml:space="preserve"> </w:t>
      </w:r>
      <w:r w:rsidRPr="00462278">
        <w:rPr>
          <w:rFonts w:cs="Calibri"/>
        </w:rPr>
        <w:t xml:space="preserve"> [GJ </w:t>
      </w:r>
      <w:r w:rsidR="00BC792C" w:rsidRPr="00462278">
        <w:rPr>
          <w:rFonts w:cs="Calibri"/>
        </w:rPr>
        <w:t>/rok</w:t>
      </w:r>
      <w:r w:rsidRPr="00462278">
        <w:rPr>
          <w:rFonts w:cs="Calibri"/>
        </w:rPr>
        <w:t>],</w:t>
      </w:r>
      <w:r w:rsidR="00B253CD" w:rsidRPr="00462278">
        <w:rPr>
          <w:rFonts w:cs="Calibri"/>
        </w:rPr>
        <w:tab/>
      </w:r>
      <w:r w:rsidR="00DA0234" w:rsidRPr="00462278">
        <w:rPr>
          <w:rFonts w:cs="Calibri"/>
        </w:rPr>
        <w:t>o</w:t>
      </w:r>
      <w:r w:rsidR="00277395" w:rsidRPr="00462278">
        <w:rPr>
          <w:rFonts w:cs="Calibri"/>
        </w:rPr>
        <w:t xml:space="preserve"> 1,28 </w:t>
      </w:r>
      <w:r w:rsidR="00B253CD" w:rsidRPr="00462278">
        <w:rPr>
          <w:rFonts w:cs="Calibri"/>
        </w:rPr>
        <w:t>%,</w:t>
      </w:r>
    </w:p>
    <w:p w:rsidR="00B253CD" w:rsidRPr="00462278" w:rsidRDefault="004C6AD2" w:rsidP="00312EB4">
      <w:pPr>
        <w:numPr>
          <w:ilvl w:val="0"/>
          <w:numId w:val="24"/>
        </w:numPr>
        <w:autoSpaceDE w:val="0"/>
        <w:autoSpaceDN w:val="0"/>
        <w:adjustRightInd w:val="0"/>
        <w:contextualSpacing/>
        <w:jc w:val="left"/>
        <w:rPr>
          <w:rFonts w:cs="Calibri"/>
        </w:rPr>
      </w:pPr>
      <w:r w:rsidRPr="00462278">
        <w:rPr>
          <w:rFonts w:cs="Calibri"/>
        </w:rPr>
        <w:t>redukcja</w:t>
      </w:r>
      <w:r w:rsidR="00BC792C" w:rsidRPr="00462278">
        <w:rPr>
          <w:rFonts w:cs="Calibri"/>
        </w:rPr>
        <w:t xml:space="preserve"> emisji CO</w:t>
      </w:r>
      <w:r w:rsidR="00BC792C" w:rsidRPr="00462278">
        <w:rPr>
          <w:rFonts w:cs="Calibri"/>
          <w:vertAlign w:val="subscript"/>
        </w:rPr>
        <w:t>2</w:t>
      </w:r>
      <w:r w:rsidR="00462278" w:rsidRPr="00462278">
        <w:rPr>
          <w:rFonts w:cs="Calibri"/>
          <w:vertAlign w:val="subscript"/>
        </w:rPr>
        <w:t> </w:t>
      </w:r>
      <w:r w:rsidR="00DA59C5">
        <w:rPr>
          <w:rFonts w:cs="Calibri"/>
          <w:vertAlign w:val="subscript"/>
        </w:rPr>
        <w:tab/>
      </w:r>
      <w:r w:rsidR="00DA59C5">
        <w:rPr>
          <w:rFonts w:cs="Calibri"/>
          <w:vertAlign w:val="subscript"/>
        </w:rPr>
        <w:tab/>
      </w:r>
      <w:r w:rsidR="00462278" w:rsidRPr="00462278">
        <w:rPr>
          <w:rFonts w:cs="Calibri"/>
          <w:b/>
        </w:rPr>
        <w:t>455,05</w:t>
      </w:r>
      <w:r w:rsidR="00462278" w:rsidRPr="00462278">
        <w:rPr>
          <w:rFonts w:cs="Calibri"/>
        </w:rPr>
        <w:t xml:space="preserve"> </w:t>
      </w:r>
      <w:r w:rsidRPr="00462278">
        <w:rPr>
          <w:rFonts w:cs="Calibri"/>
        </w:rPr>
        <w:t>[</w:t>
      </w:r>
      <w:r w:rsidR="00BC792C" w:rsidRPr="00462278">
        <w:rPr>
          <w:rFonts w:cs="Calibri"/>
        </w:rPr>
        <w:t>Mg/rok</w:t>
      </w:r>
      <w:r w:rsidR="00CF0B41" w:rsidRPr="00462278">
        <w:rPr>
          <w:rFonts w:cs="Calibri"/>
        </w:rPr>
        <w:t>],</w:t>
      </w:r>
      <w:r w:rsidR="00DA59C5">
        <w:rPr>
          <w:rFonts w:cs="Calibri"/>
        </w:rPr>
        <w:tab/>
      </w:r>
      <w:r w:rsidR="00DA0234" w:rsidRPr="00462278">
        <w:rPr>
          <w:rFonts w:cs="Calibri"/>
        </w:rPr>
        <w:t xml:space="preserve">o </w:t>
      </w:r>
      <w:r w:rsidR="00277395" w:rsidRPr="00462278">
        <w:rPr>
          <w:rFonts w:cs="Calibri"/>
        </w:rPr>
        <w:t xml:space="preserve">1,47 </w:t>
      </w:r>
      <w:r w:rsidR="00B253CD" w:rsidRPr="00462278">
        <w:rPr>
          <w:rFonts w:cs="Calibri"/>
        </w:rPr>
        <w:t>%,</w:t>
      </w:r>
    </w:p>
    <w:p w:rsidR="00CF0B41" w:rsidRPr="00DA59C5" w:rsidRDefault="00CF0B41" w:rsidP="00312EB4">
      <w:pPr>
        <w:numPr>
          <w:ilvl w:val="0"/>
          <w:numId w:val="24"/>
        </w:numPr>
        <w:autoSpaceDE w:val="0"/>
        <w:autoSpaceDN w:val="0"/>
        <w:adjustRightInd w:val="0"/>
        <w:contextualSpacing/>
        <w:jc w:val="left"/>
        <w:rPr>
          <w:rFonts w:cs="Calibri"/>
        </w:rPr>
      </w:pPr>
      <w:r w:rsidRPr="00DA59C5">
        <w:rPr>
          <w:rFonts w:cs="Calibri"/>
        </w:rPr>
        <w:t>redukcja emisji pył</w:t>
      </w:r>
      <w:r w:rsidR="00277395" w:rsidRPr="00DA59C5">
        <w:rPr>
          <w:rFonts w:cs="Calibri"/>
        </w:rPr>
        <w:t>u PM10</w:t>
      </w:r>
      <w:r w:rsidRPr="00DA59C5">
        <w:rPr>
          <w:rFonts w:cs="Calibri"/>
        </w:rPr>
        <w:t xml:space="preserve"> </w:t>
      </w:r>
      <w:r w:rsidR="00DA59C5" w:rsidRPr="00DA59C5">
        <w:rPr>
          <w:rFonts w:cs="Calibri"/>
        </w:rPr>
        <w:tab/>
      </w:r>
      <w:r w:rsidR="00DA59C5" w:rsidRPr="00974A6D">
        <w:rPr>
          <w:rFonts w:cs="Calibri"/>
          <w:b/>
        </w:rPr>
        <w:t>0,39</w:t>
      </w:r>
      <w:r w:rsidR="00974A6D">
        <w:rPr>
          <w:rFonts w:cs="Calibri"/>
        </w:rPr>
        <w:t xml:space="preserve"> </w:t>
      </w:r>
      <w:r w:rsidRPr="00DA59C5">
        <w:rPr>
          <w:rFonts w:cs="Calibri"/>
        </w:rPr>
        <w:t>[Mg/rok],</w:t>
      </w:r>
      <w:r w:rsidR="003015FF" w:rsidRPr="00DA59C5">
        <w:rPr>
          <w:rFonts w:cs="Calibri"/>
        </w:rPr>
        <w:t xml:space="preserve"> </w:t>
      </w:r>
      <w:r w:rsidR="003015FF" w:rsidRPr="00DA59C5">
        <w:rPr>
          <w:rFonts w:cs="Calibri"/>
        </w:rPr>
        <w:tab/>
      </w:r>
      <w:r w:rsidR="00462278" w:rsidRPr="00DA59C5">
        <w:rPr>
          <w:rFonts w:cs="Calibri"/>
        </w:rPr>
        <w:tab/>
      </w:r>
      <w:r w:rsidR="003015FF" w:rsidRPr="00DA59C5">
        <w:rPr>
          <w:rFonts w:cs="Calibri"/>
        </w:rPr>
        <w:t xml:space="preserve">o </w:t>
      </w:r>
      <w:r w:rsidR="00277395" w:rsidRPr="00DA59C5">
        <w:rPr>
          <w:rFonts w:cs="Calibri"/>
        </w:rPr>
        <w:t xml:space="preserve">0,61 </w:t>
      </w:r>
      <w:r w:rsidR="003015FF" w:rsidRPr="00DA59C5">
        <w:rPr>
          <w:rFonts w:cs="Calibri"/>
        </w:rPr>
        <w:t>%,</w:t>
      </w:r>
    </w:p>
    <w:p w:rsidR="00CF0B41" w:rsidRPr="00DA59C5" w:rsidRDefault="00CF0B41" w:rsidP="00312EB4">
      <w:pPr>
        <w:numPr>
          <w:ilvl w:val="0"/>
          <w:numId w:val="24"/>
        </w:numPr>
        <w:autoSpaceDE w:val="0"/>
        <w:autoSpaceDN w:val="0"/>
        <w:adjustRightInd w:val="0"/>
        <w:contextualSpacing/>
        <w:jc w:val="left"/>
        <w:rPr>
          <w:rFonts w:cs="Calibri"/>
        </w:rPr>
      </w:pPr>
      <w:r w:rsidRPr="00DA59C5">
        <w:rPr>
          <w:rFonts w:cs="Calibri"/>
        </w:rPr>
        <w:t xml:space="preserve">produkcja energii z OZE </w:t>
      </w:r>
      <w:r w:rsidR="00DA59C5" w:rsidRPr="00DA59C5">
        <w:rPr>
          <w:rFonts w:cs="Calibri"/>
        </w:rPr>
        <w:tab/>
      </w:r>
      <w:r w:rsidR="00DA59C5" w:rsidRPr="00974A6D">
        <w:rPr>
          <w:rFonts w:cs="Calibri"/>
          <w:b/>
        </w:rPr>
        <w:t>149,76</w:t>
      </w:r>
      <w:r w:rsidR="00974A6D" w:rsidRPr="00974A6D">
        <w:rPr>
          <w:rFonts w:cs="Calibri"/>
        </w:rPr>
        <w:t xml:space="preserve"> </w:t>
      </w:r>
      <w:r w:rsidRPr="00DA59C5">
        <w:rPr>
          <w:rFonts w:cs="Calibri"/>
        </w:rPr>
        <w:t>[GJ /rok].</w:t>
      </w:r>
      <w:r w:rsidR="00B253CD" w:rsidRPr="00DA59C5">
        <w:rPr>
          <w:rFonts w:cs="Calibri"/>
        </w:rPr>
        <w:tab/>
      </w:r>
      <w:r w:rsidR="00277395" w:rsidRPr="00DA59C5">
        <w:rPr>
          <w:rFonts w:cs="Calibri"/>
        </w:rPr>
        <w:t xml:space="preserve">0,28 </w:t>
      </w:r>
      <w:r w:rsidR="00B253CD" w:rsidRPr="00DA59C5">
        <w:rPr>
          <w:rFonts w:cs="Calibri"/>
        </w:rPr>
        <w:t>%</w:t>
      </w:r>
      <w:r w:rsidR="00277395" w:rsidRPr="00DA59C5">
        <w:rPr>
          <w:rFonts w:cs="Calibri"/>
        </w:rPr>
        <w:t>.</w:t>
      </w:r>
    </w:p>
    <w:p w:rsidR="00C0106A" w:rsidRPr="00973EF5" w:rsidRDefault="00C0106A" w:rsidP="00C0106A">
      <w:pPr>
        <w:autoSpaceDE w:val="0"/>
        <w:autoSpaceDN w:val="0"/>
        <w:adjustRightInd w:val="0"/>
        <w:ind w:left="360"/>
        <w:contextualSpacing/>
        <w:jc w:val="left"/>
        <w:rPr>
          <w:rFonts w:cs="Calibri"/>
          <w:color w:val="8DB3E2" w:themeColor="text2" w:themeTint="66"/>
        </w:rPr>
      </w:pPr>
    </w:p>
    <w:p w:rsidR="000F14B0" w:rsidRPr="000F14B0" w:rsidRDefault="000F14B0" w:rsidP="000F14B0">
      <w:pPr>
        <w:rPr>
          <w:rFonts w:cs="Calibri"/>
          <w:i/>
          <w:sz w:val="18"/>
          <w:szCs w:val="18"/>
        </w:rPr>
      </w:pPr>
      <w:bookmarkStart w:id="267" w:name="_Toc445284352"/>
      <w:bookmarkStart w:id="268" w:name="_Toc445284546"/>
      <w:r w:rsidRPr="000F14B0">
        <w:rPr>
          <w:rFonts w:cs="Calibri"/>
          <w:i/>
          <w:sz w:val="18"/>
          <w:szCs w:val="18"/>
        </w:rPr>
        <w:t xml:space="preserve">Tabela </w:t>
      </w:r>
      <w:r w:rsidRPr="000F14B0">
        <w:rPr>
          <w:rFonts w:cs="Calibri"/>
          <w:i/>
          <w:sz w:val="18"/>
          <w:szCs w:val="18"/>
        </w:rPr>
        <w:fldChar w:fldCharType="begin"/>
      </w:r>
      <w:r w:rsidRPr="000F14B0">
        <w:rPr>
          <w:rFonts w:cs="Calibri"/>
          <w:i/>
          <w:sz w:val="18"/>
          <w:szCs w:val="18"/>
        </w:rPr>
        <w:instrText xml:space="preserve"> SEQ Tabela \* ARABIC </w:instrText>
      </w:r>
      <w:r w:rsidRPr="000F14B0">
        <w:rPr>
          <w:rFonts w:cs="Calibri"/>
          <w:i/>
          <w:sz w:val="18"/>
          <w:szCs w:val="18"/>
        </w:rPr>
        <w:fldChar w:fldCharType="separate"/>
      </w:r>
      <w:r w:rsidR="00EE6B3E">
        <w:rPr>
          <w:rFonts w:cs="Calibri"/>
          <w:i/>
          <w:noProof/>
          <w:sz w:val="18"/>
          <w:szCs w:val="18"/>
        </w:rPr>
        <w:t>30</w:t>
      </w:r>
      <w:r w:rsidRPr="000F14B0">
        <w:rPr>
          <w:rFonts w:cs="Calibri"/>
          <w:i/>
          <w:sz w:val="18"/>
          <w:szCs w:val="18"/>
        </w:rPr>
        <w:fldChar w:fldCharType="end"/>
      </w:r>
      <w:r w:rsidRPr="000F14B0">
        <w:rPr>
          <w:rFonts w:cs="Calibri"/>
          <w:i/>
          <w:sz w:val="18"/>
          <w:szCs w:val="18"/>
        </w:rPr>
        <w:t>. Wyliczenie wskaźników dla Gminy Błażowa</w:t>
      </w:r>
      <w:bookmarkEnd w:id="267"/>
      <w:bookmarkEnd w:id="268"/>
    </w:p>
    <w:tbl>
      <w:tblPr>
        <w:tblW w:w="5000" w:type="pct"/>
        <w:tblCellMar>
          <w:left w:w="70" w:type="dxa"/>
          <w:right w:w="70" w:type="dxa"/>
        </w:tblCellMar>
        <w:tblLook w:val="04A0" w:firstRow="1" w:lastRow="0" w:firstColumn="1" w:lastColumn="0" w:noHBand="0" w:noVBand="1"/>
      </w:tblPr>
      <w:tblGrid>
        <w:gridCol w:w="2859"/>
        <w:gridCol w:w="974"/>
        <w:gridCol w:w="974"/>
        <w:gridCol w:w="695"/>
        <w:gridCol w:w="696"/>
        <w:gridCol w:w="935"/>
        <w:gridCol w:w="588"/>
        <w:gridCol w:w="661"/>
        <w:gridCol w:w="661"/>
        <w:gridCol w:w="642"/>
      </w:tblGrid>
      <w:tr w:rsidR="000F14B0" w:rsidRPr="000F14B0" w:rsidTr="00681B35">
        <w:trPr>
          <w:trHeight w:val="375"/>
        </w:trPr>
        <w:tc>
          <w:tcPr>
            <w:tcW w:w="14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Zakres</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Energia końcowa  [GJ/rok]</w:t>
            </w:r>
          </w:p>
        </w:tc>
        <w:tc>
          <w:tcPr>
            <w:tcW w:w="5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Produkcja energii z OŹE  [GJ/rok]</w:t>
            </w:r>
          </w:p>
        </w:tc>
        <w:tc>
          <w:tcPr>
            <w:tcW w:w="2514" w:type="pct"/>
            <w:gridSpan w:val="7"/>
            <w:tcBorders>
              <w:top w:val="single" w:sz="4" w:space="0" w:color="auto"/>
              <w:left w:val="nil"/>
              <w:bottom w:val="single" w:sz="4" w:space="0" w:color="auto"/>
              <w:right w:val="single" w:sz="4" w:space="0" w:color="auto"/>
            </w:tcBorders>
            <w:shd w:val="clear" w:color="auto" w:fill="auto"/>
            <w:noWrap/>
            <w:vAlign w:val="center"/>
            <w:hideMark/>
          </w:tcPr>
          <w:p w:rsidR="000F14B0" w:rsidRPr="000F14B0" w:rsidRDefault="000F14B0" w:rsidP="00681B35">
            <w:pPr>
              <w:spacing w:line="240" w:lineRule="auto"/>
              <w:jc w:val="center"/>
              <w:rPr>
                <w:bCs/>
                <w:color w:val="000000"/>
                <w:sz w:val="20"/>
                <w:szCs w:val="20"/>
              </w:rPr>
            </w:pPr>
            <w:r w:rsidRPr="000F14B0">
              <w:rPr>
                <w:bCs/>
                <w:color w:val="000000"/>
                <w:sz w:val="20"/>
                <w:szCs w:val="20"/>
              </w:rPr>
              <w:t>Emisja zanieczyszczeń  [Mg/rok]</w:t>
            </w:r>
          </w:p>
        </w:tc>
      </w:tr>
      <w:tr w:rsidR="000F14B0" w:rsidRPr="000F14B0" w:rsidTr="00681B35">
        <w:trPr>
          <w:trHeight w:val="360"/>
        </w:trPr>
        <w:tc>
          <w:tcPr>
            <w:tcW w:w="1477" w:type="pct"/>
            <w:vMerge/>
            <w:tcBorders>
              <w:top w:val="single" w:sz="4" w:space="0" w:color="auto"/>
              <w:left w:val="single" w:sz="4" w:space="0" w:color="auto"/>
              <w:bottom w:val="single" w:sz="4" w:space="0" w:color="auto"/>
              <w:right w:val="single" w:sz="4" w:space="0" w:color="auto"/>
            </w:tcBorders>
            <w:vAlign w:val="center"/>
            <w:hideMark/>
          </w:tcPr>
          <w:p w:rsidR="000F14B0" w:rsidRPr="000F14B0" w:rsidRDefault="000F14B0" w:rsidP="00681B35">
            <w:pPr>
              <w:spacing w:line="240" w:lineRule="auto"/>
              <w:jc w:val="left"/>
              <w:rPr>
                <w:bCs/>
                <w:color w:val="000000"/>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0F14B0" w:rsidRPr="000F14B0" w:rsidRDefault="000F14B0" w:rsidP="00681B35">
            <w:pPr>
              <w:spacing w:line="240" w:lineRule="auto"/>
              <w:jc w:val="left"/>
              <w:rPr>
                <w:bCs/>
                <w:color w:val="000000"/>
                <w:sz w:val="18"/>
                <w:szCs w:val="18"/>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0F14B0" w:rsidRPr="000F14B0" w:rsidRDefault="000F14B0" w:rsidP="00681B35">
            <w:pPr>
              <w:spacing w:line="240" w:lineRule="auto"/>
              <w:jc w:val="left"/>
              <w:rPr>
                <w:bCs/>
                <w:color w:val="000000"/>
                <w:sz w:val="18"/>
                <w:szCs w:val="18"/>
              </w:rPr>
            </w:pPr>
          </w:p>
        </w:tc>
        <w:tc>
          <w:tcPr>
            <w:tcW w:w="360"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PM 10</w:t>
            </w:r>
          </w:p>
        </w:tc>
        <w:tc>
          <w:tcPr>
            <w:tcW w:w="360"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PM 2,5</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CO2</w:t>
            </w:r>
          </w:p>
        </w:tc>
        <w:tc>
          <w:tcPr>
            <w:tcW w:w="299"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BaP</w:t>
            </w:r>
          </w:p>
        </w:tc>
        <w:tc>
          <w:tcPr>
            <w:tcW w:w="342"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SO2</w:t>
            </w:r>
          </w:p>
        </w:tc>
        <w:tc>
          <w:tcPr>
            <w:tcW w:w="342"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NOx</w:t>
            </w:r>
          </w:p>
        </w:tc>
        <w:tc>
          <w:tcPr>
            <w:tcW w:w="328" w:type="pct"/>
            <w:tcBorders>
              <w:top w:val="nil"/>
              <w:left w:val="nil"/>
              <w:bottom w:val="single" w:sz="4" w:space="0" w:color="auto"/>
              <w:right w:val="single" w:sz="4" w:space="0" w:color="auto"/>
            </w:tcBorders>
            <w:shd w:val="clear" w:color="auto" w:fill="auto"/>
            <w:noWrap/>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CO</w:t>
            </w:r>
          </w:p>
        </w:tc>
      </w:tr>
      <w:tr w:rsidR="000F14B0" w:rsidRPr="000F14B0" w:rsidTr="00681B35">
        <w:trPr>
          <w:trHeight w:val="285"/>
        </w:trPr>
        <w:tc>
          <w:tcPr>
            <w:tcW w:w="14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F14B0" w:rsidRPr="000F14B0" w:rsidRDefault="000F14B0" w:rsidP="00681B35">
            <w:pPr>
              <w:spacing w:line="240" w:lineRule="auto"/>
              <w:jc w:val="left"/>
              <w:rPr>
                <w:bCs/>
                <w:color w:val="000000"/>
                <w:sz w:val="18"/>
                <w:szCs w:val="18"/>
              </w:rPr>
            </w:pPr>
            <w:r w:rsidRPr="000F14B0">
              <w:rPr>
                <w:bCs/>
                <w:color w:val="000000"/>
                <w:sz w:val="18"/>
                <w:szCs w:val="18"/>
              </w:rPr>
              <w:t>Wartości w roku bazowym</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374 672,15</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901,00</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63,95</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60,12</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30 934,20</w:t>
            </w:r>
          </w:p>
        </w:tc>
        <w:tc>
          <w:tcPr>
            <w:tcW w:w="299"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0,04</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118,15</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71,15</w:t>
            </w:r>
          </w:p>
        </w:tc>
        <w:tc>
          <w:tcPr>
            <w:tcW w:w="328"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455,16</w:t>
            </w:r>
          </w:p>
        </w:tc>
      </w:tr>
      <w:tr w:rsidR="000F14B0" w:rsidRPr="000F14B0" w:rsidTr="00681B35">
        <w:trPr>
          <w:trHeight w:val="285"/>
        </w:trPr>
        <w:tc>
          <w:tcPr>
            <w:tcW w:w="14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F14B0" w:rsidRPr="000F14B0" w:rsidRDefault="000F14B0" w:rsidP="00681B35">
            <w:pPr>
              <w:spacing w:line="240" w:lineRule="auto"/>
              <w:jc w:val="left"/>
              <w:rPr>
                <w:bCs/>
                <w:color w:val="000000"/>
                <w:sz w:val="18"/>
                <w:szCs w:val="18"/>
              </w:rPr>
            </w:pPr>
            <w:r w:rsidRPr="000F14B0">
              <w:rPr>
                <w:bCs/>
                <w:color w:val="000000"/>
                <w:sz w:val="18"/>
                <w:szCs w:val="18"/>
              </w:rPr>
              <w:t>Wartości w roku 2020</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369 877,76</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1 050,76</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63,56</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59,77</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30 479,16</w:t>
            </w:r>
          </w:p>
        </w:tc>
        <w:tc>
          <w:tcPr>
            <w:tcW w:w="299"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0,04</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116,54</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70,35</w:t>
            </w:r>
          </w:p>
        </w:tc>
        <w:tc>
          <w:tcPr>
            <w:tcW w:w="328"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447,78</w:t>
            </w:r>
          </w:p>
        </w:tc>
      </w:tr>
      <w:tr w:rsidR="000F14B0" w:rsidRPr="000F14B0" w:rsidTr="00681B35">
        <w:trPr>
          <w:trHeight w:val="285"/>
        </w:trPr>
        <w:tc>
          <w:tcPr>
            <w:tcW w:w="1477"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0F14B0" w:rsidRPr="000F14B0" w:rsidRDefault="000F14B0" w:rsidP="00681B35">
            <w:pPr>
              <w:spacing w:line="240" w:lineRule="auto"/>
              <w:jc w:val="left"/>
              <w:rPr>
                <w:bCs/>
                <w:color w:val="000000"/>
                <w:sz w:val="18"/>
                <w:szCs w:val="18"/>
              </w:rPr>
            </w:pPr>
            <w:r w:rsidRPr="000F14B0">
              <w:rPr>
                <w:bCs/>
                <w:color w:val="000000"/>
                <w:sz w:val="18"/>
                <w:szCs w:val="18"/>
              </w:rPr>
              <w:t>Różnica - efekt ekologiczny</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4 794,39</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149,76</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0,39</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0,35</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455,05</w:t>
            </w:r>
          </w:p>
        </w:tc>
        <w:tc>
          <w:tcPr>
            <w:tcW w:w="299"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0,00</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1,61</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0,79</w:t>
            </w:r>
          </w:p>
        </w:tc>
        <w:tc>
          <w:tcPr>
            <w:tcW w:w="328"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7,38</w:t>
            </w:r>
          </w:p>
        </w:tc>
      </w:tr>
      <w:tr w:rsidR="000F14B0" w:rsidRPr="000F14B0" w:rsidTr="00681B35">
        <w:trPr>
          <w:trHeight w:val="465"/>
        </w:trPr>
        <w:tc>
          <w:tcPr>
            <w:tcW w:w="14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F14B0" w:rsidRPr="000F14B0" w:rsidRDefault="000F14B0" w:rsidP="00214FE9">
            <w:pPr>
              <w:spacing w:line="240" w:lineRule="auto"/>
              <w:jc w:val="left"/>
              <w:rPr>
                <w:bCs/>
                <w:color w:val="000000"/>
                <w:sz w:val="18"/>
                <w:szCs w:val="18"/>
              </w:rPr>
            </w:pPr>
            <w:r w:rsidRPr="000F14B0">
              <w:rPr>
                <w:bCs/>
                <w:color w:val="000000"/>
                <w:sz w:val="18"/>
                <w:szCs w:val="18"/>
              </w:rPr>
              <w:t>Redukcja [%] w roku 202</w:t>
            </w:r>
            <w:r w:rsidR="00214FE9">
              <w:rPr>
                <w:bCs/>
                <w:color w:val="000000"/>
                <w:sz w:val="18"/>
                <w:szCs w:val="18"/>
              </w:rPr>
              <w:t xml:space="preserve">3 </w:t>
            </w:r>
            <w:r w:rsidRPr="000F14B0">
              <w:rPr>
                <w:bCs/>
                <w:color w:val="000000"/>
                <w:sz w:val="18"/>
                <w:szCs w:val="18"/>
              </w:rPr>
              <w:t>w stosunku do roku bazowego (w przypadku OŹE - wzrost)*</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1,28%</w:t>
            </w:r>
          </w:p>
        </w:tc>
        <w:tc>
          <w:tcPr>
            <w:tcW w:w="504"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0,28%</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0,61%</w:t>
            </w:r>
          </w:p>
        </w:tc>
        <w:tc>
          <w:tcPr>
            <w:tcW w:w="360"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0,58%</w:t>
            </w:r>
          </w:p>
        </w:tc>
        <w:tc>
          <w:tcPr>
            <w:tcW w:w="483"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1,47%</w:t>
            </w:r>
          </w:p>
        </w:tc>
        <w:tc>
          <w:tcPr>
            <w:tcW w:w="299"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0,81%</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1,36%</w:t>
            </w:r>
          </w:p>
        </w:tc>
        <w:tc>
          <w:tcPr>
            <w:tcW w:w="342"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1,11%</w:t>
            </w:r>
          </w:p>
        </w:tc>
        <w:tc>
          <w:tcPr>
            <w:tcW w:w="328" w:type="pct"/>
            <w:tcBorders>
              <w:top w:val="nil"/>
              <w:left w:val="nil"/>
              <w:bottom w:val="single" w:sz="4" w:space="0" w:color="auto"/>
              <w:right w:val="single" w:sz="4" w:space="0" w:color="auto"/>
            </w:tcBorders>
            <w:shd w:val="clear" w:color="auto" w:fill="auto"/>
            <w:vAlign w:val="center"/>
            <w:hideMark/>
          </w:tcPr>
          <w:p w:rsidR="000F14B0" w:rsidRPr="000F14B0" w:rsidRDefault="000F14B0" w:rsidP="00681B35">
            <w:pPr>
              <w:spacing w:line="240" w:lineRule="auto"/>
              <w:jc w:val="center"/>
              <w:rPr>
                <w:bCs/>
                <w:color w:val="000000"/>
                <w:sz w:val="18"/>
                <w:szCs w:val="18"/>
              </w:rPr>
            </w:pPr>
            <w:r w:rsidRPr="000F14B0">
              <w:rPr>
                <w:bCs/>
                <w:color w:val="000000"/>
                <w:sz w:val="18"/>
                <w:szCs w:val="18"/>
              </w:rPr>
              <w:t>1,62%</w:t>
            </w:r>
          </w:p>
        </w:tc>
      </w:tr>
    </w:tbl>
    <w:p w:rsidR="000F14B0" w:rsidRPr="00C363EE" w:rsidRDefault="000F14B0" w:rsidP="000F14B0">
      <w:pPr>
        <w:rPr>
          <w:rFonts w:cs="Calibri"/>
          <w:i/>
          <w:sz w:val="18"/>
        </w:rPr>
      </w:pPr>
      <w:r w:rsidRPr="000F14B0">
        <w:rPr>
          <w:rFonts w:cs="Calibri"/>
          <w:i/>
          <w:sz w:val="18"/>
        </w:rPr>
        <w:t>*dla produkcji energii z OŹE uwzględnione zostały działania ograniczające zużycie energii</w:t>
      </w:r>
    </w:p>
    <w:p w:rsidR="000F14B0" w:rsidRDefault="000F14B0" w:rsidP="00C3004E">
      <w:pPr>
        <w:rPr>
          <w:rFonts w:cs="Calibri"/>
        </w:rPr>
      </w:pPr>
    </w:p>
    <w:p w:rsidR="00BC792C" w:rsidRPr="00277395" w:rsidRDefault="00BC792C" w:rsidP="00C3004E">
      <w:pPr>
        <w:rPr>
          <w:rFonts w:cs="Calibri"/>
        </w:rPr>
      </w:pPr>
      <w:r w:rsidRPr="00277395">
        <w:rPr>
          <w:rFonts w:cs="Calibri"/>
        </w:rPr>
        <w:t xml:space="preserve">Przy określaniu efektu ekologicznego należy kierować się wielkością </w:t>
      </w:r>
      <w:r w:rsidR="005E6BDB" w:rsidRPr="00277395">
        <w:rPr>
          <w:rFonts w:cs="Calibri"/>
        </w:rPr>
        <w:t>budynku</w:t>
      </w:r>
      <w:r w:rsidRPr="00277395">
        <w:rPr>
          <w:rFonts w:cs="Calibri"/>
        </w:rPr>
        <w:t xml:space="preserve"> lub w przypadku danych rzeczywistych obliczyć efekt ekologiczny wybierając wskaźniki emisji dla danego paliwa oraz rzeczywiste zapotrzebowanie na ciepło.</w:t>
      </w:r>
    </w:p>
    <w:p w:rsidR="00BC792C" w:rsidRPr="00973EF5" w:rsidRDefault="00BC792C" w:rsidP="00C3004E">
      <w:pPr>
        <w:jc w:val="left"/>
        <w:rPr>
          <w:rFonts w:cs="Calibri"/>
          <w:i/>
          <w:color w:val="8DB3E2" w:themeColor="text2" w:themeTint="66"/>
          <w:sz w:val="18"/>
          <w:szCs w:val="18"/>
        </w:rPr>
      </w:pPr>
    </w:p>
    <w:p w:rsidR="00060548" w:rsidRPr="00277395" w:rsidRDefault="00060548" w:rsidP="00060548">
      <w:pPr>
        <w:rPr>
          <w:rFonts w:cs="Calibri"/>
          <w:i/>
          <w:sz w:val="18"/>
          <w:szCs w:val="18"/>
        </w:rPr>
      </w:pPr>
      <w:bookmarkStart w:id="269" w:name="_Toc445284547"/>
      <w:r w:rsidRPr="00277395">
        <w:rPr>
          <w:rFonts w:cs="Calibri"/>
          <w:i/>
          <w:sz w:val="18"/>
          <w:szCs w:val="18"/>
        </w:rPr>
        <w:t xml:space="preserve">Tabela </w:t>
      </w:r>
      <w:r w:rsidRPr="00277395">
        <w:rPr>
          <w:rFonts w:cs="Calibri"/>
          <w:i/>
          <w:sz w:val="18"/>
          <w:szCs w:val="18"/>
        </w:rPr>
        <w:fldChar w:fldCharType="begin"/>
      </w:r>
      <w:r w:rsidRPr="00277395">
        <w:rPr>
          <w:rFonts w:cs="Calibri"/>
          <w:i/>
          <w:sz w:val="18"/>
          <w:szCs w:val="18"/>
        </w:rPr>
        <w:instrText xml:space="preserve"> SEQ Tabela \* ARABIC </w:instrText>
      </w:r>
      <w:r w:rsidRPr="00277395">
        <w:rPr>
          <w:rFonts w:cs="Calibri"/>
          <w:i/>
          <w:sz w:val="18"/>
          <w:szCs w:val="18"/>
        </w:rPr>
        <w:fldChar w:fldCharType="separate"/>
      </w:r>
      <w:r w:rsidR="00EE6B3E">
        <w:rPr>
          <w:rFonts w:cs="Calibri"/>
          <w:i/>
          <w:noProof/>
          <w:sz w:val="18"/>
          <w:szCs w:val="18"/>
        </w:rPr>
        <w:t>31</w:t>
      </w:r>
      <w:r w:rsidRPr="00277395">
        <w:rPr>
          <w:rFonts w:cs="Calibri"/>
          <w:i/>
          <w:sz w:val="18"/>
          <w:szCs w:val="18"/>
        </w:rPr>
        <w:fldChar w:fldCharType="end"/>
      </w:r>
      <w:r w:rsidRPr="00277395">
        <w:rPr>
          <w:rFonts w:cs="Calibri"/>
          <w:i/>
          <w:sz w:val="18"/>
          <w:szCs w:val="18"/>
        </w:rPr>
        <w:t xml:space="preserve">. Wskaźniki monitoringowe dla Gminy </w:t>
      </w:r>
      <w:r w:rsidR="0068482A" w:rsidRPr="00277395">
        <w:rPr>
          <w:rFonts w:cs="Calibri"/>
          <w:i/>
          <w:sz w:val="18"/>
          <w:szCs w:val="18"/>
        </w:rPr>
        <w:t>Błażowa</w:t>
      </w:r>
      <w:bookmarkEnd w:id="269"/>
    </w:p>
    <w:tbl>
      <w:tblPr>
        <w:tblStyle w:val="Tabela-Siatka811"/>
        <w:tblW w:w="5061" w:type="pct"/>
        <w:tblLayout w:type="fixed"/>
        <w:tblLook w:val="04A0" w:firstRow="1" w:lastRow="0" w:firstColumn="1" w:lastColumn="0" w:noHBand="0" w:noVBand="1"/>
      </w:tblPr>
      <w:tblGrid>
        <w:gridCol w:w="1271"/>
        <w:gridCol w:w="1916"/>
        <w:gridCol w:w="1598"/>
        <w:gridCol w:w="1553"/>
        <w:gridCol w:w="1663"/>
        <w:gridCol w:w="1802"/>
      </w:tblGrid>
      <w:tr w:rsidR="00973EF5" w:rsidRPr="00973EF5" w:rsidTr="00462278">
        <w:trPr>
          <w:trHeight w:val="670"/>
        </w:trPr>
        <w:tc>
          <w:tcPr>
            <w:tcW w:w="648"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LP</w:t>
            </w:r>
          </w:p>
        </w:tc>
        <w:tc>
          <w:tcPr>
            <w:tcW w:w="977" w:type="pct"/>
            <w:shd w:val="clear" w:color="auto" w:fill="BFBFBF" w:themeFill="background1" w:themeFillShade="BF"/>
          </w:tcPr>
          <w:p w:rsidR="0067069F" w:rsidRPr="00462278" w:rsidRDefault="0067069F" w:rsidP="00060548">
            <w:pPr>
              <w:spacing w:line="240" w:lineRule="auto"/>
              <w:jc w:val="left"/>
              <w:rPr>
                <w:rFonts w:cs="Calibri"/>
                <w:b/>
                <w:sz w:val="18"/>
                <w:szCs w:val="18"/>
              </w:rPr>
            </w:pPr>
            <w:r w:rsidRPr="00462278">
              <w:rPr>
                <w:rFonts w:cs="Calibri"/>
                <w:b/>
                <w:sz w:val="18"/>
                <w:szCs w:val="18"/>
              </w:rPr>
              <w:t>Cel/ działanie</w:t>
            </w:r>
          </w:p>
        </w:tc>
        <w:tc>
          <w:tcPr>
            <w:tcW w:w="815"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Wskaźnik produktu</w:t>
            </w:r>
          </w:p>
        </w:tc>
        <w:tc>
          <w:tcPr>
            <w:tcW w:w="792"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Sposób mierzenia wskaźnika produktu</w:t>
            </w:r>
          </w:p>
        </w:tc>
        <w:tc>
          <w:tcPr>
            <w:tcW w:w="848"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Wskaźnik rezultatu</w:t>
            </w:r>
          </w:p>
        </w:tc>
        <w:tc>
          <w:tcPr>
            <w:tcW w:w="919" w:type="pct"/>
            <w:shd w:val="clear" w:color="auto" w:fill="BFBFBF" w:themeFill="background1" w:themeFillShade="BF"/>
          </w:tcPr>
          <w:p w:rsidR="0067069F" w:rsidRPr="00462278" w:rsidRDefault="0067069F" w:rsidP="00060548">
            <w:pPr>
              <w:spacing w:line="240" w:lineRule="auto"/>
              <w:jc w:val="center"/>
              <w:rPr>
                <w:rFonts w:cs="Calibri"/>
                <w:b/>
                <w:sz w:val="18"/>
                <w:szCs w:val="18"/>
              </w:rPr>
            </w:pPr>
            <w:r w:rsidRPr="00462278">
              <w:rPr>
                <w:rFonts w:cs="Calibri"/>
                <w:b/>
                <w:sz w:val="18"/>
                <w:szCs w:val="18"/>
              </w:rPr>
              <w:t>Sposób mierzenia wskaźnika rezultatu</w:t>
            </w:r>
          </w:p>
        </w:tc>
      </w:tr>
      <w:tr w:rsidR="00973EF5" w:rsidRPr="00973EF5" w:rsidTr="00060548">
        <w:tc>
          <w:tcPr>
            <w:tcW w:w="648" w:type="pct"/>
            <w:shd w:val="clear" w:color="auto" w:fill="D9D9D9" w:themeFill="background1" w:themeFillShade="D9"/>
          </w:tcPr>
          <w:p w:rsidR="0067069F" w:rsidRPr="00974A6D" w:rsidRDefault="0067069F" w:rsidP="00060548">
            <w:pPr>
              <w:numPr>
                <w:ilvl w:val="0"/>
                <w:numId w:val="27"/>
              </w:numPr>
              <w:spacing w:line="240" w:lineRule="auto"/>
              <w:contextualSpacing/>
              <w:jc w:val="center"/>
              <w:rPr>
                <w:rFonts w:cs="Calibri"/>
                <w:b/>
                <w:sz w:val="18"/>
                <w:szCs w:val="18"/>
              </w:rPr>
            </w:pPr>
          </w:p>
        </w:tc>
        <w:tc>
          <w:tcPr>
            <w:tcW w:w="977"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Ograniczenie zużycia energii  i wytwarzanie energii z odnawialnych źródeł - budynki i infrastruktura  publiczna.</w:t>
            </w:r>
          </w:p>
        </w:tc>
        <w:tc>
          <w:tcPr>
            <w:tcW w:w="815"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Łączne ograniczenie zużycia energii w ramach zrealizowanych przedsięwzięć</w:t>
            </w:r>
          </w:p>
        </w:tc>
        <w:tc>
          <w:tcPr>
            <w:tcW w:w="792"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 xml:space="preserve">Sprawozdanie </w:t>
            </w:r>
            <w:r w:rsidR="00060548" w:rsidRPr="00974A6D">
              <w:rPr>
                <w:rFonts w:cs="Calibri"/>
                <w:b/>
                <w:sz w:val="18"/>
                <w:szCs w:val="18"/>
              </w:rPr>
              <w:br/>
            </w:r>
            <w:r w:rsidRPr="00974A6D">
              <w:rPr>
                <w:rFonts w:cs="Calibri"/>
                <w:b/>
                <w:sz w:val="18"/>
                <w:szCs w:val="18"/>
              </w:rPr>
              <w:t>z realizacji poddziałań</w:t>
            </w:r>
          </w:p>
        </w:tc>
        <w:tc>
          <w:tcPr>
            <w:tcW w:w="848"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 xml:space="preserve">Redukcja emisji w </w:t>
            </w:r>
            <w:r w:rsidR="00D36BCD" w:rsidRPr="00974A6D">
              <w:rPr>
                <w:rFonts w:cs="Calibri"/>
                <w:b/>
                <w:sz w:val="18"/>
                <w:szCs w:val="18"/>
              </w:rPr>
              <w:t>Gmin</w:t>
            </w:r>
            <w:r w:rsidRPr="00974A6D">
              <w:rPr>
                <w:rFonts w:cs="Calibri"/>
                <w:b/>
                <w:sz w:val="18"/>
                <w:szCs w:val="18"/>
              </w:rPr>
              <w:t xml:space="preserve">ie osiągnięta w wyniku realizacji projektów ograniczających zużycie energii </w:t>
            </w:r>
          </w:p>
        </w:tc>
        <w:tc>
          <w:tcPr>
            <w:tcW w:w="919" w:type="pct"/>
            <w:shd w:val="clear" w:color="auto" w:fill="D9D9D9" w:themeFill="background1" w:themeFillShade="D9"/>
          </w:tcPr>
          <w:p w:rsidR="0067069F" w:rsidRPr="00974A6D" w:rsidRDefault="0067069F" w:rsidP="00060548">
            <w:pPr>
              <w:spacing w:line="240" w:lineRule="auto"/>
              <w:jc w:val="left"/>
              <w:rPr>
                <w:rFonts w:cs="Calibri"/>
                <w:b/>
                <w:sz w:val="18"/>
                <w:szCs w:val="18"/>
              </w:rPr>
            </w:pPr>
            <w:r w:rsidRPr="00974A6D">
              <w:rPr>
                <w:rFonts w:cs="Calibri"/>
                <w:b/>
                <w:sz w:val="18"/>
                <w:szCs w:val="18"/>
              </w:rPr>
              <w:t xml:space="preserve">Monitoring </w:t>
            </w:r>
            <w:r w:rsidR="00060548" w:rsidRPr="00974A6D">
              <w:rPr>
                <w:rFonts w:cs="Calibri"/>
                <w:b/>
                <w:sz w:val="18"/>
                <w:szCs w:val="18"/>
              </w:rPr>
              <w:br/>
            </w:r>
            <w:r w:rsidRPr="00974A6D">
              <w:rPr>
                <w:rFonts w:cs="Calibri"/>
                <w:b/>
                <w:sz w:val="18"/>
                <w:szCs w:val="18"/>
              </w:rPr>
              <w:t xml:space="preserve">w oparciu </w:t>
            </w:r>
            <w:r w:rsidR="00060548" w:rsidRPr="00974A6D">
              <w:rPr>
                <w:rFonts w:cs="Calibri"/>
                <w:b/>
                <w:sz w:val="18"/>
                <w:szCs w:val="18"/>
              </w:rPr>
              <w:br/>
            </w:r>
            <w:r w:rsidRPr="00974A6D">
              <w:rPr>
                <w:rFonts w:cs="Calibri"/>
                <w:b/>
                <w:sz w:val="18"/>
                <w:szCs w:val="18"/>
              </w:rPr>
              <w:t>o aktualizowaną bazę danych inwentaryzacyjnych</w:t>
            </w:r>
          </w:p>
        </w:tc>
      </w:tr>
      <w:tr w:rsidR="00973EF5" w:rsidRPr="00973EF5" w:rsidTr="00060548">
        <w:tc>
          <w:tcPr>
            <w:tcW w:w="648" w:type="pct"/>
          </w:tcPr>
          <w:p w:rsidR="00390667" w:rsidRPr="003B68CB" w:rsidRDefault="00390667" w:rsidP="00390667">
            <w:pPr>
              <w:spacing w:line="240" w:lineRule="auto"/>
              <w:jc w:val="center"/>
              <w:rPr>
                <w:rFonts w:cs="Calibri"/>
                <w:sz w:val="18"/>
                <w:szCs w:val="18"/>
              </w:rPr>
            </w:pPr>
            <w:r w:rsidRPr="003B68CB">
              <w:rPr>
                <w:rFonts w:cs="Calibri"/>
                <w:sz w:val="18"/>
                <w:szCs w:val="18"/>
              </w:rPr>
              <w:t>1.1.</w:t>
            </w:r>
          </w:p>
        </w:tc>
        <w:tc>
          <w:tcPr>
            <w:tcW w:w="977" w:type="pct"/>
          </w:tcPr>
          <w:p w:rsidR="00390667" w:rsidRPr="003E3E58" w:rsidRDefault="00390667" w:rsidP="00390667">
            <w:pPr>
              <w:spacing w:line="240" w:lineRule="auto"/>
              <w:jc w:val="left"/>
              <w:rPr>
                <w:rFonts w:cs="Calibri"/>
                <w:sz w:val="18"/>
                <w:szCs w:val="18"/>
              </w:rPr>
            </w:pPr>
            <w:r w:rsidRPr="003E3E58">
              <w:rPr>
                <w:rFonts w:cs="Calibri"/>
                <w:sz w:val="18"/>
                <w:szCs w:val="18"/>
              </w:rPr>
              <w:t xml:space="preserve">Audyty energetyczne </w:t>
            </w:r>
            <w:r w:rsidRPr="003E3E58">
              <w:rPr>
                <w:rFonts w:cs="Calibri"/>
                <w:sz w:val="18"/>
                <w:szCs w:val="18"/>
              </w:rPr>
              <w:br/>
              <w:t>i efektywności energetycznej budynków publicznych.</w:t>
            </w:r>
          </w:p>
        </w:tc>
        <w:tc>
          <w:tcPr>
            <w:tcW w:w="815" w:type="pct"/>
          </w:tcPr>
          <w:p w:rsidR="00390667" w:rsidRPr="003E3E58" w:rsidRDefault="003B68CB" w:rsidP="00390667">
            <w:pPr>
              <w:rPr>
                <w:rFonts w:cs="Calibri"/>
                <w:sz w:val="18"/>
                <w:szCs w:val="18"/>
              </w:rPr>
            </w:pPr>
            <w:r w:rsidRPr="003E3E58">
              <w:rPr>
                <w:rFonts w:cs="Calibri"/>
                <w:sz w:val="18"/>
                <w:szCs w:val="18"/>
              </w:rPr>
              <w:t>Wykonanie audytu dla 16 budynków.</w:t>
            </w:r>
          </w:p>
        </w:tc>
        <w:tc>
          <w:tcPr>
            <w:tcW w:w="792" w:type="pct"/>
          </w:tcPr>
          <w:p w:rsidR="00390667" w:rsidRPr="003E3E58" w:rsidRDefault="00390667" w:rsidP="00390667">
            <w:pPr>
              <w:rPr>
                <w:rFonts w:cs="Calibri"/>
                <w:sz w:val="18"/>
                <w:szCs w:val="18"/>
              </w:rPr>
            </w:pPr>
            <w:r w:rsidRPr="003E3E58">
              <w:rPr>
                <w:rFonts w:cs="Calibri"/>
                <w:sz w:val="18"/>
                <w:szCs w:val="18"/>
              </w:rPr>
              <w:t>Dokumentacja audytu, protokół odbioru dokumentacji, dokumenty księgowe</w:t>
            </w:r>
          </w:p>
        </w:tc>
        <w:tc>
          <w:tcPr>
            <w:tcW w:w="848" w:type="pct"/>
          </w:tcPr>
          <w:p w:rsidR="00390667" w:rsidRPr="003E3E58" w:rsidRDefault="00390667" w:rsidP="00390667">
            <w:pPr>
              <w:rPr>
                <w:rFonts w:cs="Calibri"/>
                <w:sz w:val="18"/>
                <w:szCs w:val="18"/>
              </w:rPr>
            </w:pPr>
            <w:r w:rsidRPr="003E3E58">
              <w:rPr>
                <w:rFonts w:cs="Calibri"/>
                <w:sz w:val="18"/>
                <w:szCs w:val="18"/>
              </w:rPr>
              <w:t>Ukończenie prac przygotowawczych do realizacji procesu inwestycyjnego</w:t>
            </w:r>
          </w:p>
        </w:tc>
        <w:tc>
          <w:tcPr>
            <w:tcW w:w="919" w:type="pct"/>
          </w:tcPr>
          <w:p w:rsidR="00390667" w:rsidRPr="003E3E58" w:rsidRDefault="00390667" w:rsidP="00390667">
            <w:pPr>
              <w:rPr>
                <w:rFonts w:cs="Calibri"/>
                <w:sz w:val="18"/>
                <w:szCs w:val="18"/>
              </w:rPr>
            </w:pPr>
            <w:r w:rsidRPr="003E3E58">
              <w:rPr>
                <w:rFonts w:cs="Calibri"/>
                <w:sz w:val="18"/>
                <w:szCs w:val="18"/>
              </w:rPr>
              <w:t>Dokumentacja audytu, protokół odbioru dokumentacji, dokumenty księgowe</w:t>
            </w:r>
          </w:p>
        </w:tc>
      </w:tr>
      <w:tr w:rsidR="00973EF5" w:rsidRPr="00973EF5" w:rsidTr="00060548">
        <w:tc>
          <w:tcPr>
            <w:tcW w:w="648" w:type="pct"/>
          </w:tcPr>
          <w:p w:rsidR="0067069F" w:rsidRPr="00973EF5" w:rsidRDefault="0067069F" w:rsidP="00E81EB6">
            <w:pPr>
              <w:spacing w:line="240" w:lineRule="auto"/>
              <w:jc w:val="center"/>
              <w:rPr>
                <w:rFonts w:cs="Calibri"/>
                <w:color w:val="8DB3E2" w:themeColor="text2" w:themeTint="66"/>
                <w:sz w:val="18"/>
                <w:szCs w:val="18"/>
              </w:rPr>
            </w:pPr>
            <w:r w:rsidRPr="003E3E58">
              <w:rPr>
                <w:rFonts w:cs="Calibri"/>
                <w:sz w:val="18"/>
                <w:szCs w:val="18"/>
              </w:rPr>
              <w:t>1.</w:t>
            </w:r>
            <w:r w:rsidR="00E81EB6" w:rsidRPr="003E3E58">
              <w:rPr>
                <w:rFonts w:cs="Calibri"/>
                <w:sz w:val="18"/>
                <w:szCs w:val="18"/>
              </w:rPr>
              <w:t>2</w:t>
            </w:r>
            <w:r w:rsidRPr="003E3E58">
              <w:rPr>
                <w:rFonts w:cs="Calibri"/>
                <w:sz w:val="18"/>
                <w:szCs w:val="18"/>
              </w:rPr>
              <w:t>.</w:t>
            </w:r>
          </w:p>
        </w:tc>
        <w:tc>
          <w:tcPr>
            <w:tcW w:w="977" w:type="pct"/>
          </w:tcPr>
          <w:p w:rsidR="0067069F" w:rsidRPr="00973EF5" w:rsidRDefault="0067069F" w:rsidP="00060548">
            <w:pPr>
              <w:spacing w:line="240" w:lineRule="auto"/>
              <w:jc w:val="left"/>
              <w:rPr>
                <w:rFonts w:cs="Calibri"/>
                <w:color w:val="8DB3E2" w:themeColor="text2" w:themeTint="66"/>
                <w:sz w:val="18"/>
                <w:szCs w:val="18"/>
              </w:rPr>
            </w:pPr>
            <w:r w:rsidRPr="003E3E58">
              <w:rPr>
                <w:rFonts w:cs="Calibri"/>
                <w:kern w:val="3"/>
                <w:sz w:val="18"/>
                <w:szCs w:val="18"/>
                <w:shd w:val="clear" w:color="auto" w:fill="FFFFFF"/>
                <w:lang w:eastAsia="zh-CN" w:bidi="hi-IN"/>
              </w:rPr>
              <w:t>Modernizacja budynków użyteczności publicznej</w:t>
            </w:r>
          </w:p>
        </w:tc>
        <w:tc>
          <w:tcPr>
            <w:tcW w:w="815" w:type="pct"/>
          </w:tcPr>
          <w:p w:rsidR="0067069F" w:rsidRPr="003E3E58" w:rsidRDefault="0067069F" w:rsidP="00060548">
            <w:pPr>
              <w:spacing w:line="240" w:lineRule="auto"/>
              <w:jc w:val="left"/>
              <w:rPr>
                <w:rFonts w:cs="Calibri"/>
                <w:sz w:val="18"/>
                <w:szCs w:val="18"/>
              </w:rPr>
            </w:pPr>
            <w:r w:rsidRPr="003E3E58">
              <w:rPr>
                <w:rFonts w:cs="Calibri"/>
                <w:sz w:val="18"/>
                <w:szCs w:val="18"/>
              </w:rPr>
              <w:t xml:space="preserve">Liczba budynków / lokalizacji objętych projektami – </w:t>
            </w:r>
            <w:r w:rsidR="003E3E58" w:rsidRPr="003E3E58">
              <w:rPr>
                <w:rFonts w:cs="Calibri"/>
                <w:sz w:val="18"/>
                <w:szCs w:val="18"/>
              </w:rPr>
              <w:t>16</w:t>
            </w:r>
          </w:p>
          <w:p w:rsidR="0067069F" w:rsidRPr="003E3E58" w:rsidRDefault="0067069F" w:rsidP="00060548">
            <w:pPr>
              <w:spacing w:line="240" w:lineRule="auto"/>
              <w:jc w:val="left"/>
              <w:rPr>
                <w:rFonts w:cs="Calibri"/>
                <w:sz w:val="18"/>
                <w:szCs w:val="18"/>
              </w:rPr>
            </w:pPr>
          </w:p>
        </w:tc>
        <w:tc>
          <w:tcPr>
            <w:tcW w:w="792" w:type="pct"/>
          </w:tcPr>
          <w:p w:rsidR="0067069F" w:rsidRPr="003E3E58" w:rsidRDefault="0067069F" w:rsidP="00060548">
            <w:pPr>
              <w:spacing w:line="240" w:lineRule="auto"/>
              <w:jc w:val="left"/>
              <w:rPr>
                <w:rFonts w:cs="Calibri"/>
                <w:sz w:val="18"/>
                <w:szCs w:val="18"/>
              </w:rPr>
            </w:pPr>
            <w:r w:rsidRPr="003E3E58">
              <w:rPr>
                <w:rFonts w:cs="Calibri"/>
                <w:sz w:val="18"/>
                <w:szCs w:val="18"/>
              </w:rPr>
              <w:t xml:space="preserve">Sprawozdanie z realizacji projektu / inwestycji, lub dokumentacja finansowo księgowa </w:t>
            </w:r>
            <w:r w:rsidRPr="003E3E58">
              <w:rPr>
                <w:rFonts w:cs="Calibri"/>
                <w:sz w:val="18"/>
                <w:szCs w:val="18"/>
              </w:rPr>
              <w:lastRenderedPageBreak/>
              <w:t>odnosząca się do obiektu inwestora</w:t>
            </w:r>
          </w:p>
        </w:tc>
        <w:tc>
          <w:tcPr>
            <w:tcW w:w="848" w:type="pct"/>
          </w:tcPr>
          <w:p w:rsidR="0067069F" w:rsidRPr="003E3E58" w:rsidRDefault="0067069F" w:rsidP="00060548">
            <w:pPr>
              <w:spacing w:line="240" w:lineRule="auto"/>
              <w:jc w:val="left"/>
              <w:rPr>
                <w:rFonts w:cs="Calibri"/>
                <w:sz w:val="18"/>
                <w:szCs w:val="18"/>
              </w:rPr>
            </w:pPr>
            <w:r w:rsidRPr="003E3E58">
              <w:rPr>
                <w:rFonts w:cs="Calibri"/>
                <w:sz w:val="18"/>
                <w:szCs w:val="18"/>
              </w:rPr>
              <w:lastRenderedPageBreak/>
              <w:t>Ograniczenie zużycia energii, redukcja emisji CO</w:t>
            </w:r>
            <w:r w:rsidRPr="003E3E58">
              <w:rPr>
                <w:rFonts w:cs="Calibri"/>
                <w:sz w:val="18"/>
                <w:szCs w:val="18"/>
                <w:vertAlign w:val="subscript"/>
              </w:rPr>
              <w:t>2</w:t>
            </w:r>
            <w:r w:rsidRPr="003E3E58">
              <w:rPr>
                <w:rFonts w:cs="Calibri"/>
                <w:sz w:val="18"/>
                <w:szCs w:val="18"/>
              </w:rPr>
              <w:t>, produkcja energii z OŹE</w:t>
            </w:r>
          </w:p>
        </w:tc>
        <w:tc>
          <w:tcPr>
            <w:tcW w:w="919" w:type="pct"/>
          </w:tcPr>
          <w:p w:rsidR="0067069F" w:rsidRPr="003E3E58" w:rsidRDefault="0067069F" w:rsidP="00060548">
            <w:pPr>
              <w:spacing w:line="240" w:lineRule="auto"/>
              <w:jc w:val="left"/>
              <w:rPr>
                <w:rFonts w:cs="Calibri"/>
                <w:sz w:val="18"/>
                <w:szCs w:val="18"/>
              </w:rPr>
            </w:pPr>
            <w:r w:rsidRPr="003E3E58">
              <w:rPr>
                <w:rFonts w:cs="Calibri"/>
                <w:sz w:val="18"/>
                <w:szCs w:val="18"/>
              </w:rPr>
              <w:t xml:space="preserve">Analiza faktur w obiektach objętych projektami. </w:t>
            </w:r>
          </w:p>
        </w:tc>
      </w:tr>
      <w:tr w:rsidR="00973EF5" w:rsidRPr="00973EF5" w:rsidTr="00060548">
        <w:tc>
          <w:tcPr>
            <w:tcW w:w="648" w:type="pct"/>
            <w:shd w:val="clear" w:color="auto" w:fill="auto"/>
          </w:tcPr>
          <w:p w:rsidR="0067069F" w:rsidRPr="006629FC" w:rsidRDefault="00E81EB6" w:rsidP="00060548">
            <w:pPr>
              <w:spacing w:line="240" w:lineRule="auto"/>
              <w:jc w:val="center"/>
              <w:rPr>
                <w:rFonts w:cs="Calibri"/>
                <w:sz w:val="18"/>
                <w:szCs w:val="18"/>
              </w:rPr>
            </w:pPr>
            <w:r w:rsidRPr="006629FC">
              <w:rPr>
                <w:rFonts w:cs="Calibri"/>
                <w:sz w:val="18"/>
                <w:szCs w:val="18"/>
              </w:rPr>
              <w:t>1.3</w:t>
            </w:r>
            <w:r w:rsidR="0067069F" w:rsidRPr="006629FC">
              <w:rPr>
                <w:rFonts w:cs="Calibri"/>
                <w:sz w:val="18"/>
                <w:szCs w:val="18"/>
              </w:rPr>
              <w:t>.</w:t>
            </w:r>
          </w:p>
        </w:tc>
        <w:tc>
          <w:tcPr>
            <w:tcW w:w="977" w:type="pct"/>
            <w:shd w:val="clear" w:color="auto" w:fill="auto"/>
          </w:tcPr>
          <w:p w:rsidR="0067069F" w:rsidRPr="006629FC" w:rsidRDefault="0067069F" w:rsidP="00060548">
            <w:pPr>
              <w:suppressAutoHyphens/>
              <w:autoSpaceDN w:val="0"/>
              <w:spacing w:line="240" w:lineRule="auto"/>
              <w:jc w:val="left"/>
              <w:textAlignment w:val="baseline"/>
              <w:rPr>
                <w:rFonts w:cs="Calibri"/>
                <w:sz w:val="18"/>
                <w:szCs w:val="18"/>
              </w:rPr>
            </w:pPr>
            <w:r w:rsidRPr="006629FC">
              <w:rPr>
                <w:rFonts w:cs="Calibri"/>
                <w:sz w:val="18"/>
                <w:szCs w:val="18"/>
              </w:rPr>
              <w:t xml:space="preserve">Modernizacja oświetlenia ulicznego w </w:t>
            </w:r>
            <w:r w:rsidR="00D36BCD" w:rsidRPr="006629FC">
              <w:rPr>
                <w:rFonts w:cs="Calibri"/>
                <w:sz w:val="18"/>
                <w:szCs w:val="18"/>
              </w:rPr>
              <w:t>Gmin</w:t>
            </w:r>
            <w:r w:rsidRPr="006629FC">
              <w:rPr>
                <w:rFonts w:cs="Calibri"/>
                <w:sz w:val="18"/>
                <w:szCs w:val="18"/>
              </w:rPr>
              <w:t>ie</w:t>
            </w:r>
          </w:p>
        </w:tc>
        <w:tc>
          <w:tcPr>
            <w:tcW w:w="815" w:type="pct"/>
            <w:shd w:val="clear" w:color="auto" w:fill="auto"/>
          </w:tcPr>
          <w:p w:rsidR="0067069F" w:rsidRPr="006629FC" w:rsidRDefault="0067069F" w:rsidP="00277395">
            <w:pPr>
              <w:spacing w:line="240" w:lineRule="auto"/>
              <w:jc w:val="left"/>
              <w:rPr>
                <w:rFonts w:cs="Calibri"/>
                <w:sz w:val="18"/>
                <w:szCs w:val="18"/>
              </w:rPr>
            </w:pPr>
            <w:r w:rsidRPr="006629FC">
              <w:rPr>
                <w:rFonts w:cs="Calibri"/>
                <w:sz w:val="18"/>
                <w:szCs w:val="18"/>
              </w:rPr>
              <w:t>Liczba</w:t>
            </w:r>
            <w:r w:rsidR="00E81EB6" w:rsidRPr="006629FC">
              <w:rPr>
                <w:rFonts w:cs="Calibri"/>
                <w:sz w:val="18"/>
                <w:szCs w:val="18"/>
              </w:rPr>
              <w:t xml:space="preserve"> wymienionych pkt świetlnych – </w:t>
            </w:r>
            <w:r w:rsidR="00277395" w:rsidRPr="006629FC">
              <w:rPr>
                <w:rFonts w:cs="Calibri"/>
                <w:sz w:val="18"/>
                <w:szCs w:val="18"/>
              </w:rPr>
              <w:t>160</w:t>
            </w:r>
            <w:r w:rsidRPr="006629FC">
              <w:rPr>
                <w:rFonts w:cs="Calibri"/>
                <w:sz w:val="18"/>
                <w:szCs w:val="18"/>
              </w:rPr>
              <w:t xml:space="preserve"> szt.</w:t>
            </w:r>
          </w:p>
        </w:tc>
        <w:tc>
          <w:tcPr>
            <w:tcW w:w="792" w:type="pct"/>
            <w:shd w:val="clear" w:color="auto" w:fill="auto"/>
          </w:tcPr>
          <w:p w:rsidR="0067069F" w:rsidRPr="006629FC" w:rsidRDefault="0067069F" w:rsidP="00060548">
            <w:pPr>
              <w:spacing w:line="240" w:lineRule="auto"/>
              <w:jc w:val="left"/>
              <w:rPr>
                <w:rFonts w:cs="Calibri"/>
                <w:sz w:val="18"/>
                <w:szCs w:val="18"/>
              </w:rPr>
            </w:pPr>
            <w:r w:rsidRPr="006629FC">
              <w:rPr>
                <w:rFonts w:cs="Calibri"/>
                <w:sz w:val="18"/>
                <w:szCs w:val="18"/>
              </w:rPr>
              <w:t>Sprawozdanie z realizacji projektu / inwestycji lub dokumentacja finansowo księgowa</w:t>
            </w:r>
          </w:p>
        </w:tc>
        <w:tc>
          <w:tcPr>
            <w:tcW w:w="848" w:type="pct"/>
            <w:shd w:val="clear" w:color="auto" w:fill="auto"/>
          </w:tcPr>
          <w:p w:rsidR="0067069F" w:rsidRPr="006629FC" w:rsidRDefault="0067069F" w:rsidP="00060548">
            <w:pPr>
              <w:spacing w:line="240" w:lineRule="auto"/>
              <w:jc w:val="left"/>
              <w:rPr>
                <w:rFonts w:cs="Calibri"/>
                <w:sz w:val="18"/>
                <w:szCs w:val="18"/>
              </w:rPr>
            </w:pPr>
            <w:r w:rsidRPr="006629FC">
              <w:rPr>
                <w:rFonts w:cs="Calibri"/>
                <w:sz w:val="18"/>
                <w:szCs w:val="18"/>
              </w:rPr>
              <w:t>Ograniczenie zużycia energii, redukcja emisji CO</w:t>
            </w:r>
            <w:r w:rsidRPr="006629FC">
              <w:rPr>
                <w:rFonts w:cs="Calibri"/>
                <w:sz w:val="18"/>
                <w:szCs w:val="18"/>
                <w:vertAlign w:val="subscript"/>
              </w:rPr>
              <w:t>2</w:t>
            </w:r>
            <w:r w:rsidRPr="006629FC">
              <w:rPr>
                <w:rFonts w:cs="Calibri"/>
                <w:sz w:val="18"/>
                <w:szCs w:val="18"/>
              </w:rPr>
              <w:t xml:space="preserve">, </w:t>
            </w:r>
          </w:p>
        </w:tc>
        <w:tc>
          <w:tcPr>
            <w:tcW w:w="919" w:type="pct"/>
            <w:shd w:val="clear" w:color="auto" w:fill="auto"/>
          </w:tcPr>
          <w:p w:rsidR="0067069F" w:rsidRPr="006629FC" w:rsidRDefault="0067069F" w:rsidP="00060548">
            <w:pPr>
              <w:spacing w:line="240" w:lineRule="auto"/>
              <w:jc w:val="left"/>
              <w:rPr>
                <w:rFonts w:cs="Calibri"/>
                <w:sz w:val="18"/>
                <w:szCs w:val="18"/>
              </w:rPr>
            </w:pPr>
            <w:r w:rsidRPr="006629FC">
              <w:rPr>
                <w:rFonts w:cs="Calibri"/>
                <w:sz w:val="18"/>
                <w:szCs w:val="18"/>
              </w:rPr>
              <w:t>Analiza faktur za energię elektryczną</w:t>
            </w:r>
          </w:p>
        </w:tc>
      </w:tr>
      <w:tr w:rsidR="00973EF5" w:rsidRPr="00973EF5" w:rsidTr="00060548">
        <w:tc>
          <w:tcPr>
            <w:tcW w:w="648" w:type="pct"/>
            <w:shd w:val="clear" w:color="auto" w:fill="D9D9D9" w:themeFill="background1" w:themeFillShade="D9"/>
          </w:tcPr>
          <w:p w:rsidR="0067069F" w:rsidRPr="006629FC" w:rsidRDefault="0067069F" w:rsidP="00060548">
            <w:pPr>
              <w:spacing w:line="240" w:lineRule="auto"/>
              <w:jc w:val="center"/>
              <w:rPr>
                <w:rFonts w:cs="Calibri"/>
                <w:b/>
                <w:sz w:val="18"/>
                <w:szCs w:val="18"/>
              </w:rPr>
            </w:pPr>
            <w:r w:rsidRPr="006629FC">
              <w:rPr>
                <w:rFonts w:cs="Calibri"/>
                <w:b/>
                <w:sz w:val="18"/>
                <w:szCs w:val="18"/>
              </w:rPr>
              <w:t>2.</w:t>
            </w:r>
          </w:p>
        </w:tc>
        <w:tc>
          <w:tcPr>
            <w:tcW w:w="977" w:type="pct"/>
            <w:shd w:val="clear" w:color="auto" w:fill="D9D9D9" w:themeFill="background1" w:themeFillShade="D9"/>
          </w:tcPr>
          <w:p w:rsidR="0067069F" w:rsidRPr="006629FC" w:rsidRDefault="0067069F" w:rsidP="00060548">
            <w:pPr>
              <w:suppressAutoHyphens/>
              <w:autoSpaceDN w:val="0"/>
              <w:spacing w:line="240" w:lineRule="auto"/>
              <w:jc w:val="left"/>
              <w:textAlignment w:val="baseline"/>
              <w:rPr>
                <w:rFonts w:cs="Calibri"/>
                <w:b/>
                <w:kern w:val="3"/>
                <w:sz w:val="18"/>
                <w:szCs w:val="18"/>
                <w:shd w:val="clear" w:color="auto" w:fill="FFFFFF"/>
                <w:lang w:eastAsia="zh-CN" w:bidi="hi-IN"/>
              </w:rPr>
            </w:pPr>
            <w:r w:rsidRPr="006629FC">
              <w:rPr>
                <w:rFonts w:cs="Calibri"/>
                <w:b/>
                <w:sz w:val="18"/>
                <w:szCs w:val="18"/>
              </w:rPr>
              <w:t>Ograniczenie zużycia energii -  transport.</w:t>
            </w:r>
          </w:p>
        </w:tc>
        <w:tc>
          <w:tcPr>
            <w:tcW w:w="815" w:type="pct"/>
            <w:shd w:val="clear" w:color="auto" w:fill="D9D9D9" w:themeFill="background1" w:themeFillShade="D9"/>
          </w:tcPr>
          <w:p w:rsidR="0067069F" w:rsidRPr="006629FC" w:rsidRDefault="0067069F" w:rsidP="00060548">
            <w:pPr>
              <w:spacing w:line="240" w:lineRule="auto"/>
              <w:jc w:val="left"/>
              <w:rPr>
                <w:rFonts w:cs="Calibri"/>
                <w:b/>
                <w:sz w:val="18"/>
                <w:szCs w:val="18"/>
              </w:rPr>
            </w:pPr>
            <w:r w:rsidRPr="006629FC">
              <w:rPr>
                <w:rFonts w:cs="Calibri"/>
                <w:b/>
                <w:sz w:val="18"/>
                <w:szCs w:val="18"/>
              </w:rPr>
              <w:t>Łączne ograniczenie zużycia energii w ramach zrealizowanych przedsięwzięć</w:t>
            </w:r>
          </w:p>
        </w:tc>
        <w:tc>
          <w:tcPr>
            <w:tcW w:w="792" w:type="pct"/>
            <w:shd w:val="clear" w:color="auto" w:fill="D9D9D9" w:themeFill="background1" w:themeFillShade="D9"/>
          </w:tcPr>
          <w:p w:rsidR="0067069F" w:rsidRPr="006629FC" w:rsidRDefault="0067069F" w:rsidP="00060548">
            <w:pPr>
              <w:spacing w:line="240" w:lineRule="auto"/>
              <w:jc w:val="left"/>
              <w:rPr>
                <w:rFonts w:cs="Calibri"/>
                <w:b/>
                <w:sz w:val="18"/>
                <w:szCs w:val="18"/>
              </w:rPr>
            </w:pPr>
            <w:r w:rsidRPr="006629FC">
              <w:rPr>
                <w:rFonts w:cs="Calibri"/>
                <w:b/>
                <w:sz w:val="18"/>
                <w:szCs w:val="18"/>
              </w:rPr>
              <w:t>Sprawozdanie z realizacji poddziałań</w:t>
            </w:r>
          </w:p>
        </w:tc>
        <w:tc>
          <w:tcPr>
            <w:tcW w:w="848" w:type="pct"/>
            <w:shd w:val="clear" w:color="auto" w:fill="D9D9D9" w:themeFill="background1" w:themeFillShade="D9"/>
          </w:tcPr>
          <w:p w:rsidR="0067069F" w:rsidRPr="006629FC" w:rsidRDefault="0067069F" w:rsidP="00060548">
            <w:pPr>
              <w:spacing w:line="240" w:lineRule="auto"/>
              <w:jc w:val="left"/>
              <w:rPr>
                <w:rFonts w:cs="Calibri"/>
                <w:b/>
                <w:sz w:val="18"/>
                <w:szCs w:val="18"/>
              </w:rPr>
            </w:pPr>
            <w:r w:rsidRPr="006629FC">
              <w:rPr>
                <w:rFonts w:cs="Calibri"/>
                <w:b/>
                <w:sz w:val="18"/>
                <w:szCs w:val="18"/>
              </w:rPr>
              <w:t xml:space="preserve">Redukcja emisji w </w:t>
            </w:r>
            <w:r w:rsidR="00D36BCD" w:rsidRPr="006629FC">
              <w:rPr>
                <w:rFonts w:cs="Calibri"/>
                <w:b/>
                <w:sz w:val="18"/>
                <w:szCs w:val="18"/>
              </w:rPr>
              <w:t>Gmin</w:t>
            </w:r>
            <w:r w:rsidRPr="006629FC">
              <w:rPr>
                <w:rFonts w:cs="Calibri"/>
                <w:b/>
                <w:sz w:val="18"/>
                <w:szCs w:val="18"/>
              </w:rPr>
              <w:t>ie osiągnięta w wyniku realizacji projektów ograniczających zużycie energii w transporcie</w:t>
            </w:r>
          </w:p>
        </w:tc>
        <w:tc>
          <w:tcPr>
            <w:tcW w:w="919" w:type="pct"/>
            <w:shd w:val="clear" w:color="auto" w:fill="D9D9D9" w:themeFill="background1" w:themeFillShade="D9"/>
          </w:tcPr>
          <w:p w:rsidR="0067069F" w:rsidRPr="006629FC" w:rsidRDefault="0067069F" w:rsidP="00060548">
            <w:pPr>
              <w:spacing w:line="240" w:lineRule="auto"/>
              <w:jc w:val="left"/>
              <w:rPr>
                <w:rFonts w:cs="Calibri"/>
                <w:b/>
                <w:sz w:val="18"/>
                <w:szCs w:val="18"/>
              </w:rPr>
            </w:pPr>
            <w:r w:rsidRPr="006629FC">
              <w:rPr>
                <w:rFonts w:cs="Calibri"/>
                <w:b/>
                <w:sz w:val="18"/>
                <w:szCs w:val="18"/>
              </w:rPr>
              <w:t>Monitoring w oparciu o aktualizowaną bazę danych inwentaryzacyjnych</w:t>
            </w:r>
          </w:p>
        </w:tc>
      </w:tr>
      <w:tr w:rsidR="003E3E58" w:rsidRPr="00973EF5" w:rsidTr="008A398F">
        <w:tc>
          <w:tcPr>
            <w:tcW w:w="648" w:type="pct"/>
          </w:tcPr>
          <w:p w:rsidR="003E3E58" w:rsidRPr="003E3E58" w:rsidRDefault="003E3E58" w:rsidP="003E3E58">
            <w:pPr>
              <w:spacing w:line="240" w:lineRule="auto"/>
              <w:jc w:val="center"/>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2.1.</w:t>
            </w:r>
          </w:p>
        </w:tc>
        <w:tc>
          <w:tcPr>
            <w:tcW w:w="977" w:type="pct"/>
            <w:vAlign w:val="center"/>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Utrzymanie dróg w sposób ograniczający wtórną emisję zanieczyszczeń,</w:t>
            </w:r>
          </w:p>
        </w:tc>
        <w:tc>
          <w:tcPr>
            <w:tcW w:w="815" w:type="pct"/>
            <w:vAlign w:val="center"/>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M.in. remont 10 km dróg.</w:t>
            </w:r>
          </w:p>
        </w:tc>
        <w:tc>
          <w:tcPr>
            <w:tcW w:w="792" w:type="pct"/>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Sprawozdanie z realizacji projektu</w:t>
            </w:r>
          </w:p>
        </w:tc>
        <w:tc>
          <w:tcPr>
            <w:tcW w:w="848" w:type="pct"/>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 xml:space="preserve">Ograniczenie zużycia energii w transporcie </w:t>
            </w:r>
          </w:p>
        </w:tc>
        <w:tc>
          <w:tcPr>
            <w:tcW w:w="919" w:type="pct"/>
          </w:tcPr>
          <w:p w:rsidR="003E3E58" w:rsidRPr="003E3E58" w:rsidRDefault="003E3E58" w:rsidP="003E3E58">
            <w:pPr>
              <w:spacing w:line="240" w:lineRule="auto"/>
              <w:jc w:val="left"/>
              <w:rPr>
                <w:rFonts w:cs="Calibri"/>
                <w:kern w:val="3"/>
                <w:sz w:val="18"/>
                <w:szCs w:val="18"/>
                <w:shd w:val="clear" w:color="auto" w:fill="FFFFFF"/>
                <w:lang w:eastAsia="zh-CN" w:bidi="hi-IN"/>
              </w:rPr>
            </w:pPr>
            <w:r w:rsidRPr="003E3E58">
              <w:rPr>
                <w:rFonts w:cs="Calibri"/>
                <w:kern w:val="3"/>
                <w:sz w:val="18"/>
                <w:szCs w:val="18"/>
                <w:shd w:val="clear" w:color="auto" w:fill="FFFFFF"/>
                <w:lang w:eastAsia="zh-CN" w:bidi="hi-IN"/>
              </w:rPr>
              <w:t>Monitoring w oparciu o bazę danych</w:t>
            </w:r>
          </w:p>
        </w:tc>
      </w:tr>
      <w:tr w:rsidR="00973EF5" w:rsidRPr="00973EF5" w:rsidTr="00060548">
        <w:trPr>
          <w:trHeight w:val="401"/>
        </w:trPr>
        <w:tc>
          <w:tcPr>
            <w:tcW w:w="648" w:type="pct"/>
            <w:shd w:val="clear" w:color="auto" w:fill="D9D9D9" w:themeFill="background1" w:themeFillShade="D9"/>
          </w:tcPr>
          <w:p w:rsidR="0067069F" w:rsidRPr="003E3E58" w:rsidRDefault="0067069F" w:rsidP="00060548">
            <w:pPr>
              <w:spacing w:line="240" w:lineRule="auto"/>
              <w:jc w:val="center"/>
              <w:rPr>
                <w:rFonts w:cs="Calibri"/>
                <w:b/>
                <w:sz w:val="18"/>
                <w:szCs w:val="18"/>
              </w:rPr>
            </w:pPr>
            <w:r w:rsidRPr="003E3E58">
              <w:rPr>
                <w:rFonts w:cs="Calibri"/>
                <w:b/>
                <w:sz w:val="18"/>
                <w:szCs w:val="18"/>
              </w:rPr>
              <w:t>3.</w:t>
            </w:r>
          </w:p>
        </w:tc>
        <w:tc>
          <w:tcPr>
            <w:tcW w:w="977" w:type="pct"/>
            <w:shd w:val="clear" w:color="auto" w:fill="D9D9D9" w:themeFill="background1" w:themeFillShade="D9"/>
          </w:tcPr>
          <w:p w:rsidR="0067069F" w:rsidRPr="003E3E58" w:rsidRDefault="0067069F" w:rsidP="00060548">
            <w:pPr>
              <w:spacing w:line="240" w:lineRule="auto"/>
              <w:jc w:val="left"/>
              <w:rPr>
                <w:rFonts w:cs="Calibri"/>
                <w:b/>
                <w:sz w:val="18"/>
                <w:szCs w:val="18"/>
              </w:rPr>
            </w:pPr>
            <w:r w:rsidRPr="003E3E58">
              <w:rPr>
                <w:rFonts w:cs="Calibri"/>
                <w:b/>
                <w:sz w:val="18"/>
                <w:szCs w:val="18"/>
              </w:rPr>
              <w:t>Ograniczenie zużycia energii i wytwarzanie energii z odnawialnych źródeł - budownictwo mieszkaniowe</w:t>
            </w:r>
          </w:p>
        </w:tc>
        <w:tc>
          <w:tcPr>
            <w:tcW w:w="815" w:type="pct"/>
            <w:shd w:val="clear" w:color="auto" w:fill="D9D9D9" w:themeFill="background1" w:themeFillShade="D9"/>
          </w:tcPr>
          <w:p w:rsidR="0067069F" w:rsidRPr="003E3E58" w:rsidRDefault="0067069F" w:rsidP="00060548">
            <w:pPr>
              <w:spacing w:line="240" w:lineRule="auto"/>
              <w:jc w:val="left"/>
              <w:rPr>
                <w:rFonts w:cs="Calibri"/>
                <w:b/>
                <w:sz w:val="18"/>
                <w:szCs w:val="18"/>
              </w:rPr>
            </w:pPr>
            <w:r w:rsidRPr="003E3E58">
              <w:rPr>
                <w:rFonts w:cs="Calibri"/>
                <w:b/>
                <w:sz w:val="18"/>
                <w:szCs w:val="18"/>
              </w:rPr>
              <w:t>Łączne ograniczenie zużycia energii w ramach zrealizowanych przedsięwzięć</w:t>
            </w:r>
          </w:p>
        </w:tc>
        <w:tc>
          <w:tcPr>
            <w:tcW w:w="792" w:type="pct"/>
            <w:shd w:val="clear" w:color="auto" w:fill="D9D9D9" w:themeFill="background1" w:themeFillShade="D9"/>
          </w:tcPr>
          <w:p w:rsidR="0067069F" w:rsidRPr="003E3E58" w:rsidRDefault="003E3E58" w:rsidP="00060548">
            <w:pPr>
              <w:spacing w:line="240" w:lineRule="auto"/>
              <w:jc w:val="left"/>
              <w:rPr>
                <w:rFonts w:cs="Calibri"/>
                <w:b/>
                <w:sz w:val="18"/>
                <w:szCs w:val="18"/>
              </w:rPr>
            </w:pPr>
            <w:r w:rsidRPr="003B68CB">
              <w:rPr>
                <w:rFonts w:cs="Calibri"/>
                <w:b/>
                <w:sz w:val="18"/>
                <w:szCs w:val="18"/>
              </w:rPr>
              <w:t>Inwentaryzacja terenowa</w:t>
            </w:r>
          </w:p>
        </w:tc>
        <w:tc>
          <w:tcPr>
            <w:tcW w:w="848" w:type="pct"/>
            <w:shd w:val="clear" w:color="auto" w:fill="D9D9D9" w:themeFill="background1" w:themeFillShade="D9"/>
          </w:tcPr>
          <w:p w:rsidR="0067069F" w:rsidRPr="003E3E58" w:rsidRDefault="0067069F" w:rsidP="00060548">
            <w:pPr>
              <w:spacing w:line="240" w:lineRule="auto"/>
              <w:jc w:val="left"/>
              <w:rPr>
                <w:rFonts w:cs="Calibri"/>
                <w:b/>
                <w:sz w:val="18"/>
                <w:szCs w:val="18"/>
              </w:rPr>
            </w:pPr>
            <w:r w:rsidRPr="003E3E58">
              <w:rPr>
                <w:rFonts w:cs="Calibri"/>
                <w:b/>
                <w:sz w:val="18"/>
                <w:szCs w:val="18"/>
              </w:rPr>
              <w:t xml:space="preserve">Redukcja emisji </w:t>
            </w:r>
            <w:r w:rsidR="00060548" w:rsidRPr="003E3E58">
              <w:rPr>
                <w:rFonts w:cs="Calibri"/>
                <w:b/>
                <w:sz w:val="18"/>
                <w:szCs w:val="18"/>
              </w:rPr>
              <w:br/>
            </w:r>
            <w:r w:rsidRPr="003E3E58">
              <w:rPr>
                <w:rFonts w:cs="Calibri"/>
                <w:b/>
                <w:sz w:val="18"/>
                <w:szCs w:val="18"/>
              </w:rPr>
              <w:t xml:space="preserve">w </w:t>
            </w:r>
            <w:r w:rsidR="00D36BCD" w:rsidRPr="003E3E58">
              <w:rPr>
                <w:rFonts w:cs="Calibri"/>
                <w:b/>
                <w:sz w:val="18"/>
                <w:szCs w:val="18"/>
              </w:rPr>
              <w:t>Gmin</w:t>
            </w:r>
            <w:r w:rsidRPr="003E3E58">
              <w:rPr>
                <w:rFonts w:cs="Calibri"/>
                <w:b/>
                <w:sz w:val="18"/>
                <w:szCs w:val="18"/>
              </w:rPr>
              <w:t xml:space="preserve">ie osiągnięta w wyniku realizacji projektów zmieniających system energetyczny i cieplny. </w:t>
            </w:r>
          </w:p>
        </w:tc>
        <w:tc>
          <w:tcPr>
            <w:tcW w:w="919" w:type="pct"/>
            <w:shd w:val="clear" w:color="auto" w:fill="D9D9D9" w:themeFill="background1" w:themeFillShade="D9"/>
          </w:tcPr>
          <w:p w:rsidR="0067069F" w:rsidRPr="003E3E58" w:rsidRDefault="0067069F" w:rsidP="00060548">
            <w:pPr>
              <w:autoSpaceDE w:val="0"/>
              <w:autoSpaceDN w:val="0"/>
              <w:adjustRightInd w:val="0"/>
              <w:spacing w:line="240" w:lineRule="auto"/>
              <w:jc w:val="left"/>
              <w:rPr>
                <w:rFonts w:cs="Calibri"/>
                <w:b/>
                <w:sz w:val="18"/>
                <w:szCs w:val="18"/>
              </w:rPr>
            </w:pPr>
            <w:r w:rsidRPr="003E3E58">
              <w:rPr>
                <w:rFonts w:cs="Calibri"/>
                <w:b/>
                <w:sz w:val="18"/>
                <w:szCs w:val="18"/>
              </w:rPr>
              <w:t>Monitoring w oparciu o aktualizowaną bazę danych inwentaryzacyjnych</w:t>
            </w:r>
          </w:p>
        </w:tc>
      </w:tr>
      <w:tr w:rsidR="00973EF5" w:rsidRPr="00973EF5" w:rsidTr="00A10AA8">
        <w:trPr>
          <w:trHeight w:val="1103"/>
        </w:trPr>
        <w:tc>
          <w:tcPr>
            <w:tcW w:w="648" w:type="pct"/>
            <w:shd w:val="clear" w:color="auto" w:fill="D9D9D9" w:themeFill="background1" w:themeFillShade="D9"/>
          </w:tcPr>
          <w:p w:rsidR="0067069F" w:rsidRPr="003B68CB" w:rsidRDefault="0067069F" w:rsidP="00060548">
            <w:pPr>
              <w:spacing w:line="240" w:lineRule="auto"/>
              <w:jc w:val="center"/>
              <w:rPr>
                <w:rFonts w:cs="Calibri"/>
                <w:b/>
                <w:sz w:val="18"/>
                <w:szCs w:val="18"/>
              </w:rPr>
            </w:pPr>
            <w:r w:rsidRPr="003B68CB">
              <w:rPr>
                <w:rFonts w:cs="Calibri"/>
                <w:b/>
                <w:sz w:val="18"/>
                <w:szCs w:val="18"/>
              </w:rPr>
              <w:t>4</w:t>
            </w:r>
          </w:p>
          <w:p w:rsidR="0067069F" w:rsidRPr="003B68CB" w:rsidRDefault="0067069F" w:rsidP="00060548">
            <w:pPr>
              <w:spacing w:line="240" w:lineRule="auto"/>
              <w:jc w:val="center"/>
              <w:rPr>
                <w:rFonts w:cs="Calibri"/>
                <w:i/>
                <w:sz w:val="18"/>
                <w:szCs w:val="18"/>
              </w:rPr>
            </w:pPr>
            <w:r w:rsidRPr="003B68CB">
              <w:rPr>
                <w:rFonts w:cs="Calibri"/>
                <w:i/>
                <w:sz w:val="18"/>
                <w:szCs w:val="18"/>
              </w:rPr>
              <w:t>Wskaźniki fakultatywne</w:t>
            </w:r>
          </w:p>
        </w:tc>
        <w:tc>
          <w:tcPr>
            <w:tcW w:w="977" w:type="pct"/>
            <w:shd w:val="clear" w:color="auto" w:fill="D9D9D9" w:themeFill="background1" w:themeFillShade="D9"/>
          </w:tcPr>
          <w:p w:rsidR="0067069F" w:rsidRPr="003B68CB" w:rsidRDefault="0067069F" w:rsidP="00060548">
            <w:pPr>
              <w:suppressAutoHyphens/>
              <w:autoSpaceDN w:val="0"/>
              <w:spacing w:line="240" w:lineRule="auto"/>
              <w:jc w:val="left"/>
              <w:textAlignment w:val="baseline"/>
              <w:rPr>
                <w:rFonts w:cs="Calibri"/>
                <w:b/>
                <w:sz w:val="18"/>
                <w:szCs w:val="18"/>
              </w:rPr>
            </w:pPr>
            <w:r w:rsidRPr="003B68CB">
              <w:rPr>
                <w:rFonts w:cs="Calibri"/>
                <w:sz w:val="18"/>
                <w:szCs w:val="18"/>
              </w:rPr>
              <w:t>Ograniczenie zużycia energii - sektor działalności gospodarczej.</w:t>
            </w:r>
          </w:p>
        </w:tc>
        <w:tc>
          <w:tcPr>
            <w:tcW w:w="815" w:type="pct"/>
            <w:shd w:val="clear" w:color="auto" w:fill="D9D9D9" w:themeFill="background1" w:themeFillShade="D9"/>
          </w:tcPr>
          <w:p w:rsidR="0067069F" w:rsidRPr="003B68CB" w:rsidRDefault="0067069F" w:rsidP="00060548">
            <w:pPr>
              <w:spacing w:line="240" w:lineRule="auto"/>
              <w:jc w:val="left"/>
              <w:rPr>
                <w:rFonts w:cs="Calibri"/>
                <w:b/>
                <w:sz w:val="18"/>
                <w:szCs w:val="18"/>
              </w:rPr>
            </w:pPr>
            <w:r w:rsidRPr="003B68CB">
              <w:rPr>
                <w:rFonts w:cs="Calibri"/>
                <w:b/>
                <w:sz w:val="18"/>
                <w:szCs w:val="18"/>
              </w:rPr>
              <w:t xml:space="preserve">Liczba zrealizowanych projektów </w:t>
            </w:r>
          </w:p>
        </w:tc>
        <w:tc>
          <w:tcPr>
            <w:tcW w:w="792" w:type="pct"/>
            <w:shd w:val="clear" w:color="auto" w:fill="D9D9D9" w:themeFill="background1" w:themeFillShade="D9"/>
          </w:tcPr>
          <w:p w:rsidR="0067069F" w:rsidRPr="003B68CB" w:rsidRDefault="0067069F" w:rsidP="00060548">
            <w:pPr>
              <w:spacing w:line="240" w:lineRule="auto"/>
              <w:jc w:val="left"/>
              <w:rPr>
                <w:rFonts w:cs="Calibri"/>
                <w:b/>
                <w:sz w:val="18"/>
                <w:szCs w:val="18"/>
              </w:rPr>
            </w:pPr>
          </w:p>
        </w:tc>
        <w:tc>
          <w:tcPr>
            <w:tcW w:w="848" w:type="pct"/>
            <w:shd w:val="clear" w:color="auto" w:fill="D9D9D9" w:themeFill="background1" w:themeFillShade="D9"/>
          </w:tcPr>
          <w:p w:rsidR="0067069F" w:rsidRPr="003B68CB" w:rsidRDefault="0067069F" w:rsidP="00060548">
            <w:pPr>
              <w:spacing w:line="240" w:lineRule="auto"/>
              <w:jc w:val="left"/>
              <w:rPr>
                <w:rFonts w:cs="Calibri"/>
                <w:b/>
                <w:sz w:val="18"/>
                <w:szCs w:val="18"/>
              </w:rPr>
            </w:pPr>
            <w:r w:rsidRPr="003B68CB">
              <w:rPr>
                <w:rFonts w:cs="Calibri"/>
                <w:b/>
                <w:sz w:val="18"/>
                <w:szCs w:val="18"/>
              </w:rPr>
              <w:t>Ograniczenie zużycia energii</w:t>
            </w:r>
          </w:p>
          <w:p w:rsidR="0067069F" w:rsidRPr="003B68CB" w:rsidRDefault="0067069F" w:rsidP="00060548">
            <w:pPr>
              <w:spacing w:line="240" w:lineRule="auto"/>
              <w:jc w:val="left"/>
              <w:rPr>
                <w:rFonts w:cs="Calibri"/>
                <w:b/>
                <w:sz w:val="18"/>
                <w:szCs w:val="18"/>
              </w:rPr>
            </w:pPr>
            <w:r w:rsidRPr="003B68CB">
              <w:rPr>
                <w:rFonts w:cs="Calibri"/>
                <w:b/>
                <w:sz w:val="18"/>
                <w:szCs w:val="18"/>
              </w:rPr>
              <w:t>Ilość wyprodukowanej energii z O</w:t>
            </w:r>
            <w:r w:rsidR="00060548" w:rsidRPr="003B68CB">
              <w:rPr>
                <w:rFonts w:cs="Calibri"/>
                <w:b/>
                <w:sz w:val="18"/>
                <w:szCs w:val="18"/>
              </w:rPr>
              <w:t>Ź</w:t>
            </w:r>
            <w:r w:rsidRPr="003B68CB">
              <w:rPr>
                <w:rFonts w:cs="Calibri"/>
                <w:b/>
                <w:sz w:val="18"/>
                <w:szCs w:val="18"/>
              </w:rPr>
              <w:t>E</w:t>
            </w:r>
          </w:p>
        </w:tc>
        <w:tc>
          <w:tcPr>
            <w:tcW w:w="919" w:type="pct"/>
            <w:shd w:val="clear" w:color="auto" w:fill="D9D9D9" w:themeFill="background1" w:themeFillShade="D9"/>
          </w:tcPr>
          <w:p w:rsidR="0067069F" w:rsidRPr="003B68CB" w:rsidRDefault="0067069F" w:rsidP="00060548">
            <w:pPr>
              <w:spacing w:line="240" w:lineRule="auto"/>
              <w:jc w:val="left"/>
              <w:rPr>
                <w:rFonts w:cs="Calibri"/>
                <w:b/>
                <w:sz w:val="18"/>
                <w:szCs w:val="18"/>
              </w:rPr>
            </w:pPr>
            <w:r w:rsidRPr="003B68CB">
              <w:rPr>
                <w:rFonts w:cs="Calibri"/>
                <w:b/>
                <w:sz w:val="18"/>
                <w:szCs w:val="18"/>
              </w:rPr>
              <w:t xml:space="preserve">Baza danych </w:t>
            </w:r>
          </w:p>
        </w:tc>
      </w:tr>
      <w:tr w:rsidR="00973EF5" w:rsidRPr="00973EF5" w:rsidTr="00060548">
        <w:trPr>
          <w:trHeight w:val="416"/>
        </w:trPr>
        <w:tc>
          <w:tcPr>
            <w:tcW w:w="648" w:type="pct"/>
            <w:shd w:val="clear" w:color="auto" w:fill="D9D9D9" w:themeFill="background1" w:themeFillShade="D9"/>
          </w:tcPr>
          <w:p w:rsidR="0067069F" w:rsidRPr="000578CC" w:rsidRDefault="0067069F" w:rsidP="00060548">
            <w:pPr>
              <w:spacing w:line="240" w:lineRule="auto"/>
              <w:jc w:val="center"/>
              <w:rPr>
                <w:rFonts w:cs="Calibri"/>
                <w:b/>
                <w:sz w:val="18"/>
                <w:szCs w:val="18"/>
              </w:rPr>
            </w:pPr>
            <w:r w:rsidRPr="000578CC">
              <w:rPr>
                <w:rFonts w:cs="Calibri"/>
                <w:b/>
                <w:sz w:val="18"/>
                <w:szCs w:val="18"/>
              </w:rPr>
              <w:t>5.</w:t>
            </w:r>
          </w:p>
        </w:tc>
        <w:tc>
          <w:tcPr>
            <w:tcW w:w="977" w:type="pct"/>
            <w:shd w:val="clear" w:color="auto" w:fill="D9D9D9" w:themeFill="background1" w:themeFillShade="D9"/>
          </w:tcPr>
          <w:p w:rsidR="0067069F" w:rsidRPr="000578CC" w:rsidRDefault="0067069F" w:rsidP="00060548">
            <w:pPr>
              <w:suppressAutoHyphens/>
              <w:autoSpaceDN w:val="0"/>
              <w:spacing w:line="240" w:lineRule="auto"/>
              <w:jc w:val="left"/>
              <w:textAlignment w:val="baseline"/>
              <w:rPr>
                <w:rFonts w:cs="Calibri"/>
                <w:b/>
                <w:kern w:val="3"/>
                <w:sz w:val="18"/>
                <w:szCs w:val="18"/>
                <w:shd w:val="clear" w:color="auto" w:fill="FFFFFF"/>
                <w:lang w:eastAsia="zh-CN" w:bidi="hi-IN"/>
              </w:rPr>
            </w:pPr>
            <w:r w:rsidRPr="000578CC">
              <w:rPr>
                <w:rFonts w:cs="Calibri"/>
                <w:sz w:val="18"/>
                <w:szCs w:val="18"/>
              </w:rPr>
              <w:t>Działania informacyjne, edukacyjne i planistyczne</w:t>
            </w:r>
          </w:p>
        </w:tc>
        <w:tc>
          <w:tcPr>
            <w:tcW w:w="815" w:type="pct"/>
            <w:shd w:val="clear" w:color="auto" w:fill="D9D9D9" w:themeFill="background1" w:themeFillShade="D9"/>
          </w:tcPr>
          <w:p w:rsidR="0067069F" w:rsidRPr="000578CC" w:rsidRDefault="0067069F" w:rsidP="00060548">
            <w:pPr>
              <w:spacing w:line="240" w:lineRule="auto"/>
              <w:jc w:val="left"/>
              <w:rPr>
                <w:rFonts w:cs="Calibri"/>
                <w:b/>
                <w:sz w:val="18"/>
                <w:szCs w:val="18"/>
              </w:rPr>
            </w:pPr>
            <w:r w:rsidRPr="000578CC">
              <w:rPr>
                <w:rFonts w:cs="Calibri"/>
                <w:b/>
                <w:sz w:val="18"/>
                <w:szCs w:val="18"/>
              </w:rPr>
              <w:t xml:space="preserve">Liczba zrealizowanych aktywności </w:t>
            </w:r>
          </w:p>
        </w:tc>
        <w:tc>
          <w:tcPr>
            <w:tcW w:w="792" w:type="pct"/>
            <w:shd w:val="clear" w:color="auto" w:fill="D9D9D9" w:themeFill="background1" w:themeFillShade="D9"/>
          </w:tcPr>
          <w:p w:rsidR="0067069F" w:rsidRPr="000578CC" w:rsidRDefault="0067069F" w:rsidP="00060548">
            <w:pPr>
              <w:spacing w:line="240" w:lineRule="auto"/>
              <w:jc w:val="left"/>
              <w:rPr>
                <w:rFonts w:cs="Calibri"/>
                <w:b/>
                <w:sz w:val="18"/>
                <w:szCs w:val="18"/>
              </w:rPr>
            </w:pPr>
            <w:r w:rsidRPr="000578CC">
              <w:rPr>
                <w:rFonts w:cs="Calibri"/>
                <w:b/>
                <w:sz w:val="18"/>
                <w:szCs w:val="18"/>
              </w:rPr>
              <w:t>Roczne sprawozdania z realizacji Planu Gospodarki Niskoemisyjnej</w:t>
            </w:r>
          </w:p>
        </w:tc>
        <w:tc>
          <w:tcPr>
            <w:tcW w:w="848" w:type="pct"/>
            <w:shd w:val="clear" w:color="auto" w:fill="D9D9D9" w:themeFill="background1" w:themeFillShade="D9"/>
          </w:tcPr>
          <w:p w:rsidR="0067069F" w:rsidRPr="000578CC" w:rsidRDefault="0067069F" w:rsidP="00060548">
            <w:pPr>
              <w:spacing w:line="240" w:lineRule="auto"/>
              <w:jc w:val="left"/>
              <w:rPr>
                <w:rFonts w:cs="Calibri"/>
                <w:b/>
                <w:sz w:val="18"/>
                <w:szCs w:val="18"/>
              </w:rPr>
            </w:pPr>
            <w:r w:rsidRPr="000578CC">
              <w:rPr>
                <w:rFonts w:cs="Calibri"/>
                <w:b/>
                <w:sz w:val="18"/>
                <w:szCs w:val="18"/>
              </w:rPr>
              <w:t>Zwiększenie świadomości wpływu niskiej emisji – 70% badanych – co najmniej 100 szt. ankiet – na pytanie czy niska emisja szkodzi zdrowiu odpowie „tak”</w:t>
            </w:r>
          </w:p>
        </w:tc>
        <w:tc>
          <w:tcPr>
            <w:tcW w:w="919" w:type="pct"/>
            <w:shd w:val="clear" w:color="auto" w:fill="D9D9D9" w:themeFill="background1" w:themeFillShade="D9"/>
          </w:tcPr>
          <w:p w:rsidR="0067069F" w:rsidRPr="000578CC" w:rsidRDefault="0067069F" w:rsidP="00060548">
            <w:pPr>
              <w:spacing w:line="240" w:lineRule="auto"/>
              <w:jc w:val="left"/>
              <w:rPr>
                <w:rFonts w:cs="Calibri"/>
                <w:b/>
                <w:sz w:val="18"/>
                <w:szCs w:val="18"/>
              </w:rPr>
            </w:pPr>
            <w:r w:rsidRPr="000578CC">
              <w:rPr>
                <w:rFonts w:cs="Calibri"/>
                <w:b/>
                <w:sz w:val="18"/>
                <w:szCs w:val="18"/>
              </w:rPr>
              <w:t xml:space="preserve">Ankieta badająca świadomość wpływu niskiej emisji </w:t>
            </w:r>
            <w:r w:rsidR="009626AD" w:rsidRPr="000578CC">
              <w:rPr>
                <w:rFonts w:cs="Calibri"/>
                <w:b/>
                <w:sz w:val="18"/>
                <w:szCs w:val="18"/>
              </w:rPr>
              <w:t>1</w:t>
            </w:r>
          </w:p>
        </w:tc>
      </w:tr>
      <w:tr w:rsidR="00973EF5" w:rsidRPr="00973EF5" w:rsidTr="00060548">
        <w:tc>
          <w:tcPr>
            <w:tcW w:w="648" w:type="pct"/>
            <w:vMerge w:val="restart"/>
          </w:tcPr>
          <w:p w:rsidR="0067069F" w:rsidRPr="000578CC" w:rsidRDefault="0067069F" w:rsidP="00060548">
            <w:pPr>
              <w:spacing w:line="240" w:lineRule="auto"/>
              <w:jc w:val="center"/>
              <w:rPr>
                <w:rFonts w:cs="Calibri"/>
                <w:sz w:val="18"/>
                <w:szCs w:val="18"/>
              </w:rPr>
            </w:pPr>
          </w:p>
        </w:tc>
        <w:tc>
          <w:tcPr>
            <w:tcW w:w="977" w:type="pct"/>
          </w:tcPr>
          <w:p w:rsidR="0067069F" w:rsidRPr="000578CC" w:rsidRDefault="0067069F" w:rsidP="00060548">
            <w:pPr>
              <w:spacing w:line="240" w:lineRule="auto"/>
              <w:jc w:val="left"/>
              <w:rPr>
                <w:rFonts w:cs="Calibri"/>
                <w:sz w:val="18"/>
                <w:szCs w:val="18"/>
              </w:rPr>
            </w:pPr>
            <w:r w:rsidRPr="000578CC">
              <w:rPr>
                <w:rFonts w:cs="Calibri"/>
                <w:sz w:val="18"/>
                <w:szCs w:val="18"/>
              </w:rPr>
              <w:t>Aktualizacja projektu założeń do planu…</w:t>
            </w:r>
          </w:p>
        </w:tc>
        <w:tc>
          <w:tcPr>
            <w:tcW w:w="815" w:type="pct"/>
          </w:tcPr>
          <w:p w:rsidR="0067069F" w:rsidRPr="000578CC" w:rsidRDefault="0067069F" w:rsidP="000578CC">
            <w:pPr>
              <w:spacing w:line="240" w:lineRule="auto"/>
              <w:jc w:val="left"/>
              <w:rPr>
                <w:rFonts w:cs="Calibri"/>
                <w:sz w:val="18"/>
                <w:szCs w:val="18"/>
              </w:rPr>
            </w:pPr>
            <w:r w:rsidRPr="000578CC">
              <w:rPr>
                <w:rFonts w:cs="Calibri"/>
                <w:sz w:val="18"/>
                <w:szCs w:val="18"/>
              </w:rPr>
              <w:t xml:space="preserve">Liczba opracowanych  dokumentów – </w:t>
            </w:r>
            <w:r w:rsidR="000578CC" w:rsidRPr="000578CC">
              <w:rPr>
                <w:rFonts w:cs="Calibri"/>
                <w:sz w:val="18"/>
                <w:szCs w:val="18"/>
              </w:rPr>
              <w:t>2</w:t>
            </w:r>
            <w:r w:rsidRPr="000578CC">
              <w:rPr>
                <w:rFonts w:cs="Calibri"/>
                <w:sz w:val="18"/>
                <w:szCs w:val="18"/>
              </w:rPr>
              <w:t xml:space="preserve"> szt.</w:t>
            </w:r>
          </w:p>
        </w:tc>
        <w:tc>
          <w:tcPr>
            <w:tcW w:w="792" w:type="pct"/>
          </w:tcPr>
          <w:p w:rsidR="0067069F" w:rsidRPr="000578CC" w:rsidRDefault="0067069F" w:rsidP="00060548">
            <w:pPr>
              <w:spacing w:line="240" w:lineRule="auto"/>
              <w:jc w:val="left"/>
              <w:rPr>
                <w:rFonts w:cs="Calibri"/>
                <w:sz w:val="18"/>
                <w:szCs w:val="18"/>
              </w:rPr>
            </w:pPr>
            <w:r w:rsidRPr="000578CC">
              <w:rPr>
                <w:rFonts w:cs="Calibri"/>
                <w:sz w:val="18"/>
                <w:szCs w:val="18"/>
              </w:rPr>
              <w:t>Dokumentacja związana ze zleconymi działaniami</w:t>
            </w:r>
          </w:p>
        </w:tc>
        <w:tc>
          <w:tcPr>
            <w:tcW w:w="848" w:type="pct"/>
          </w:tcPr>
          <w:p w:rsidR="0067069F" w:rsidRPr="000578CC" w:rsidRDefault="0067069F" w:rsidP="00060548">
            <w:pPr>
              <w:spacing w:line="240" w:lineRule="auto"/>
              <w:jc w:val="left"/>
              <w:rPr>
                <w:rFonts w:cs="Calibri"/>
                <w:sz w:val="18"/>
                <w:szCs w:val="18"/>
              </w:rPr>
            </w:pPr>
            <w:r w:rsidRPr="000578CC">
              <w:rPr>
                <w:rFonts w:cs="Calibri"/>
                <w:sz w:val="18"/>
                <w:szCs w:val="18"/>
              </w:rPr>
              <w:t xml:space="preserve">Spełnienie przez </w:t>
            </w:r>
            <w:r w:rsidR="00D36BCD" w:rsidRPr="000578CC">
              <w:rPr>
                <w:rFonts w:cs="Calibri"/>
                <w:sz w:val="18"/>
                <w:szCs w:val="18"/>
              </w:rPr>
              <w:t>Gmin</w:t>
            </w:r>
            <w:r w:rsidRPr="000578CC">
              <w:rPr>
                <w:rFonts w:cs="Calibri"/>
                <w:sz w:val="18"/>
                <w:szCs w:val="18"/>
              </w:rPr>
              <w:t xml:space="preserve">ę obowiązków ustawowych </w:t>
            </w:r>
          </w:p>
          <w:p w:rsidR="0067069F" w:rsidRPr="000578CC" w:rsidRDefault="0067069F" w:rsidP="00060548">
            <w:pPr>
              <w:spacing w:line="240" w:lineRule="auto"/>
              <w:jc w:val="left"/>
              <w:rPr>
                <w:rFonts w:cs="Calibri"/>
                <w:sz w:val="18"/>
                <w:szCs w:val="18"/>
              </w:rPr>
            </w:pPr>
            <w:r w:rsidRPr="000578CC">
              <w:rPr>
                <w:rFonts w:cs="Calibri"/>
                <w:sz w:val="18"/>
                <w:szCs w:val="18"/>
              </w:rPr>
              <w:t>TAK / NIE</w:t>
            </w:r>
          </w:p>
        </w:tc>
        <w:tc>
          <w:tcPr>
            <w:tcW w:w="919" w:type="pct"/>
          </w:tcPr>
          <w:p w:rsidR="0067069F" w:rsidRPr="000578CC" w:rsidRDefault="0067069F" w:rsidP="00060548">
            <w:pPr>
              <w:spacing w:line="240" w:lineRule="auto"/>
              <w:jc w:val="left"/>
              <w:rPr>
                <w:rFonts w:cs="Calibri"/>
                <w:sz w:val="18"/>
                <w:szCs w:val="18"/>
              </w:rPr>
            </w:pPr>
            <w:r w:rsidRPr="000578CC">
              <w:rPr>
                <w:rFonts w:cs="Calibri"/>
                <w:sz w:val="18"/>
                <w:szCs w:val="18"/>
              </w:rPr>
              <w:t xml:space="preserve">Roczne sprawozdania z realizacji zadań </w:t>
            </w:r>
            <w:r w:rsidR="00D36BCD" w:rsidRPr="000578CC">
              <w:rPr>
                <w:rFonts w:cs="Calibri"/>
                <w:sz w:val="18"/>
                <w:szCs w:val="18"/>
              </w:rPr>
              <w:t>Gmin</w:t>
            </w:r>
            <w:r w:rsidRPr="000578CC">
              <w:rPr>
                <w:rFonts w:cs="Calibri"/>
                <w:sz w:val="18"/>
                <w:szCs w:val="18"/>
              </w:rPr>
              <w:t>y / komórek organizacyjnych</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kern w:val="3"/>
                <w:sz w:val="18"/>
                <w:szCs w:val="18"/>
                <w:shd w:val="clear" w:color="auto" w:fill="FFFFFF"/>
                <w:lang w:eastAsia="zh-CN" w:bidi="hi-IN"/>
              </w:rPr>
              <w:t>Aktualizacja Planu Gospodarki Niskoemisyjnej wraz z inwentaryzacją emisji</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Liczba opracowanych dokumentów – 1 szt.</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Dokumentacja związana ze zleconymi działaniami</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Zapewnienie ciągłości polityki prośrodowiskowej </w:t>
            </w:r>
            <w:r w:rsidR="00D36BCD" w:rsidRPr="003B68CB">
              <w:rPr>
                <w:rFonts w:cs="Calibri"/>
                <w:sz w:val="18"/>
                <w:szCs w:val="18"/>
              </w:rPr>
              <w:t>Gmin</w:t>
            </w:r>
            <w:r w:rsidRPr="003B68CB">
              <w:rPr>
                <w:rFonts w:cs="Calibri"/>
                <w:sz w:val="18"/>
                <w:szCs w:val="18"/>
              </w:rPr>
              <w:t>y</w:t>
            </w:r>
          </w:p>
          <w:p w:rsidR="0067069F" w:rsidRPr="003B68CB" w:rsidRDefault="0067069F" w:rsidP="00060548">
            <w:pPr>
              <w:spacing w:line="240" w:lineRule="auto"/>
              <w:jc w:val="left"/>
              <w:rPr>
                <w:rFonts w:cs="Calibri"/>
                <w:sz w:val="18"/>
                <w:szCs w:val="18"/>
              </w:rPr>
            </w:pPr>
            <w:r w:rsidRPr="003B68CB">
              <w:rPr>
                <w:rFonts w:cs="Calibri"/>
                <w:sz w:val="18"/>
                <w:szCs w:val="18"/>
              </w:rPr>
              <w:t xml:space="preserve">TAK / NIE </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Roczne sprawozdania z realizacji zadań </w:t>
            </w:r>
            <w:r w:rsidR="00D36BCD" w:rsidRPr="003B68CB">
              <w:rPr>
                <w:rFonts w:cs="Calibri"/>
                <w:sz w:val="18"/>
                <w:szCs w:val="18"/>
              </w:rPr>
              <w:t>Gmin</w:t>
            </w:r>
            <w:r w:rsidRPr="003B68CB">
              <w:rPr>
                <w:rFonts w:cs="Calibri"/>
                <w:sz w:val="18"/>
                <w:szCs w:val="18"/>
              </w:rPr>
              <w:t>y / komórek organizacyjnych</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kern w:val="3"/>
                <w:sz w:val="18"/>
                <w:szCs w:val="18"/>
                <w:shd w:val="clear" w:color="auto" w:fill="FFFFFF"/>
                <w:lang w:eastAsia="zh-CN" w:bidi="hi-IN"/>
              </w:rPr>
              <w:t>Zapewnienie stałego funkcjonowania zespołu interesariuszy PGN</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Liczba spotkań - co najmniej  1 w roku</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Dokumentacja spotkań</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Średnia ocena satysfakcji z pracy w zespole na poziomie co najmniej 3+</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Ankieta satysfakcji z pracy w zespole interesariuszy,  raport z badania</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kern w:val="3"/>
                <w:sz w:val="18"/>
                <w:szCs w:val="18"/>
                <w:shd w:val="clear" w:color="auto" w:fill="FFFFFF"/>
                <w:lang w:eastAsia="zh-CN" w:bidi="hi-IN"/>
              </w:rPr>
              <w:t>Edukacja i informacja o niskiej emisji</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Liczba imprez, kampanii, spotkań itp. Prezentujących tematykę niskiej emisji –  szt. 2</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Dokumentacja imprez</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Liczba poinformowanych mieszkańców </w:t>
            </w:r>
            <w:r w:rsidR="00D36BCD" w:rsidRPr="003B68CB">
              <w:rPr>
                <w:rFonts w:cs="Calibri"/>
                <w:sz w:val="18"/>
                <w:szCs w:val="18"/>
              </w:rPr>
              <w:t>Gmin</w:t>
            </w:r>
            <w:r w:rsidRPr="003B68CB">
              <w:rPr>
                <w:rFonts w:cs="Calibri"/>
                <w:sz w:val="18"/>
                <w:szCs w:val="18"/>
              </w:rPr>
              <w:t>y / uczestników imprez ok 500 osób</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Sprawozdania zbiorcze z realizacji działań promocyjnych </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kern w:val="3"/>
                <w:sz w:val="18"/>
                <w:szCs w:val="18"/>
                <w:shd w:val="clear" w:color="auto" w:fill="FFFFFF"/>
                <w:lang w:eastAsia="zh-CN" w:bidi="hi-IN"/>
              </w:rPr>
              <w:t>Wdrożenie zasad zielonych zamówień</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Liczba zmian regulaminu zamówień publicznych </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BIP </w:t>
            </w:r>
            <w:r w:rsidR="00D36BCD" w:rsidRPr="003B68CB">
              <w:rPr>
                <w:rFonts w:cs="Calibri"/>
                <w:sz w:val="18"/>
                <w:szCs w:val="18"/>
              </w:rPr>
              <w:t>Gmin</w:t>
            </w:r>
            <w:r w:rsidRPr="003B68CB">
              <w:rPr>
                <w:rFonts w:cs="Calibri"/>
                <w:sz w:val="18"/>
                <w:szCs w:val="18"/>
              </w:rPr>
              <w:t>y</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Wdrożenie nowych standardów w urzędzie zgodnych z zasadami SEAP pozytywnie oddziałujących na środowisko i powietrze. </w:t>
            </w:r>
          </w:p>
          <w:p w:rsidR="0067069F" w:rsidRPr="003B68CB" w:rsidRDefault="0067069F" w:rsidP="00060548">
            <w:pPr>
              <w:spacing w:line="240" w:lineRule="auto"/>
              <w:jc w:val="left"/>
              <w:rPr>
                <w:rFonts w:cs="Calibri"/>
                <w:sz w:val="18"/>
                <w:szCs w:val="18"/>
              </w:rPr>
            </w:pPr>
            <w:r w:rsidRPr="003B68CB">
              <w:rPr>
                <w:rFonts w:cs="Calibri"/>
                <w:sz w:val="18"/>
                <w:szCs w:val="18"/>
              </w:rPr>
              <w:t>TAK / NIE</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Roczne sprawozdania z realizacji zadań </w:t>
            </w:r>
            <w:r w:rsidR="00D36BCD" w:rsidRPr="003B68CB">
              <w:rPr>
                <w:rFonts w:cs="Calibri"/>
                <w:sz w:val="18"/>
                <w:szCs w:val="18"/>
              </w:rPr>
              <w:t>Gmin</w:t>
            </w:r>
            <w:r w:rsidRPr="003B68CB">
              <w:rPr>
                <w:rFonts w:cs="Calibri"/>
                <w:sz w:val="18"/>
                <w:szCs w:val="18"/>
              </w:rPr>
              <w:t>y / komórek organizacyjnych</w:t>
            </w:r>
          </w:p>
        </w:tc>
      </w:tr>
      <w:tr w:rsidR="00973EF5" w:rsidRPr="00973EF5" w:rsidTr="00060548">
        <w:tc>
          <w:tcPr>
            <w:tcW w:w="648" w:type="pct"/>
            <w:vMerge/>
          </w:tcPr>
          <w:p w:rsidR="0067069F" w:rsidRPr="00973EF5" w:rsidRDefault="0067069F" w:rsidP="00060548">
            <w:pPr>
              <w:spacing w:line="240" w:lineRule="auto"/>
              <w:jc w:val="center"/>
              <w:rPr>
                <w:rFonts w:cs="Calibri"/>
                <w:color w:val="8DB3E2" w:themeColor="text2" w:themeTint="66"/>
                <w:sz w:val="18"/>
                <w:szCs w:val="18"/>
              </w:rPr>
            </w:pPr>
          </w:p>
        </w:tc>
        <w:tc>
          <w:tcPr>
            <w:tcW w:w="977" w:type="pct"/>
          </w:tcPr>
          <w:p w:rsidR="0067069F" w:rsidRPr="003B68CB" w:rsidRDefault="0067069F" w:rsidP="00060548">
            <w:pPr>
              <w:suppressAutoHyphens/>
              <w:autoSpaceDN w:val="0"/>
              <w:spacing w:line="240" w:lineRule="auto"/>
              <w:jc w:val="left"/>
              <w:textAlignment w:val="baseline"/>
              <w:rPr>
                <w:rFonts w:cs="Calibri"/>
                <w:kern w:val="3"/>
                <w:sz w:val="18"/>
                <w:szCs w:val="18"/>
                <w:shd w:val="clear" w:color="auto" w:fill="FFFFFF"/>
                <w:lang w:eastAsia="zh-CN" w:bidi="hi-IN"/>
              </w:rPr>
            </w:pPr>
            <w:r w:rsidRPr="003B68CB">
              <w:rPr>
                <w:rFonts w:cs="Calibri"/>
                <w:sz w:val="18"/>
                <w:szCs w:val="18"/>
              </w:rPr>
              <w:t>Planowanie przestrzenne z uwzględnieniem ochrony powietrza.</w:t>
            </w:r>
          </w:p>
        </w:tc>
        <w:tc>
          <w:tcPr>
            <w:tcW w:w="815" w:type="pct"/>
          </w:tcPr>
          <w:p w:rsidR="0067069F" w:rsidRPr="003B68CB" w:rsidRDefault="0067069F" w:rsidP="00060548">
            <w:pPr>
              <w:spacing w:line="240" w:lineRule="auto"/>
              <w:jc w:val="left"/>
              <w:rPr>
                <w:rFonts w:cs="Calibri"/>
                <w:sz w:val="18"/>
                <w:szCs w:val="18"/>
              </w:rPr>
            </w:pPr>
            <w:r w:rsidRPr="003B68CB">
              <w:rPr>
                <w:rFonts w:cs="Calibri"/>
                <w:sz w:val="18"/>
                <w:szCs w:val="18"/>
              </w:rPr>
              <w:t>Odpowiednio do konieczności aktualizacji dokumentów planistycznych</w:t>
            </w:r>
          </w:p>
        </w:tc>
        <w:tc>
          <w:tcPr>
            <w:tcW w:w="792"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BIP </w:t>
            </w:r>
            <w:r w:rsidR="00D36BCD" w:rsidRPr="003B68CB">
              <w:rPr>
                <w:rFonts w:cs="Calibri"/>
                <w:sz w:val="18"/>
                <w:szCs w:val="18"/>
              </w:rPr>
              <w:t>Gmin</w:t>
            </w:r>
            <w:r w:rsidRPr="003B68CB">
              <w:rPr>
                <w:rFonts w:cs="Calibri"/>
                <w:sz w:val="18"/>
                <w:szCs w:val="18"/>
              </w:rPr>
              <w:t>y</w:t>
            </w:r>
          </w:p>
        </w:tc>
        <w:tc>
          <w:tcPr>
            <w:tcW w:w="848" w:type="pct"/>
          </w:tcPr>
          <w:p w:rsidR="0067069F" w:rsidRPr="003B68CB" w:rsidRDefault="0067069F" w:rsidP="00060548">
            <w:pPr>
              <w:spacing w:line="240" w:lineRule="auto"/>
              <w:jc w:val="left"/>
              <w:rPr>
                <w:rFonts w:cs="Calibri"/>
                <w:sz w:val="18"/>
                <w:szCs w:val="18"/>
              </w:rPr>
            </w:pPr>
            <w:r w:rsidRPr="003B68CB">
              <w:rPr>
                <w:rFonts w:cs="Calibri"/>
                <w:sz w:val="18"/>
                <w:szCs w:val="18"/>
              </w:rPr>
              <w:t>Umożliwienie realizacji przedsięwzięć TAK / NIE/NIE DOTYCZY</w:t>
            </w:r>
          </w:p>
        </w:tc>
        <w:tc>
          <w:tcPr>
            <w:tcW w:w="919" w:type="pct"/>
          </w:tcPr>
          <w:p w:rsidR="0067069F" w:rsidRPr="003B68CB" w:rsidRDefault="0067069F" w:rsidP="00060548">
            <w:pPr>
              <w:spacing w:line="240" w:lineRule="auto"/>
              <w:jc w:val="left"/>
              <w:rPr>
                <w:rFonts w:cs="Calibri"/>
                <w:sz w:val="18"/>
                <w:szCs w:val="18"/>
              </w:rPr>
            </w:pPr>
            <w:r w:rsidRPr="003B68CB">
              <w:rPr>
                <w:rFonts w:cs="Calibri"/>
                <w:sz w:val="18"/>
                <w:szCs w:val="18"/>
              </w:rPr>
              <w:t xml:space="preserve">Roczne sprawozdania z realizacji zadań </w:t>
            </w:r>
            <w:r w:rsidR="00D36BCD" w:rsidRPr="003B68CB">
              <w:rPr>
                <w:rFonts w:cs="Calibri"/>
                <w:sz w:val="18"/>
                <w:szCs w:val="18"/>
              </w:rPr>
              <w:t>Gmin</w:t>
            </w:r>
            <w:r w:rsidRPr="003B68CB">
              <w:rPr>
                <w:rFonts w:cs="Calibri"/>
                <w:sz w:val="18"/>
                <w:szCs w:val="18"/>
              </w:rPr>
              <w:t>y / komórek organizacyjnych</w:t>
            </w:r>
          </w:p>
        </w:tc>
      </w:tr>
    </w:tbl>
    <w:p w:rsidR="00277395" w:rsidRPr="003B68CB" w:rsidRDefault="00893229" w:rsidP="00312EB4">
      <w:pPr>
        <w:autoSpaceDE w:val="0"/>
        <w:autoSpaceDN w:val="0"/>
        <w:adjustRightInd w:val="0"/>
        <w:rPr>
          <w:rFonts w:cs="Calibri"/>
          <w:bCs/>
          <w:i/>
          <w:sz w:val="18"/>
          <w:szCs w:val="18"/>
        </w:rPr>
      </w:pPr>
      <w:r w:rsidRPr="003B68CB">
        <w:rPr>
          <w:rFonts w:cs="Calibri"/>
          <w:bCs/>
          <w:i/>
          <w:sz w:val="18"/>
          <w:szCs w:val="18"/>
        </w:rPr>
        <w:t>Źródło: opracowanie własne.</w:t>
      </w:r>
    </w:p>
    <w:p w:rsidR="00277395" w:rsidRDefault="00277395" w:rsidP="00312EB4">
      <w:pPr>
        <w:autoSpaceDE w:val="0"/>
        <w:autoSpaceDN w:val="0"/>
        <w:adjustRightInd w:val="0"/>
        <w:rPr>
          <w:rFonts w:cs="Calibri"/>
          <w:bCs/>
          <w:i/>
          <w:color w:val="8DB3E2" w:themeColor="text2" w:themeTint="66"/>
          <w:sz w:val="18"/>
          <w:szCs w:val="18"/>
        </w:rPr>
      </w:pPr>
    </w:p>
    <w:p w:rsidR="00BC792C" w:rsidRPr="00973EF5" w:rsidRDefault="00BC792C" w:rsidP="00312EB4">
      <w:pPr>
        <w:autoSpaceDE w:val="0"/>
        <w:autoSpaceDN w:val="0"/>
        <w:adjustRightInd w:val="0"/>
        <w:rPr>
          <w:rFonts w:cs="Calibri"/>
          <w:b/>
          <w:bCs/>
          <w:color w:val="8DB3E2" w:themeColor="text2" w:themeTint="66"/>
          <w:spacing w:val="16"/>
          <w:kern w:val="32"/>
          <w:sz w:val="32"/>
          <w:szCs w:val="32"/>
        </w:rPr>
      </w:pPr>
    </w:p>
    <w:p w:rsidR="00BC792C" w:rsidRPr="00973EF5" w:rsidRDefault="00BC792C" w:rsidP="008431F9">
      <w:pPr>
        <w:pStyle w:val="Nagwek1"/>
      </w:pPr>
      <w:bookmarkStart w:id="270" w:name="_Toc445284514"/>
      <w:r w:rsidRPr="00973EF5">
        <w:t>Przygotowanie koniecznych dokumentów, narzędzi systemowych przeznaczonych do procesu realizacji Planu</w:t>
      </w:r>
      <w:bookmarkEnd w:id="270"/>
    </w:p>
    <w:p w:rsidR="00BC792C" w:rsidRPr="00277395" w:rsidRDefault="00BC792C" w:rsidP="00312EB4">
      <w:pPr>
        <w:autoSpaceDE w:val="0"/>
        <w:autoSpaceDN w:val="0"/>
        <w:adjustRightInd w:val="0"/>
        <w:jc w:val="left"/>
        <w:rPr>
          <w:rFonts w:cs="Calibri"/>
          <w:szCs w:val="22"/>
        </w:rPr>
      </w:pPr>
    </w:p>
    <w:p w:rsidR="00BC792C" w:rsidRPr="00277395" w:rsidRDefault="00BC792C" w:rsidP="00312EB4">
      <w:pPr>
        <w:jc w:val="left"/>
        <w:rPr>
          <w:rFonts w:cs="Calibri"/>
          <w:i/>
          <w:sz w:val="18"/>
          <w:szCs w:val="18"/>
        </w:rPr>
      </w:pPr>
      <w:bookmarkStart w:id="271" w:name="_Toc445284548"/>
      <w:r w:rsidRPr="00277395">
        <w:rPr>
          <w:rFonts w:cs="Calibri"/>
          <w:i/>
          <w:sz w:val="18"/>
          <w:szCs w:val="18"/>
        </w:rPr>
        <w:t xml:space="preserve">Tabela </w:t>
      </w:r>
      <w:r w:rsidRPr="00277395">
        <w:rPr>
          <w:rFonts w:cs="Calibri"/>
          <w:i/>
          <w:sz w:val="18"/>
          <w:szCs w:val="18"/>
        </w:rPr>
        <w:fldChar w:fldCharType="begin"/>
      </w:r>
      <w:r w:rsidRPr="00277395">
        <w:rPr>
          <w:rFonts w:cs="Calibri"/>
          <w:i/>
          <w:sz w:val="18"/>
          <w:szCs w:val="18"/>
        </w:rPr>
        <w:instrText xml:space="preserve"> SEQ Tabela \* ARABIC </w:instrText>
      </w:r>
      <w:r w:rsidRPr="00277395">
        <w:rPr>
          <w:rFonts w:cs="Calibri"/>
          <w:i/>
          <w:sz w:val="18"/>
          <w:szCs w:val="18"/>
        </w:rPr>
        <w:fldChar w:fldCharType="separate"/>
      </w:r>
      <w:r w:rsidR="00EE6B3E">
        <w:rPr>
          <w:rFonts w:cs="Calibri"/>
          <w:i/>
          <w:noProof/>
          <w:sz w:val="18"/>
          <w:szCs w:val="18"/>
        </w:rPr>
        <w:t>32</w:t>
      </w:r>
      <w:r w:rsidRPr="00277395">
        <w:rPr>
          <w:rFonts w:cs="Calibri"/>
          <w:i/>
          <w:sz w:val="18"/>
          <w:szCs w:val="18"/>
        </w:rPr>
        <w:fldChar w:fldCharType="end"/>
      </w:r>
      <w:r w:rsidRPr="00277395">
        <w:rPr>
          <w:rFonts w:cs="Calibri"/>
          <w:i/>
          <w:sz w:val="18"/>
          <w:szCs w:val="18"/>
        </w:rPr>
        <w:t>. Najważniejsze działania i etapy oraz dokumenty i narzędzia systemowe do realizacji Planu</w:t>
      </w:r>
      <w:bookmarkEnd w:id="271"/>
    </w:p>
    <w:tbl>
      <w:tblPr>
        <w:tblStyle w:val="Tabela-Siatka12"/>
        <w:tblW w:w="9835" w:type="dxa"/>
        <w:tblInd w:w="-113" w:type="dxa"/>
        <w:tblLook w:val="04A0" w:firstRow="1" w:lastRow="0" w:firstColumn="1" w:lastColumn="0" w:noHBand="0" w:noVBand="1"/>
      </w:tblPr>
      <w:tblGrid>
        <w:gridCol w:w="675"/>
        <w:gridCol w:w="4678"/>
        <w:gridCol w:w="4482"/>
      </w:tblGrid>
      <w:tr w:rsidR="00973EF5" w:rsidRPr="00277395" w:rsidTr="00D22E40">
        <w:tc>
          <w:tcPr>
            <w:tcW w:w="675" w:type="dxa"/>
          </w:tcPr>
          <w:p w:rsidR="00BC792C" w:rsidRPr="00277395" w:rsidRDefault="00BC792C" w:rsidP="00312EB4">
            <w:pPr>
              <w:autoSpaceDE w:val="0"/>
              <w:autoSpaceDN w:val="0"/>
              <w:adjustRightInd w:val="0"/>
              <w:spacing w:after="0"/>
              <w:rPr>
                <w:rFonts w:cs="Calibri"/>
                <w:b/>
                <w:szCs w:val="20"/>
              </w:rPr>
            </w:pPr>
          </w:p>
        </w:tc>
        <w:tc>
          <w:tcPr>
            <w:tcW w:w="4678" w:type="dxa"/>
          </w:tcPr>
          <w:p w:rsidR="00BC792C" w:rsidRPr="00277395" w:rsidRDefault="00BC792C" w:rsidP="00312EB4">
            <w:pPr>
              <w:autoSpaceDE w:val="0"/>
              <w:autoSpaceDN w:val="0"/>
              <w:adjustRightInd w:val="0"/>
              <w:spacing w:after="0"/>
              <w:rPr>
                <w:rFonts w:cs="Calibri"/>
                <w:b/>
                <w:szCs w:val="20"/>
              </w:rPr>
            </w:pPr>
            <w:r w:rsidRPr="00277395">
              <w:rPr>
                <w:rFonts w:cs="Calibri"/>
                <w:b/>
                <w:szCs w:val="20"/>
              </w:rPr>
              <w:t>Działania / etapy niezbędne do realizacji Planu</w:t>
            </w:r>
          </w:p>
        </w:tc>
        <w:tc>
          <w:tcPr>
            <w:tcW w:w="4482" w:type="dxa"/>
          </w:tcPr>
          <w:p w:rsidR="00BC792C" w:rsidRPr="00277395" w:rsidRDefault="00BC792C" w:rsidP="00312EB4">
            <w:pPr>
              <w:autoSpaceDE w:val="0"/>
              <w:autoSpaceDN w:val="0"/>
              <w:adjustRightInd w:val="0"/>
              <w:spacing w:after="0"/>
              <w:rPr>
                <w:rFonts w:cs="Calibri"/>
                <w:b/>
                <w:szCs w:val="20"/>
              </w:rPr>
            </w:pPr>
            <w:r w:rsidRPr="00277395">
              <w:rPr>
                <w:rFonts w:cs="Calibri"/>
                <w:b/>
                <w:szCs w:val="20"/>
              </w:rPr>
              <w:t>Dokumenty / narzędzia systemowe</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C3004E">
            <w:pPr>
              <w:autoSpaceDE w:val="0"/>
              <w:autoSpaceDN w:val="0"/>
              <w:adjustRightInd w:val="0"/>
              <w:spacing w:after="0"/>
              <w:ind w:firstLine="0"/>
              <w:rPr>
                <w:rFonts w:cs="Calibri"/>
                <w:szCs w:val="20"/>
              </w:rPr>
            </w:pPr>
            <w:r w:rsidRPr="00277395">
              <w:rPr>
                <w:rFonts w:cs="Calibri"/>
                <w:szCs w:val="20"/>
              </w:rPr>
              <w:t>Przyjęcie dokumentu przez Radę</w:t>
            </w:r>
            <w:r w:rsidR="00D8174A" w:rsidRPr="00277395">
              <w:rPr>
                <w:rFonts w:cs="Calibri"/>
                <w:szCs w:val="20"/>
              </w:rPr>
              <w:t xml:space="preserve"> </w:t>
            </w:r>
            <w:r w:rsidR="00C3004E" w:rsidRPr="00277395">
              <w:rPr>
                <w:rFonts w:cs="Calibri"/>
                <w:szCs w:val="20"/>
              </w:rPr>
              <w:t>Miejską</w:t>
            </w:r>
          </w:p>
        </w:tc>
        <w:tc>
          <w:tcPr>
            <w:tcW w:w="4482" w:type="dxa"/>
          </w:tcPr>
          <w:p w:rsidR="00BC792C" w:rsidRPr="00277395" w:rsidRDefault="00BC792C" w:rsidP="00C3004E">
            <w:pPr>
              <w:autoSpaceDE w:val="0"/>
              <w:autoSpaceDN w:val="0"/>
              <w:adjustRightInd w:val="0"/>
              <w:spacing w:after="0"/>
              <w:ind w:firstLine="0"/>
              <w:rPr>
                <w:rFonts w:cs="Calibri"/>
                <w:szCs w:val="20"/>
              </w:rPr>
            </w:pPr>
            <w:r w:rsidRPr="00277395">
              <w:rPr>
                <w:rFonts w:cs="Calibri"/>
                <w:szCs w:val="20"/>
              </w:rPr>
              <w:t xml:space="preserve">Uchwała Rady </w:t>
            </w:r>
            <w:r w:rsidR="00C3004E" w:rsidRPr="00277395">
              <w:rPr>
                <w:rFonts w:cs="Calibri"/>
                <w:szCs w:val="20"/>
              </w:rPr>
              <w:t>Miejskiej</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 xml:space="preserve">Wprowadzenie działań finansowych do wieloletniego prognozy finansowej </w:t>
            </w:r>
          </w:p>
        </w:tc>
        <w:tc>
          <w:tcPr>
            <w:tcW w:w="4482" w:type="dxa"/>
          </w:tcPr>
          <w:p w:rsidR="00BC792C" w:rsidRPr="00277395" w:rsidRDefault="00C3004E" w:rsidP="00312EB4">
            <w:pPr>
              <w:autoSpaceDE w:val="0"/>
              <w:autoSpaceDN w:val="0"/>
              <w:adjustRightInd w:val="0"/>
              <w:spacing w:after="0"/>
              <w:ind w:firstLine="0"/>
              <w:rPr>
                <w:rFonts w:cs="Calibri"/>
                <w:szCs w:val="20"/>
              </w:rPr>
            </w:pPr>
            <w:r w:rsidRPr="00277395">
              <w:rPr>
                <w:rFonts w:cs="Calibri"/>
                <w:szCs w:val="20"/>
              </w:rPr>
              <w:t>Uchwała Rady Miejskiej</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Uruchomienie systemu monitoringu</w:t>
            </w:r>
          </w:p>
        </w:tc>
        <w:tc>
          <w:tcPr>
            <w:tcW w:w="4482" w:type="dxa"/>
          </w:tcPr>
          <w:p w:rsidR="00BC792C" w:rsidRPr="00277395" w:rsidRDefault="00BC792C" w:rsidP="00C3004E">
            <w:pPr>
              <w:autoSpaceDE w:val="0"/>
              <w:autoSpaceDN w:val="0"/>
              <w:adjustRightInd w:val="0"/>
              <w:spacing w:after="0"/>
              <w:ind w:firstLine="0"/>
              <w:rPr>
                <w:rFonts w:cs="Calibri"/>
                <w:szCs w:val="20"/>
              </w:rPr>
            </w:pPr>
            <w:r w:rsidRPr="00277395">
              <w:rPr>
                <w:rFonts w:cs="Calibri"/>
                <w:szCs w:val="20"/>
              </w:rPr>
              <w:t xml:space="preserve">Zarządzenie Wewnętrzne </w:t>
            </w:r>
            <w:r w:rsidR="00C3004E" w:rsidRPr="00277395">
              <w:rPr>
                <w:rFonts w:cs="Calibri"/>
                <w:szCs w:val="20"/>
              </w:rPr>
              <w:t>Burmistrza Miasta i Gminy</w:t>
            </w:r>
            <w:r w:rsidRPr="00277395">
              <w:rPr>
                <w:rFonts w:cs="Calibri"/>
                <w:szCs w:val="20"/>
              </w:rPr>
              <w:t xml:space="preserve"> </w:t>
            </w:r>
            <w:r w:rsidR="00C16D93" w:rsidRPr="00277395">
              <w:rPr>
                <w:rFonts w:cs="Calibri"/>
                <w:szCs w:val="20"/>
              </w:rPr>
              <w:br/>
            </w:r>
            <w:r w:rsidRPr="00277395">
              <w:rPr>
                <w:rFonts w:cs="Calibri"/>
                <w:szCs w:val="20"/>
              </w:rPr>
              <w:t xml:space="preserve">o uruchomieniu systemu monitoringu, terminach </w:t>
            </w:r>
            <w:r w:rsidR="00C16D93" w:rsidRPr="00277395">
              <w:rPr>
                <w:rFonts w:cs="Calibri"/>
                <w:szCs w:val="20"/>
              </w:rPr>
              <w:br/>
            </w:r>
            <w:r w:rsidRPr="00277395">
              <w:rPr>
                <w:rFonts w:cs="Calibri"/>
                <w:szCs w:val="20"/>
              </w:rPr>
              <w:t>i zakresie przekazywanych informacji</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 xml:space="preserve">Pozyskanie środków finansowych </w:t>
            </w:r>
          </w:p>
        </w:tc>
        <w:tc>
          <w:tcPr>
            <w:tcW w:w="4482"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 xml:space="preserve">Przygotowanie dokumentów aplikacyjnych, realizacja projektów. </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Uruchomienie Planów dotacyjnych</w:t>
            </w:r>
          </w:p>
        </w:tc>
        <w:tc>
          <w:tcPr>
            <w:tcW w:w="4482" w:type="dxa"/>
          </w:tcPr>
          <w:p w:rsidR="00BC792C" w:rsidRPr="00277395" w:rsidRDefault="00BC792C" w:rsidP="00C3004E">
            <w:pPr>
              <w:autoSpaceDE w:val="0"/>
              <w:autoSpaceDN w:val="0"/>
              <w:adjustRightInd w:val="0"/>
              <w:spacing w:after="0"/>
              <w:ind w:firstLine="0"/>
              <w:rPr>
                <w:rFonts w:cs="Calibri"/>
                <w:szCs w:val="20"/>
              </w:rPr>
            </w:pPr>
            <w:r w:rsidRPr="00277395">
              <w:rPr>
                <w:rFonts w:cs="Calibri"/>
                <w:szCs w:val="20"/>
              </w:rPr>
              <w:t xml:space="preserve">Uchwały Rady </w:t>
            </w:r>
            <w:r w:rsidR="00C3004E" w:rsidRPr="00277395">
              <w:rPr>
                <w:rFonts w:cs="Calibri"/>
                <w:szCs w:val="20"/>
              </w:rPr>
              <w:t>Miejskiej</w:t>
            </w:r>
            <w:r w:rsidRPr="00277395">
              <w:rPr>
                <w:rFonts w:cs="Calibri"/>
                <w:szCs w:val="20"/>
              </w:rPr>
              <w:t xml:space="preserve"> o Planach dotacyjnych wraz </w:t>
            </w:r>
            <w:r w:rsidR="00C16D93" w:rsidRPr="00277395">
              <w:rPr>
                <w:rFonts w:cs="Calibri"/>
                <w:szCs w:val="20"/>
              </w:rPr>
              <w:br/>
            </w:r>
            <w:r w:rsidRPr="00277395">
              <w:rPr>
                <w:rFonts w:cs="Calibri"/>
                <w:szCs w:val="20"/>
              </w:rPr>
              <w:t>z regulaminem kontroli prowadzonych inwestycji</w:t>
            </w:r>
          </w:p>
        </w:tc>
      </w:tr>
      <w:tr w:rsidR="00973EF5" w:rsidRPr="00277395" w:rsidTr="00D22E40">
        <w:tc>
          <w:tcPr>
            <w:tcW w:w="675" w:type="dxa"/>
          </w:tcPr>
          <w:p w:rsidR="00BC792C" w:rsidRPr="00277395" w:rsidRDefault="00BC792C" w:rsidP="00312EB4">
            <w:pPr>
              <w:numPr>
                <w:ilvl w:val="0"/>
                <w:numId w:val="13"/>
              </w:numPr>
              <w:autoSpaceDE w:val="0"/>
              <w:autoSpaceDN w:val="0"/>
              <w:adjustRightInd w:val="0"/>
              <w:spacing w:after="0"/>
              <w:contextualSpacing/>
              <w:rPr>
                <w:rFonts w:cs="Calibri"/>
                <w:szCs w:val="20"/>
              </w:rPr>
            </w:pPr>
          </w:p>
        </w:tc>
        <w:tc>
          <w:tcPr>
            <w:tcW w:w="4678"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Uruchomienie działań promocyjnych i informacyjnych</w:t>
            </w:r>
          </w:p>
        </w:tc>
        <w:tc>
          <w:tcPr>
            <w:tcW w:w="4482" w:type="dxa"/>
          </w:tcPr>
          <w:p w:rsidR="00BC792C" w:rsidRPr="00277395" w:rsidRDefault="00BC792C" w:rsidP="00312EB4">
            <w:pPr>
              <w:autoSpaceDE w:val="0"/>
              <w:autoSpaceDN w:val="0"/>
              <w:adjustRightInd w:val="0"/>
              <w:spacing w:after="0"/>
              <w:ind w:firstLine="0"/>
              <w:rPr>
                <w:rFonts w:cs="Calibri"/>
                <w:szCs w:val="20"/>
              </w:rPr>
            </w:pPr>
            <w:r w:rsidRPr="00277395">
              <w:rPr>
                <w:rFonts w:cs="Calibri"/>
                <w:szCs w:val="20"/>
              </w:rPr>
              <w:t xml:space="preserve">Wg planu działań </w:t>
            </w:r>
          </w:p>
        </w:tc>
      </w:tr>
    </w:tbl>
    <w:p w:rsidR="00BC792C" w:rsidRPr="00277395" w:rsidRDefault="00BC792C" w:rsidP="00312EB4">
      <w:pPr>
        <w:autoSpaceDE w:val="0"/>
        <w:autoSpaceDN w:val="0"/>
        <w:adjustRightInd w:val="0"/>
        <w:jc w:val="left"/>
        <w:rPr>
          <w:rFonts w:cs="Calibri"/>
          <w:i/>
          <w:sz w:val="18"/>
          <w:szCs w:val="18"/>
        </w:rPr>
      </w:pPr>
      <w:r w:rsidRPr="00277395">
        <w:rPr>
          <w:rFonts w:cs="Calibri"/>
          <w:i/>
          <w:sz w:val="18"/>
          <w:szCs w:val="18"/>
        </w:rPr>
        <w:t>Źródło: opracowanie własne</w:t>
      </w:r>
    </w:p>
    <w:p w:rsidR="00BC792C" w:rsidRPr="00973EF5" w:rsidRDefault="00BC792C" w:rsidP="00312EB4">
      <w:pPr>
        <w:rPr>
          <w:rFonts w:cs="Calibri"/>
          <w:color w:val="8DB3E2" w:themeColor="text2" w:themeTint="66"/>
        </w:rPr>
      </w:pPr>
    </w:p>
    <w:p w:rsidR="00BC792C" w:rsidRPr="00973EF5" w:rsidRDefault="00BC792C" w:rsidP="00312EB4">
      <w:pPr>
        <w:jc w:val="left"/>
        <w:rPr>
          <w:rFonts w:cs="Calibri"/>
          <w:b/>
          <w:bCs/>
          <w:color w:val="8DB3E2" w:themeColor="text2" w:themeTint="66"/>
          <w:spacing w:val="16"/>
          <w:kern w:val="32"/>
          <w:sz w:val="32"/>
          <w:szCs w:val="32"/>
        </w:rPr>
      </w:pPr>
      <w:r w:rsidRPr="00973EF5">
        <w:rPr>
          <w:rFonts w:cs="Calibri"/>
          <w:color w:val="8DB3E2" w:themeColor="text2" w:themeTint="66"/>
        </w:rPr>
        <w:br w:type="page"/>
      </w:r>
    </w:p>
    <w:p w:rsidR="006E2A8C" w:rsidRPr="00973EF5" w:rsidRDefault="006E2A8C" w:rsidP="008431F9">
      <w:pPr>
        <w:pStyle w:val="Nagwek1"/>
      </w:pPr>
      <w:bookmarkStart w:id="272" w:name="_Toc445284515"/>
      <w:r w:rsidRPr="00973EF5">
        <w:lastRenderedPageBreak/>
        <w:t>Podsumowanie i wnioski</w:t>
      </w:r>
      <w:bookmarkEnd w:id="272"/>
    </w:p>
    <w:p w:rsidR="00FD050C" w:rsidRDefault="00FD050C" w:rsidP="00FD050C">
      <w:pPr>
        <w:autoSpaceDE w:val="0"/>
        <w:autoSpaceDN w:val="0"/>
        <w:adjustRightInd w:val="0"/>
        <w:rPr>
          <w:rFonts w:cs="Calibri"/>
          <w:szCs w:val="22"/>
        </w:rPr>
      </w:pPr>
      <w:r w:rsidRPr="0068482A">
        <w:rPr>
          <w:rFonts w:cs="Calibri"/>
          <w:szCs w:val="22"/>
        </w:rPr>
        <w:t xml:space="preserve">Ocena jakości powietrza w województwie podkarpackim w 2014 roku wykonana wg zasad określonych </w:t>
      </w:r>
      <w:r>
        <w:rPr>
          <w:rFonts w:cs="Calibri"/>
          <w:szCs w:val="22"/>
        </w:rPr>
        <w:br/>
      </w:r>
      <w:r w:rsidRPr="0068482A">
        <w:rPr>
          <w:rFonts w:cs="Calibri"/>
          <w:szCs w:val="22"/>
        </w:rPr>
        <w:t>w art. 89 ustawy – Prawo ochrony środowiska na podstawie obowiązującego prawa krajowego i UE przez Wojewódzki Inspektorat Ochrony Środowiska w Rzeszowie,  nie zalicza gminy Błażowa do obszarów przekroczeń normatywnych stężeń zanieczyszczeń.</w:t>
      </w:r>
    </w:p>
    <w:p w:rsidR="00FD050C" w:rsidRDefault="00FD050C" w:rsidP="00FD050C">
      <w:pPr>
        <w:autoSpaceDE w:val="0"/>
        <w:autoSpaceDN w:val="0"/>
        <w:adjustRightInd w:val="0"/>
        <w:rPr>
          <w:rFonts w:cs="Calibri"/>
        </w:rPr>
      </w:pPr>
    </w:p>
    <w:p w:rsidR="00FD050C" w:rsidRDefault="00975D35" w:rsidP="00FD050C">
      <w:r>
        <w:t>Natomiast w</w:t>
      </w:r>
      <w:r w:rsidR="00FD050C">
        <w:t xml:space="preserve"> </w:t>
      </w:r>
      <w:r>
        <w:t>P</w:t>
      </w:r>
      <w:r w:rsidR="00FD050C">
        <w:t>lanie ochrony powietrza dla województwa podkarpackiego gmina Błażowa została zakwalifikowana do strefy nr Pk11sPkB(a)Pa14.</w:t>
      </w:r>
      <w:r w:rsidR="00FD050C" w:rsidRPr="005F00D4">
        <w:t xml:space="preserve">  </w:t>
      </w:r>
      <w:r w:rsidR="00FD050C">
        <w:t>Na obszarze strefy Pk11sPkB(a)Pa14  występują o</w:t>
      </w:r>
      <w:r w:rsidR="00FD050C" w:rsidRPr="009D2C44">
        <w:t xml:space="preserve">bszary z przekroczonym poziomem docelowym </w:t>
      </w:r>
      <w:r w:rsidR="00FD050C" w:rsidRPr="00DA05D3">
        <w:rPr>
          <w:b/>
        </w:rPr>
        <w:t>B(a)P</w:t>
      </w:r>
      <w:r w:rsidR="00FD050C">
        <w:t>/</w:t>
      </w:r>
      <w:r w:rsidR="00FD050C" w:rsidRPr="009D2C44">
        <w:t>rok</w:t>
      </w:r>
      <w:r w:rsidR="00FD050C">
        <w:t>. Do tych obszarów należy gmina Błażowa:</w:t>
      </w:r>
    </w:p>
    <w:p w:rsidR="00FD050C" w:rsidRDefault="00FD050C" w:rsidP="00FD050C">
      <w:pPr>
        <w:pStyle w:val="Akapitzlist"/>
        <w:numPr>
          <w:ilvl w:val="0"/>
          <w:numId w:val="62"/>
        </w:numPr>
        <w:spacing w:after="200" w:line="240" w:lineRule="auto"/>
        <w:jc w:val="left"/>
      </w:pPr>
      <w:r>
        <w:t xml:space="preserve">wartość z obliczeń </w:t>
      </w:r>
      <w:r>
        <w:tab/>
        <w:t>5,0 [μg/m3]</w:t>
      </w:r>
    </w:p>
    <w:p w:rsidR="00FD050C" w:rsidRDefault="00FD050C" w:rsidP="00FD050C">
      <w:pPr>
        <w:pStyle w:val="Akapitzlist"/>
        <w:numPr>
          <w:ilvl w:val="0"/>
          <w:numId w:val="62"/>
        </w:numPr>
        <w:spacing w:after="200" w:line="240" w:lineRule="auto"/>
        <w:jc w:val="left"/>
      </w:pPr>
      <w:r>
        <w:t xml:space="preserve">wartość z pomiaru </w:t>
      </w:r>
      <w:r>
        <w:tab/>
        <w:t>5,5 [μg/m3]</w:t>
      </w:r>
    </w:p>
    <w:p w:rsidR="00FD050C" w:rsidRDefault="00FD050C" w:rsidP="00FD050C">
      <w:r>
        <w:t>Głównym i znacząco przeważającym powodem występowania obszarów z przekroczonymi wartościami B(a)P na terenach zamieszkałych jest ogrzewanie indywidualne oraz napływ spoza województwa.</w:t>
      </w:r>
    </w:p>
    <w:p w:rsidR="00827844" w:rsidRPr="00973EF5" w:rsidRDefault="00827844" w:rsidP="00312EB4">
      <w:pPr>
        <w:autoSpaceDE w:val="0"/>
        <w:autoSpaceDN w:val="0"/>
        <w:adjustRightInd w:val="0"/>
        <w:rPr>
          <w:rFonts w:cs="Calibri"/>
          <w:color w:val="8DB3E2" w:themeColor="text2" w:themeTint="66"/>
          <w:szCs w:val="22"/>
        </w:rPr>
      </w:pPr>
    </w:p>
    <w:p w:rsidR="00827844" w:rsidRPr="003E3E58" w:rsidRDefault="00827844" w:rsidP="00312EB4">
      <w:pPr>
        <w:autoSpaceDE w:val="0"/>
        <w:autoSpaceDN w:val="0"/>
        <w:adjustRightInd w:val="0"/>
        <w:rPr>
          <w:rFonts w:cs="Calibri"/>
        </w:rPr>
      </w:pPr>
      <w:r w:rsidRPr="003E3E58">
        <w:rPr>
          <w:rFonts w:cs="Calibri"/>
        </w:rPr>
        <w:t xml:space="preserve">Do emitorów zanieczyszczeń powietrza zlokalizowanych na terenie </w:t>
      </w:r>
      <w:r w:rsidR="00D36BCD" w:rsidRPr="003E3E58">
        <w:rPr>
          <w:rFonts w:cs="Calibri"/>
        </w:rPr>
        <w:t>Gmin</w:t>
      </w:r>
      <w:r w:rsidRPr="003E3E58">
        <w:rPr>
          <w:rFonts w:cs="Calibri"/>
        </w:rPr>
        <w:t xml:space="preserve">y zaliczyć należy przede wszystkim piece i piony kominowe gospodarstw domowych, kotłownie węglowo-koksowe oraz zanieczyszczenia komunikacyjne. Niska emisja jest źródłem takich zanieczyszczenia jak dwutlenek siarki, dwutlenek azotu, tlenek węgla, pył, sadza, a więc typowych zanieczyszczeń powstających podczas spalania paliw stałych </w:t>
      </w:r>
      <w:r w:rsidRPr="003E3E58">
        <w:rPr>
          <w:rFonts w:cs="Calibri"/>
        </w:rPr>
        <w:br/>
        <w:t xml:space="preserve">i gazowych. W przypadku emisji bytowej, związanej z mieszkalnictwem jednorodzinnym zanieczyszczenia uwalniane na niedużej wysokości często pozostają i kumulują się w otoczeniu źródła emisji. </w:t>
      </w:r>
    </w:p>
    <w:p w:rsidR="00827844" w:rsidRPr="00973EF5" w:rsidRDefault="00827844" w:rsidP="00312EB4">
      <w:pPr>
        <w:autoSpaceDE w:val="0"/>
        <w:autoSpaceDN w:val="0"/>
        <w:adjustRightInd w:val="0"/>
        <w:rPr>
          <w:rFonts w:cs="Calibri"/>
          <w:color w:val="8DB3E2" w:themeColor="text2" w:themeTint="66"/>
        </w:rPr>
      </w:pPr>
    </w:p>
    <w:p w:rsidR="007B00D7" w:rsidRPr="003E3E58" w:rsidRDefault="007B00D7" w:rsidP="00312EB4">
      <w:pPr>
        <w:autoSpaceDE w:val="0"/>
        <w:autoSpaceDN w:val="0"/>
        <w:adjustRightInd w:val="0"/>
        <w:rPr>
          <w:rFonts w:cs="Calibri"/>
          <w:szCs w:val="22"/>
        </w:rPr>
      </w:pPr>
      <w:r w:rsidRPr="003E3E58">
        <w:rPr>
          <w:rFonts w:cs="Calibri"/>
          <w:szCs w:val="22"/>
        </w:rPr>
        <w:t xml:space="preserve">Sukcesywne działania prowadzone w ramach Planu Gospodarki Niskoemisyjnej będą prowadziły do zwiększenia udziału odnawialnych źródeł energii w produkcji energii na terenie </w:t>
      </w:r>
      <w:r w:rsidR="00D36BCD" w:rsidRPr="003E3E58">
        <w:rPr>
          <w:rFonts w:cs="Calibri"/>
          <w:szCs w:val="22"/>
        </w:rPr>
        <w:t>Gmin</w:t>
      </w:r>
      <w:r w:rsidRPr="003E3E58">
        <w:rPr>
          <w:rFonts w:cs="Calibri"/>
          <w:szCs w:val="22"/>
        </w:rPr>
        <w:t xml:space="preserve">y, zmniejszenia zużycia energii w budynkach użyteczności publicznej oraz zwiększenia świadomości </w:t>
      </w:r>
      <w:r w:rsidR="002F15C6" w:rsidRPr="003E3E58">
        <w:rPr>
          <w:rFonts w:cs="Calibri"/>
          <w:szCs w:val="22"/>
        </w:rPr>
        <w:t xml:space="preserve">energetycznej mieszkańców </w:t>
      </w:r>
      <w:r w:rsidR="00D36BCD" w:rsidRPr="003E3E58">
        <w:rPr>
          <w:rFonts w:cs="Calibri"/>
          <w:szCs w:val="22"/>
        </w:rPr>
        <w:t>Gmin</w:t>
      </w:r>
      <w:r w:rsidR="002F15C6" w:rsidRPr="003E3E58">
        <w:rPr>
          <w:rFonts w:cs="Calibri"/>
          <w:szCs w:val="22"/>
        </w:rPr>
        <w:t>y.</w:t>
      </w:r>
    </w:p>
    <w:p w:rsidR="007B00D7" w:rsidRPr="00973EF5" w:rsidRDefault="007B00D7" w:rsidP="00312EB4">
      <w:pPr>
        <w:autoSpaceDE w:val="0"/>
        <w:autoSpaceDN w:val="0"/>
        <w:adjustRightInd w:val="0"/>
        <w:rPr>
          <w:rFonts w:cs="Calibri"/>
          <w:color w:val="8DB3E2" w:themeColor="text2" w:themeTint="66"/>
          <w:szCs w:val="22"/>
        </w:rPr>
      </w:pPr>
    </w:p>
    <w:p w:rsidR="007770AF" w:rsidRPr="003E3E58" w:rsidRDefault="007B00D7" w:rsidP="00312EB4">
      <w:pPr>
        <w:autoSpaceDE w:val="0"/>
        <w:autoSpaceDN w:val="0"/>
        <w:adjustRightInd w:val="0"/>
        <w:rPr>
          <w:rFonts w:cs="Calibri"/>
          <w:b/>
          <w:bCs/>
          <w:sz w:val="18"/>
          <w:szCs w:val="18"/>
        </w:rPr>
      </w:pPr>
      <w:r w:rsidRPr="003E3E58">
        <w:rPr>
          <w:rFonts w:cs="Calibri"/>
          <w:b/>
          <w:szCs w:val="22"/>
        </w:rPr>
        <w:t xml:space="preserve">Najważniejszym działaniem i najbardziej kosztownym będzie </w:t>
      </w:r>
      <w:r w:rsidR="00FF7D1A" w:rsidRPr="003E3E58">
        <w:rPr>
          <w:rFonts w:cs="Calibri"/>
          <w:b/>
          <w:bCs/>
          <w:szCs w:val="22"/>
        </w:rPr>
        <w:t xml:space="preserve">DZIAŁANIE </w:t>
      </w:r>
      <w:r w:rsidR="003E3E58">
        <w:rPr>
          <w:rFonts w:cs="Calibri"/>
          <w:b/>
          <w:bCs/>
          <w:szCs w:val="22"/>
        </w:rPr>
        <w:t>1</w:t>
      </w:r>
      <w:r w:rsidR="00FF7D1A" w:rsidRPr="003E3E58">
        <w:rPr>
          <w:rFonts w:cs="Calibri"/>
          <w:b/>
          <w:bCs/>
          <w:szCs w:val="22"/>
        </w:rPr>
        <w:t xml:space="preserve">. </w:t>
      </w:r>
      <w:r w:rsidR="003E3E58" w:rsidRPr="003E3E58">
        <w:rPr>
          <w:rFonts w:cs="Calibri"/>
          <w:b/>
          <w:bCs/>
          <w:szCs w:val="22"/>
        </w:rPr>
        <w:t>OGRANICZENIE ZUŻYCIA ENERGII  I WYTWARZANIE ENERGII Z ODNAWIALNYCH ŹRÓDEŁ - BUDYNKI I INFRASTRUKTURA  PUBLICZNA.</w:t>
      </w:r>
    </w:p>
    <w:p w:rsidR="00FF7D1A" w:rsidRPr="003E3E58" w:rsidRDefault="00FF7D1A" w:rsidP="00312EB4">
      <w:pPr>
        <w:autoSpaceDE w:val="0"/>
        <w:autoSpaceDN w:val="0"/>
        <w:adjustRightInd w:val="0"/>
        <w:rPr>
          <w:rFonts w:cs="Calibri"/>
          <w:szCs w:val="22"/>
        </w:rPr>
      </w:pPr>
    </w:p>
    <w:p w:rsidR="005136DE" w:rsidRPr="003E3E58" w:rsidRDefault="00966AB6" w:rsidP="00312EB4">
      <w:pPr>
        <w:autoSpaceDE w:val="0"/>
        <w:autoSpaceDN w:val="0"/>
        <w:adjustRightInd w:val="0"/>
        <w:rPr>
          <w:rFonts w:cs="Calibri"/>
          <w:szCs w:val="22"/>
        </w:rPr>
      </w:pPr>
      <w:r w:rsidRPr="003E3E58">
        <w:rPr>
          <w:rFonts w:cs="Calibri"/>
          <w:szCs w:val="22"/>
        </w:rPr>
        <w:t>Działania dąż</w:t>
      </w:r>
      <w:r w:rsidR="00D62B94" w:rsidRPr="003E3E58">
        <w:rPr>
          <w:rFonts w:cs="Calibri"/>
          <w:szCs w:val="22"/>
        </w:rPr>
        <w:t xml:space="preserve">ące do poprawy stanu powietrza </w:t>
      </w:r>
      <w:r w:rsidRPr="003E3E58">
        <w:rPr>
          <w:rFonts w:cs="Calibri"/>
          <w:szCs w:val="22"/>
        </w:rPr>
        <w:t>są niezbędne do zape</w:t>
      </w:r>
      <w:r w:rsidR="00B25DA8" w:rsidRPr="003E3E58">
        <w:rPr>
          <w:rFonts w:cs="Calibri"/>
          <w:szCs w:val="22"/>
        </w:rPr>
        <w:t xml:space="preserve">wnienia mieszkańcom </w:t>
      </w:r>
      <w:r w:rsidR="00D36BCD" w:rsidRPr="003E3E58">
        <w:rPr>
          <w:rFonts w:cs="Calibri"/>
          <w:szCs w:val="22"/>
        </w:rPr>
        <w:t>Gmin</w:t>
      </w:r>
      <w:r w:rsidR="00B5169D" w:rsidRPr="003E3E58">
        <w:rPr>
          <w:rFonts w:cs="Calibri"/>
          <w:szCs w:val="22"/>
        </w:rPr>
        <w:t>y</w:t>
      </w:r>
      <w:r w:rsidR="00B25DA8" w:rsidRPr="003E3E58">
        <w:rPr>
          <w:rFonts w:cs="Calibri"/>
          <w:szCs w:val="22"/>
        </w:rPr>
        <w:t xml:space="preserve"> odpowiedniej jakości życia. </w:t>
      </w:r>
      <w:r w:rsidR="00D36BCD" w:rsidRPr="003E3E58">
        <w:rPr>
          <w:rFonts w:cs="Calibri"/>
          <w:szCs w:val="22"/>
        </w:rPr>
        <w:t>Gmin</w:t>
      </w:r>
      <w:r w:rsidR="00EC4B2D" w:rsidRPr="003E3E58">
        <w:rPr>
          <w:rFonts w:cs="Calibri"/>
          <w:szCs w:val="22"/>
        </w:rPr>
        <w:t xml:space="preserve">a </w:t>
      </w:r>
      <w:r w:rsidR="0068482A" w:rsidRPr="003E3E58">
        <w:rPr>
          <w:rFonts w:cs="Calibri"/>
          <w:szCs w:val="22"/>
        </w:rPr>
        <w:t>Błażowa</w:t>
      </w:r>
      <w:r w:rsidR="00CC439E" w:rsidRPr="003E3E58">
        <w:rPr>
          <w:rFonts w:cs="Calibri"/>
          <w:szCs w:val="22"/>
        </w:rPr>
        <w:t xml:space="preserve"> osiągnie następujące k</w:t>
      </w:r>
      <w:r w:rsidR="005136DE" w:rsidRPr="003E3E58">
        <w:rPr>
          <w:rFonts w:cs="Calibri"/>
          <w:szCs w:val="22"/>
        </w:rPr>
        <w:t>orzyści związane z realizacj</w:t>
      </w:r>
      <w:r w:rsidR="004B4441" w:rsidRPr="003E3E58">
        <w:rPr>
          <w:rFonts w:cs="Calibri"/>
          <w:szCs w:val="22"/>
        </w:rPr>
        <w:t>ą</w:t>
      </w:r>
      <w:r w:rsidR="005136DE" w:rsidRPr="003E3E58">
        <w:rPr>
          <w:rFonts w:cs="Calibri"/>
          <w:szCs w:val="22"/>
        </w:rPr>
        <w:t xml:space="preserve"> </w:t>
      </w:r>
      <w:r w:rsidR="007F4E4F" w:rsidRPr="003E3E58">
        <w:rPr>
          <w:rFonts w:cs="Calibri"/>
          <w:szCs w:val="22"/>
        </w:rPr>
        <w:t>PGN</w:t>
      </w:r>
      <w:r w:rsidR="00B25DA8" w:rsidRPr="003E3E58">
        <w:rPr>
          <w:rFonts w:cs="Calibri"/>
          <w:szCs w:val="22"/>
        </w:rPr>
        <w:t>:</w:t>
      </w:r>
    </w:p>
    <w:p w:rsidR="005136DE" w:rsidRPr="003E3E58" w:rsidRDefault="005136DE" w:rsidP="00312EB4">
      <w:pPr>
        <w:autoSpaceDE w:val="0"/>
        <w:autoSpaceDN w:val="0"/>
        <w:adjustRightInd w:val="0"/>
        <w:rPr>
          <w:rFonts w:cs="Calibri"/>
          <w:szCs w:val="22"/>
        </w:rPr>
      </w:pPr>
    </w:p>
    <w:p w:rsidR="00B25DA8" w:rsidRPr="003E3E58" w:rsidRDefault="00B25DA8" w:rsidP="00312EB4">
      <w:pPr>
        <w:pStyle w:val="Akapitzlist"/>
        <w:numPr>
          <w:ilvl w:val="0"/>
          <w:numId w:val="12"/>
        </w:numPr>
        <w:spacing w:line="276" w:lineRule="auto"/>
        <w:rPr>
          <w:rFonts w:cs="Calibri"/>
          <w:szCs w:val="22"/>
        </w:rPr>
      </w:pPr>
      <w:r w:rsidRPr="003E3E58">
        <w:rPr>
          <w:rFonts w:cs="Calibri"/>
          <w:szCs w:val="22"/>
        </w:rPr>
        <w:t>poprawę zdrowia i jakości życia mieszkańców (dzięki poprawie jakości powietrza),</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dostęp do krajowych i europejskich funduszy,</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przygotowanie do lepszego wykorzystania dostępnych środków finansowych (środki lokalne, unijne granty i instrumenty finansowe),</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poprawę dobrobytu mieszkańców,</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opracowanie przejrzystej, kompleksowej i realistycznej strategii poprawy sytuacji,</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 xml:space="preserve">zyskanie jasnego, rzetelnego i kompletnego obrazu wydatków budżetowych związanych </w:t>
      </w:r>
      <w:r w:rsidR="00861F92" w:rsidRPr="003E3E58">
        <w:rPr>
          <w:rFonts w:cs="Calibri"/>
          <w:szCs w:val="22"/>
        </w:rPr>
        <w:br/>
      </w:r>
      <w:r w:rsidRPr="003E3E58">
        <w:rPr>
          <w:rFonts w:cs="Calibri"/>
          <w:szCs w:val="22"/>
        </w:rPr>
        <w:t>z wykorzystaniem energii oraz identyfikację słabych punktów,</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zaangażowanie w działania społeczeństwa obywatelskiego i umocnienie lokalnej demokracji,</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poprawę efektywności wykorzystania energii i zmniejszenie rachunków za energię,</w:t>
      </w:r>
    </w:p>
    <w:p w:rsidR="00B25DA8" w:rsidRPr="003E3E58" w:rsidRDefault="00B25DA8"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lepsze przygotowanie do wdrażania krajowych i/lub unijnych polityk i przepisów,</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lastRenderedPageBreak/>
        <w:t xml:space="preserve">włączenie się w ogólnoświatową walkę ze zmianami klimatu – globalna redukcja emisji gazów cieplarnianych ochroni przed </w:t>
      </w:r>
      <w:r w:rsidR="00555AEB" w:rsidRPr="003E3E58">
        <w:rPr>
          <w:rFonts w:cs="Calibri"/>
          <w:szCs w:val="22"/>
        </w:rPr>
        <w:t xml:space="preserve">zmianami klimatu również </w:t>
      </w:r>
      <w:r w:rsidR="00B31E0B" w:rsidRPr="003E3E58">
        <w:rPr>
          <w:rFonts w:cs="Calibri"/>
          <w:szCs w:val="22"/>
        </w:rPr>
        <w:t xml:space="preserve">obszar </w:t>
      </w:r>
      <w:r w:rsidR="00D36BCD" w:rsidRPr="003E3E58">
        <w:rPr>
          <w:rFonts w:cs="Calibri"/>
          <w:szCs w:val="22"/>
        </w:rPr>
        <w:t>Gmin</w:t>
      </w:r>
      <w:r w:rsidR="00B31E0B" w:rsidRPr="003E3E58">
        <w:rPr>
          <w:rFonts w:cs="Calibri"/>
          <w:szCs w:val="22"/>
        </w:rPr>
        <w:t>y</w:t>
      </w:r>
      <w:r w:rsidR="00555AEB" w:rsidRPr="003E3E58">
        <w:rPr>
          <w:rFonts w:cs="Calibri"/>
          <w:szCs w:val="22"/>
        </w:rPr>
        <w:t>,</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zademonstrowanie swojego zaangażowania w ochronę środowiska oraz</w:t>
      </w:r>
      <w:r w:rsidR="00555AEB" w:rsidRPr="003E3E58">
        <w:rPr>
          <w:rFonts w:cs="Calibri"/>
          <w:szCs w:val="22"/>
        </w:rPr>
        <w:t xml:space="preserve"> efektywną gospodarkę zasobami,</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większą polityczną w</w:t>
      </w:r>
      <w:r w:rsidR="00555AEB" w:rsidRPr="003E3E58">
        <w:rPr>
          <w:rFonts w:cs="Calibri"/>
          <w:szCs w:val="22"/>
        </w:rPr>
        <w:t>idoczność realizowanych działań,</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ożywienie poczucia wsp</w:t>
      </w:r>
      <w:r w:rsidR="00555AEB" w:rsidRPr="003E3E58">
        <w:rPr>
          <w:rFonts w:cs="Calibri"/>
          <w:szCs w:val="22"/>
        </w:rPr>
        <w:t>ólnoty wokół wspólnego projektu,</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 xml:space="preserve">zabezpieczenie przyszłych środków finansowych poprzez ograniczenie zużycia </w:t>
      </w:r>
      <w:r w:rsidR="00555AEB" w:rsidRPr="003E3E58">
        <w:rPr>
          <w:rFonts w:cs="Calibri"/>
          <w:szCs w:val="22"/>
        </w:rPr>
        <w:t>energii i jej lokalną produkcję,</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zwiększenie niezależności energe</w:t>
      </w:r>
      <w:r w:rsidR="00555AEB" w:rsidRPr="003E3E58">
        <w:rPr>
          <w:rFonts w:cs="Calibri"/>
          <w:szCs w:val="22"/>
        </w:rPr>
        <w:t xml:space="preserve">tycznej </w:t>
      </w:r>
      <w:r w:rsidR="00D36BCD" w:rsidRPr="003E3E58">
        <w:rPr>
          <w:rFonts w:cs="Calibri"/>
          <w:szCs w:val="22"/>
        </w:rPr>
        <w:t>Gmin</w:t>
      </w:r>
      <w:r w:rsidR="007F4E4F" w:rsidRPr="003E3E58">
        <w:rPr>
          <w:rFonts w:cs="Calibri"/>
          <w:szCs w:val="22"/>
        </w:rPr>
        <w:t>y</w:t>
      </w:r>
      <w:r w:rsidR="00555AEB" w:rsidRPr="003E3E58">
        <w:rPr>
          <w:rFonts w:cs="Calibri"/>
          <w:szCs w:val="22"/>
        </w:rPr>
        <w:t xml:space="preserve"> w długim okresie,</w:t>
      </w:r>
    </w:p>
    <w:p w:rsidR="005136DE" w:rsidRPr="003E3E58" w:rsidRDefault="005136DE" w:rsidP="00312EB4">
      <w:pPr>
        <w:pStyle w:val="Akapitzlist"/>
        <w:numPr>
          <w:ilvl w:val="0"/>
          <w:numId w:val="12"/>
        </w:numPr>
        <w:autoSpaceDE w:val="0"/>
        <w:autoSpaceDN w:val="0"/>
        <w:adjustRightInd w:val="0"/>
        <w:spacing w:line="276" w:lineRule="auto"/>
        <w:rPr>
          <w:rFonts w:cs="Calibri"/>
          <w:szCs w:val="22"/>
        </w:rPr>
      </w:pPr>
      <w:r w:rsidRPr="003E3E58">
        <w:rPr>
          <w:rFonts w:cs="Calibri"/>
          <w:szCs w:val="22"/>
        </w:rPr>
        <w:t>możliwe synergie z innymi istniejąc</w:t>
      </w:r>
      <w:r w:rsidR="00B25DA8" w:rsidRPr="003E3E58">
        <w:rPr>
          <w:rFonts w:cs="Calibri"/>
          <w:szCs w:val="22"/>
        </w:rPr>
        <w:t>ymi zobowiązaniami i politykami.</w:t>
      </w:r>
    </w:p>
    <w:p w:rsidR="006D33E2" w:rsidRPr="00973EF5" w:rsidRDefault="006D33E2" w:rsidP="00312EB4">
      <w:pPr>
        <w:autoSpaceDE w:val="0"/>
        <w:autoSpaceDN w:val="0"/>
        <w:adjustRightInd w:val="0"/>
        <w:rPr>
          <w:rFonts w:cs="Calibri"/>
          <w:color w:val="8DB3E2" w:themeColor="text2" w:themeTint="66"/>
          <w:szCs w:val="22"/>
        </w:rPr>
      </w:pPr>
    </w:p>
    <w:p w:rsidR="00AA466A" w:rsidRPr="00973EF5" w:rsidRDefault="00AA466A" w:rsidP="00312EB4">
      <w:pPr>
        <w:autoSpaceDE w:val="0"/>
        <w:autoSpaceDN w:val="0"/>
        <w:adjustRightInd w:val="0"/>
        <w:rPr>
          <w:rFonts w:cs="Calibri"/>
          <w:b/>
          <w:color w:val="8DB3E2" w:themeColor="text2" w:themeTint="66"/>
          <w:szCs w:val="22"/>
        </w:rPr>
      </w:pPr>
    </w:p>
    <w:p w:rsidR="006D33E2" w:rsidRPr="00973EF5" w:rsidRDefault="006D33E2" w:rsidP="00312EB4">
      <w:pPr>
        <w:autoSpaceDE w:val="0"/>
        <w:autoSpaceDN w:val="0"/>
        <w:adjustRightInd w:val="0"/>
        <w:rPr>
          <w:rFonts w:cs="Calibri"/>
          <w:color w:val="8DB3E2" w:themeColor="text2" w:themeTint="66"/>
          <w:szCs w:val="22"/>
        </w:rPr>
      </w:pPr>
    </w:p>
    <w:p w:rsidR="00D04DBD" w:rsidRPr="00973EF5" w:rsidRDefault="00D04DBD" w:rsidP="00312EB4">
      <w:pPr>
        <w:jc w:val="left"/>
        <w:rPr>
          <w:rFonts w:cs="Calibri"/>
          <w:b/>
          <w:color w:val="8DB3E2" w:themeColor="text2" w:themeTint="66"/>
          <w:szCs w:val="22"/>
        </w:rPr>
      </w:pPr>
      <w:r w:rsidRPr="00973EF5">
        <w:rPr>
          <w:rFonts w:cs="Calibri"/>
          <w:b/>
          <w:color w:val="8DB3E2" w:themeColor="text2" w:themeTint="66"/>
          <w:szCs w:val="22"/>
        </w:rPr>
        <w:br w:type="page"/>
      </w:r>
    </w:p>
    <w:p w:rsidR="00311D86" w:rsidRPr="00973EF5" w:rsidRDefault="00311D86" w:rsidP="008431F9">
      <w:pPr>
        <w:pStyle w:val="Nagwek1"/>
      </w:pPr>
      <w:bookmarkStart w:id="273" w:name="_Toc445284516"/>
      <w:r w:rsidRPr="00973EF5">
        <w:lastRenderedPageBreak/>
        <w:t>Załączniki</w:t>
      </w:r>
      <w:bookmarkEnd w:id="273"/>
    </w:p>
    <w:p w:rsidR="005D5C95" w:rsidRPr="00973EF5" w:rsidRDefault="005D5C95" w:rsidP="00312EB4">
      <w:pPr>
        <w:rPr>
          <w:rFonts w:cs="Calibri"/>
          <w:color w:val="8DB3E2" w:themeColor="text2" w:themeTint="66"/>
        </w:rPr>
      </w:pPr>
    </w:p>
    <w:p w:rsidR="00B507A7" w:rsidRPr="002A04F7" w:rsidRDefault="00B507A7" w:rsidP="00312EB4">
      <w:pPr>
        <w:rPr>
          <w:rFonts w:cs="Calibri"/>
        </w:rPr>
      </w:pPr>
      <w:r w:rsidRPr="002A04F7">
        <w:rPr>
          <w:rFonts w:cs="Calibri"/>
        </w:rPr>
        <w:t xml:space="preserve">Załącznik nr </w:t>
      </w:r>
      <w:r w:rsidR="00933476" w:rsidRPr="002A04F7">
        <w:rPr>
          <w:rFonts w:cs="Calibri"/>
        </w:rPr>
        <w:t>1</w:t>
      </w:r>
      <w:r w:rsidRPr="002A04F7">
        <w:rPr>
          <w:rFonts w:cs="Calibri"/>
        </w:rPr>
        <w:t xml:space="preserve"> - Ankieta dla jednostek </w:t>
      </w:r>
      <w:r w:rsidR="00C16D93" w:rsidRPr="002A04F7">
        <w:rPr>
          <w:rFonts w:cs="Calibri"/>
        </w:rPr>
        <w:t>g</w:t>
      </w:r>
      <w:r w:rsidR="00D36BCD" w:rsidRPr="002A04F7">
        <w:rPr>
          <w:rFonts w:cs="Calibri"/>
        </w:rPr>
        <w:t>min</w:t>
      </w:r>
      <w:r w:rsidRPr="002A04F7">
        <w:rPr>
          <w:rFonts w:cs="Calibri"/>
        </w:rPr>
        <w:t>nych.</w:t>
      </w:r>
    </w:p>
    <w:p w:rsidR="00B507A7" w:rsidRPr="002A04F7" w:rsidRDefault="00B507A7" w:rsidP="00312EB4">
      <w:pPr>
        <w:rPr>
          <w:rFonts w:cs="Calibri"/>
        </w:rPr>
      </w:pPr>
      <w:r w:rsidRPr="002A04F7">
        <w:rPr>
          <w:rFonts w:cs="Calibri"/>
        </w:rPr>
        <w:t xml:space="preserve">Załącznik nr </w:t>
      </w:r>
      <w:r w:rsidR="00933476" w:rsidRPr="002A04F7">
        <w:rPr>
          <w:rFonts w:cs="Calibri"/>
        </w:rPr>
        <w:t>2</w:t>
      </w:r>
      <w:r w:rsidRPr="002A04F7">
        <w:rPr>
          <w:rFonts w:cs="Calibri"/>
        </w:rPr>
        <w:t>- Zestawienie danych z ankiet z wyliczeniami emisji - zabudowa jednorodzinna ( baza emisji – wersja elektroniczna na CD).</w:t>
      </w:r>
    </w:p>
    <w:p w:rsidR="00B507A7" w:rsidRPr="002A04F7" w:rsidRDefault="00B507A7" w:rsidP="00312EB4">
      <w:pPr>
        <w:rPr>
          <w:rFonts w:cs="Calibri"/>
        </w:rPr>
      </w:pPr>
      <w:r w:rsidRPr="002A04F7">
        <w:rPr>
          <w:rFonts w:cs="Calibri"/>
        </w:rPr>
        <w:t xml:space="preserve">Załącznik nr </w:t>
      </w:r>
      <w:r w:rsidR="00933476" w:rsidRPr="002A04F7">
        <w:rPr>
          <w:rFonts w:cs="Calibri"/>
        </w:rPr>
        <w:t>3</w:t>
      </w:r>
      <w:r w:rsidRPr="002A04F7">
        <w:rPr>
          <w:rFonts w:cs="Calibri"/>
        </w:rPr>
        <w:t xml:space="preserve"> - Zestawienie danych z ankiet z wyliczeniami emisji - zabudowa użyteczności publicznej ( baza emisji - wersja elektroniczna na CD).</w:t>
      </w:r>
    </w:p>
    <w:p w:rsidR="00311D86" w:rsidRPr="002A04F7" w:rsidRDefault="00B507A7" w:rsidP="00312EB4">
      <w:pPr>
        <w:rPr>
          <w:rFonts w:cs="Calibri"/>
        </w:rPr>
      </w:pPr>
      <w:r w:rsidRPr="002A04F7">
        <w:rPr>
          <w:rFonts w:cs="Calibri"/>
        </w:rPr>
        <w:t xml:space="preserve">Załącznik nr </w:t>
      </w:r>
      <w:r w:rsidR="00933476" w:rsidRPr="002A04F7">
        <w:rPr>
          <w:rFonts w:cs="Calibri"/>
        </w:rPr>
        <w:t>4</w:t>
      </w:r>
      <w:r w:rsidRPr="002A04F7">
        <w:rPr>
          <w:rFonts w:cs="Calibri"/>
        </w:rPr>
        <w:t>- Źródła finansowania działań.</w:t>
      </w: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p w:rsidR="00311D86" w:rsidRPr="00973EF5" w:rsidRDefault="00311D86" w:rsidP="00312EB4">
      <w:pPr>
        <w:rPr>
          <w:rFonts w:cs="Calibri"/>
          <w:color w:val="8DB3E2" w:themeColor="text2" w:themeTint="66"/>
        </w:rPr>
      </w:pPr>
    </w:p>
    <w:sectPr w:rsidR="00311D86" w:rsidRPr="00973EF5" w:rsidSect="00333572">
      <w:pgSz w:w="11906" w:h="16838" w:code="9"/>
      <w:pgMar w:top="1440" w:right="964" w:bottom="1259"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090" w:rsidRDefault="00467090">
      <w:r>
        <w:separator/>
      </w:r>
    </w:p>
  </w:endnote>
  <w:endnote w:type="continuationSeparator" w:id="0">
    <w:p w:rsidR="00467090" w:rsidRDefault="00467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charset w:val="02"/>
    <w:family w:val="auto"/>
    <w:pitch w:val="default"/>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Euromode">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zcionka tekstu podstawoweg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FBF" w:rsidRDefault="00846FBF"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846FBF" w:rsidRDefault="00846FBF" w:rsidP="008356F4">
    <w:pPr>
      <w:pStyle w:val="Stopka"/>
      <w:ind w:right="360"/>
    </w:pPr>
  </w:p>
  <w:p w:rsidR="00846FBF" w:rsidRDefault="00846F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FBF" w:rsidRDefault="00846FBF"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352BA">
      <w:rPr>
        <w:rStyle w:val="Numerstrony"/>
        <w:noProof/>
      </w:rPr>
      <w:t>64</w:t>
    </w:r>
    <w:r>
      <w:rPr>
        <w:rStyle w:val="Numerstrony"/>
      </w:rPr>
      <w:fldChar w:fldCharType="end"/>
    </w:r>
  </w:p>
  <w:p w:rsidR="00846FBF" w:rsidRDefault="00846FBF" w:rsidP="008356F4">
    <w:pPr>
      <w:pStyle w:val="Stopka"/>
      <w:ind w:right="360"/>
    </w:pPr>
  </w:p>
  <w:p w:rsidR="00846FBF" w:rsidRDefault="00846FB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6570308"/>
      <w:docPartObj>
        <w:docPartGallery w:val="Page Numbers (Bottom of Page)"/>
        <w:docPartUnique/>
      </w:docPartObj>
    </w:sdtPr>
    <w:sdtEndPr/>
    <w:sdtContent>
      <w:p w:rsidR="00846FBF" w:rsidRDefault="00846FBF">
        <w:pPr>
          <w:pStyle w:val="Stopka"/>
          <w:jc w:val="right"/>
        </w:pPr>
        <w:r>
          <w:fldChar w:fldCharType="begin"/>
        </w:r>
        <w:r>
          <w:instrText>PAGE   \* MERGEFORMAT</w:instrText>
        </w:r>
        <w:r>
          <w:fldChar w:fldCharType="separate"/>
        </w:r>
        <w:r w:rsidR="000352BA">
          <w:rPr>
            <w:noProof/>
          </w:rPr>
          <w:t>1</w:t>
        </w:r>
        <w:r>
          <w:fldChar w:fldCharType="end"/>
        </w:r>
      </w:p>
    </w:sdtContent>
  </w:sdt>
  <w:p w:rsidR="00846FBF" w:rsidRDefault="00846FB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FBF" w:rsidRDefault="00846FBF"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846FBF" w:rsidRDefault="00846FBF" w:rsidP="008356F4">
    <w:pPr>
      <w:pStyle w:val="Stopka"/>
      <w:ind w:right="360"/>
    </w:pPr>
  </w:p>
  <w:p w:rsidR="00846FBF" w:rsidRDefault="00846FB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FBF" w:rsidRDefault="00846FBF"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352BA">
      <w:rPr>
        <w:rStyle w:val="Numerstrony"/>
        <w:noProof/>
      </w:rPr>
      <w:t>86</w:t>
    </w:r>
    <w:r>
      <w:rPr>
        <w:rStyle w:val="Numerstrony"/>
      </w:rPr>
      <w:fldChar w:fldCharType="end"/>
    </w:r>
  </w:p>
  <w:p w:rsidR="00846FBF" w:rsidRDefault="00846FBF" w:rsidP="008356F4">
    <w:pPr>
      <w:pStyle w:val="Stopka"/>
      <w:ind w:right="360"/>
    </w:pPr>
  </w:p>
  <w:p w:rsidR="00846FBF" w:rsidRDefault="00846FB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906976"/>
      <w:docPartObj>
        <w:docPartGallery w:val="Page Numbers (Bottom of Page)"/>
        <w:docPartUnique/>
      </w:docPartObj>
    </w:sdtPr>
    <w:sdtEndPr/>
    <w:sdtContent>
      <w:p w:rsidR="00846FBF" w:rsidRDefault="00846FBF">
        <w:pPr>
          <w:pStyle w:val="Stopka"/>
          <w:jc w:val="right"/>
        </w:pPr>
        <w:r>
          <w:fldChar w:fldCharType="begin"/>
        </w:r>
        <w:r>
          <w:instrText>PAGE   \* MERGEFORMAT</w:instrText>
        </w:r>
        <w:r>
          <w:fldChar w:fldCharType="separate"/>
        </w:r>
        <w:r w:rsidR="000352BA">
          <w:rPr>
            <w:noProof/>
          </w:rPr>
          <w:t>75</w:t>
        </w:r>
        <w:r>
          <w:fldChar w:fldCharType="end"/>
        </w:r>
      </w:p>
    </w:sdtContent>
  </w:sdt>
  <w:p w:rsidR="00846FBF" w:rsidRDefault="00846FB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090" w:rsidRDefault="00467090">
      <w:r>
        <w:separator/>
      </w:r>
    </w:p>
  </w:footnote>
  <w:footnote w:type="continuationSeparator" w:id="0">
    <w:p w:rsidR="00467090" w:rsidRDefault="00467090">
      <w:r>
        <w:continuationSeparator/>
      </w:r>
    </w:p>
  </w:footnote>
  <w:footnote w:id="1">
    <w:p w:rsidR="00846FBF" w:rsidRPr="00E41B4E" w:rsidRDefault="00846FBF" w:rsidP="00DF770A">
      <w:pPr>
        <w:pStyle w:val="Tekstprzypisudolnego"/>
        <w:rPr>
          <w:rFonts w:asciiTheme="minorHAnsi" w:hAnsiTheme="minorHAnsi"/>
          <w:sz w:val="18"/>
          <w:szCs w:val="18"/>
        </w:rPr>
      </w:pPr>
      <w:r w:rsidRPr="00E41B4E">
        <w:rPr>
          <w:rStyle w:val="Odwoanieprzypisudolnego"/>
          <w:rFonts w:asciiTheme="minorHAnsi" w:hAnsiTheme="minorHAnsi"/>
          <w:sz w:val="18"/>
          <w:szCs w:val="18"/>
        </w:rPr>
        <w:footnoteRef/>
      </w:r>
      <w:r>
        <w:rPr>
          <w:rFonts w:asciiTheme="minorHAnsi" w:hAnsiTheme="minorHAnsi"/>
          <w:sz w:val="18"/>
          <w:szCs w:val="18"/>
        </w:rPr>
        <w:t>Na podstawie dokumentów strategicznych i opracowań Gminy Błażowa w tym Lokalnego Programu Rewitalizacji</w:t>
      </w:r>
    </w:p>
  </w:footnote>
  <w:footnote w:id="2">
    <w:p w:rsidR="00846FBF" w:rsidRDefault="00846FBF" w:rsidP="009827A2">
      <w:pPr>
        <w:pStyle w:val="Tekstprzypisudolnego"/>
      </w:pPr>
      <w:r w:rsidRPr="00B67C9E">
        <w:rPr>
          <w:rStyle w:val="Odwoanieprzypisudolnego"/>
        </w:rPr>
        <w:footnoteRef/>
      </w:r>
      <w:r w:rsidRPr="00B67C9E">
        <w:t xml:space="preserve"> </w:t>
      </w:r>
      <w:hyperlink r:id="rId1" w:history="1">
        <w:r w:rsidRPr="00B67C9E">
          <w:rPr>
            <w:rStyle w:val="Hipercze"/>
            <w:color w:val="auto"/>
          </w:rPr>
          <w:t>http://misja-emisja.pl</w:t>
        </w:r>
      </w:hyperlink>
      <w:r w:rsidRPr="00B67C9E">
        <w:t xml:space="preserve">, </w:t>
      </w:r>
      <w:hyperlink r:id="rId2" w:history="1">
        <w:r w:rsidRPr="00B67C9E">
          <w:rPr>
            <w:rStyle w:val="Hipercze"/>
            <w:color w:val="auto"/>
          </w:rPr>
          <w:t>http://www.ochronasrodowiska.eu</w:t>
        </w:r>
      </w:hyperlink>
      <w:r w:rsidRPr="00B67C9E">
        <w:t xml:space="preserve">, Wskazówki dla wojewódzkich inwentaryzacji emisji </w:t>
      </w:r>
      <w:r>
        <w:t>na potrzeby ocen bieżących i programów ochrony powietrza – Ministerstwo Ochrony Środowiska.</w:t>
      </w:r>
    </w:p>
  </w:footnote>
  <w:footnote w:id="3">
    <w:p w:rsidR="00846FBF" w:rsidRDefault="00846FBF">
      <w:pPr>
        <w:pStyle w:val="Tekstprzypisudolnego"/>
      </w:pPr>
      <w:r>
        <w:rPr>
          <w:rStyle w:val="Odwoanieprzypisudolnego"/>
        </w:rPr>
        <w:footnoteRef/>
      </w:r>
      <w:r>
        <w:t xml:space="preserve"> Opracowano na podstawie materiałów MISTIA.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FBF" w:rsidRPr="00961740" w:rsidRDefault="00846FBF" w:rsidP="00FE3981">
    <w:pPr>
      <w:pStyle w:val="Nagwek"/>
      <w:jc w:val="center"/>
      <w:rPr>
        <w:sz w:val="18"/>
        <w:szCs w:val="18"/>
      </w:rPr>
    </w:pPr>
    <w:r w:rsidRPr="00961740">
      <w:rPr>
        <w:sz w:val="18"/>
        <w:szCs w:val="18"/>
      </w:rPr>
      <w:t xml:space="preserve">PLAN GOSPODARKI NISKOEMISYJNEJ DLA </w:t>
    </w:r>
    <w:r>
      <w:rPr>
        <w:sz w:val="18"/>
        <w:szCs w:val="18"/>
      </w:rPr>
      <w:t>GMIN</w:t>
    </w:r>
    <w:r w:rsidRPr="00961740">
      <w:rPr>
        <w:sz w:val="18"/>
        <w:szCs w:val="18"/>
      </w:rPr>
      <w:t xml:space="preserve">Y </w:t>
    </w:r>
    <w:r>
      <w:rPr>
        <w:sz w:val="18"/>
        <w:szCs w:val="18"/>
      </w:rPr>
      <w:t>BŁAŻOWA</w:t>
    </w:r>
  </w:p>
  <w:p w:rsidR="00846FBF" w:rsidRDefault="00846F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FBF" w:rsidRPr="00961740" w:rsidRDefault="00846FBF" w:rsidP="00FE3981">
    <w:pPr>
      <w:pStyle w:val="Nagwek"/>
      <w:jc w:val="center"/>
      <w:rPr>
        <w:sz w:val="18"/>
        <w:szCs w:val="18"/>
      </w:rPr>
    </w:pPr>
    <w:r w:rsidRPr="00961740">
      <w:rPr>
        <w:sz w:val="18"/>
        <w:szCs w:val="18"/>
      </w:rPr>
      <w:t xml:space="preserve">PLAN GOSPODARKI NISKOEMISYJNEJ DLA </w:t>
    </w:r>
    <w:r>
      <w:rPr>
        <w:sz w:val="18"/>
        <w:szCs w:val="18"/>
      </w:rPr>
      <w:t>GMIN</w:t>
    </w:r>
    <w:r w:rsidRPr="00961740">
      <w:rPr>
        <w:sz w:val="18"/>
        <w:szCs w:val="18"/>
      </w:rPr>
      <w:t xml:space="preserve">Y </w:t>
    </w:r>
    <w:r>
      <w:rPr>
        <w:sz w:val="18"/>
        <w:szCs w:val="18"/>
      </w:rPr>
      <w:t>BŁAŻOWA</w:t>
    </w:r>
  </w:p>
  <w:p w:rsidR="00846FBF" w:rsidRDefault="00846F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4"/>
      <w:numFmt w:val="bullet"/>
      <w:lvlText w:val="-"/>
      <w:lvlJc w:val="left"/>
      <w:pPr>
        <w:tabs>
          <w:tab w:val="num" w:pos="1068"/>
        </w:tabs>
        <w:ind w:left="1068" w:hanging="360"/>
      </w:pPr>
      <w:rPr>
        <w:rFonts w:ascii="StarSymbol" w:hAnsi="Star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1572"/>
        </w:tabs>
        <w:ind w:left="1572" w:hanging="360"/>
      </w:pPr>
      <w:rPr>
        <w:rFonts w:ascii="Times New Roman" w:hAnsi="Times New Roman"/>
      </w:rPr>
    </w:lvl>
  </w:abstractNum>
  <w:abstractNum w:abstractNumId="2" w15:restartNumberingAfterBreak="0">
    <w:nsid w:val="0000002E"/>
    <w:multiLevelType w:val="multilevel"/>
    <w:tmpl w:val="0000002E"/>
    <w:name w:val="WW8Num44"/>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3" w15:restartNumberingAfterBreak="0">
    <w:nsid w:val="00000057"/>
    <w:multiLevelType w:val="multilevel"/>
    <w:tmpl w:val="00000057"/>
    <w:name w:val="WW8Num43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12C1D65"/>
    <w:multiLevelType w:val="hybridMultilevel"/>
    <w:tmpl w:val="B5309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DE4155"/>
    <w:multiLevelType w:val="hybridMultilevel"/>
    <w:tmpl w:val="DB642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F215BB"/>
    <w:multiLevelType w:val="multilevel"/>
    <w:tmpl w:val="4D8A3F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7" w15:restartNumberingAfterBreak="0">
    <w:nsid w:val="04567BCD"/>
    <w:multiLevelType w:val="hybridMultilevel"/>
    <w:tmpl w:val="4B5A1F40"/>
    <w:lvl w:ilvl="0" w:tplc="492EE27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AC6922"/>
    <w:multiLevelType w:val="hybridMultilevel"/>
    <w:tmpl w:val="23EC6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F84F67"/>
    <w:multiLevelType w:val="hybridMultilevel"/>
    <w:tmpl w:val="5356842C"/>
    <w:lvl w:ilvl="0" w:tplc="F7C2686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6E553B"/>
    <w:multiLevelType w:val="hybridMultilevel"/>
    <w:tmpl w:val="6AF813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534781"/>
    <w:multiLevelType w:val="hybridMultilevel"/>
    <w:tmpl w:val="2C7AADFA"/>
    <w:lvl w:ilvl="0" w:tplc="04150001">
      <w:start w:val="1"/>
      <w:numFmt w:val="bullet"/>
      <w:lvlText w:val=""/>
      <w:lvlJc w:val="left"/>
      <w:pPr>
        <w:ind w:left="720" w:hanging="360"/>
      </w:pPr>
      <w:rPr>
        <w:rFonts w:ascii="Symbol" w:hAnsi="Symbol" w:hint="default"/>
      </w:rPr>
    </w:lvl>
    <w:lvl w:ilvl="1" w:tplc="36548A72">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EA168C"/>
    <w:multiLevelType w:val="hybridMultilevel"/>
    <w:tmpl w:val="4ACA8182"/>
    <w:lvl w:ilvl="0" w:tplc="0415000F">
      <w:start w:val="1"/>
      <w:numFmt w:val="decimal"/>
      <w:lvlText w:val="%1."/>
      <w:lvlJc w:val="left"/>
      <w:pPr>
        <w:ind w:left="720" w:hanging="360"/>
      </w:pPr>
      <w:rPr>
        <w:rFonts w:hint="default"/>
      </w:rPr>
    </w:lvl>
    <w:lvl w:ilvl="1" w:tplc="CBE24C52">
      <w:start w:val="1"/>
      <w:numFmt w:val="decimal"/>
      <w:lvlText w:val="%2)"/>
      <w:lvlJc w:val="left"/>
      <w:pPr>
        <w:ind w:left="1455" w:hanging="375"/>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3E3EFA"/>
    <w:multiLevelType w:val="hybridMultilevel"/>
    <w:tmpl w:val="5600BB30"/>
    <w:lvl w:ilvl="0" w:tplc="0415000F">
      <w:start w:val="1"/>
      <w:numFmt w:val="decimal"/>
      <w:lvlText w:val="%1."/>
      <w:lvlJc w:val="left"/>
      <w:pPr>
        <w:ind w:left="720" w:hanging="360"/>
      </w:pPr>
      <w:rPr>
        <w:rFonts w:hint="default"/>
      </w:rPr>
    </w:lvl>
    <w:lvl w:ilvl="1" w:tplc="36548A72">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864A77"/>
    <w:multiLevelType w:val="hybridMultilevel"/>
    <w:tmpl w:val="0D0E1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0673A06"/>
    <w:multiLevelType w:val="hybridMultilevel"/>
    <w:tmpl w:val="6608D6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EC426B"/>
    <w:multiLevelType w:val="hybridMultilevel"/>
    <w:tmpl w:val="40566E9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2846A49"/>
    <w:multiLevelType w:val="hybridMultilevel"/>
    <w:tmpl w:val="38E88E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1C6E4A"/>
    <w:multiLevelType w:val="hybridMultilevel"/>
    <w:tmpl w:val="A2EA8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5810BA2"/>
    <w:multiLevelType w:val="hybridMultilevel"/>
    <w:tmpl w:val="7F624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220F1E"/>
    <w:multiLevelType w:val="hybridMultilevel"/>
    <w:tmpl w:val="6374F7D8"/>
    <w:lvl w:ilvl="0" w:tplc="AB880EC4">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31529A"/>
    <w:multiLevelType w:val="hybridMultilevel"/>
    <w:tmpl w:val="9634F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81B552D"/>
    <w:multiLevelType w:val="hybridMultilevel"/>
    <w:tmpl w:val="B3206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88B0E8F"/>
    <w:multiLevelType w:val="hybridMultilevel"/>
    <w:tmpl w:val="721E56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370670"/>
    <w:multiLevelType w:val="multilevel"/>
    <w:tmpl w:val="4D8A3F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15:restartNumberingAfterBreak="0">
    <w:nsid w:val="2D4B6410"/>
    <w:multiLevelType w:val="hybridMultilevel"/>
    <w:tmpl w:val="EC841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D9E44DD"/>
    <w:multiLevelType w:val="hybridMultilevel"/>
    <w:tmpl w:val="100039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EA65BFB"/>
    <w:multiLevelType w:val="hybridMultilevel"/>
    <w:tmpl w:val="F3B03E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B61718"/>
    <w:multiLevelType w:val="multilevel"/>
    <w:tmpl w:val="2DF0CB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9" w15:restartNumberingAfterBreak="0">
    <w:nsid w:val="37742D1F"/>
    <w:multiLevelType w:val="hybridMultilevel"/>
    <w:tmpl w:val="7EBA05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8891E5B"/>
    <w:multiLevelType w:val="hybridMultilevel"/>
    <w:tmpl w:val="C9FC818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1" w15:restartNumberingAfterBreak="0">
    <w:nsid w:val="388B6633"/>
    <w:multiLevelType w:val="multilevel"/>
    <w:tmpl w:val="1C4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B20352"/>
    <w:multiLevelType w:val="hybridMultilevel"/>
    <w:tmpl w:val="2BA6E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C456DEB"/>
    <w:multiLevelType w:val="multilevel"/>
    <w:tmpl w:val="21CCEE1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3EBD2C78"/>
    <w:multiLevelType w:val="hybridMultilevel"/>
    <w:tmpl w:val="7EAC23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0E9723D"/>
    <w:multiLevelType w:val="hybridMultilevel"/>
    <w:tmpl w:val="2E2E1068"/>
    <w:lvl w:ilvl="0" w:tplc="AAA0431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0F0772D"/>
    <w:multiLevelType w:val="hybridMultilevel"/>
    <w:tmpl w:val="71E26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38" w15:restartNumberingAfterBreak="0">
    <w:nsid w:val="44C619F9"/>
    <w:multiLevelType w:val="hybridMultilevel"/>
    <w:tmpl w:val="4DF64F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4C85CD2"/>
    <w:multiLevelType w:val="hybridMultilevel"/>
    <w:tmpl w:val="80BC2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6BE35E2"/>
    <w:multiLevelType w:val="hybridMultilevel"/>
    <w:tmpl w:val="B420B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6F55917"/>
    <w:multiLevelType w:val="hybridMultilevel"/>
    <w:tmpl w:val="1854936C"/>
    <w:lvl w:ilvl="0" w:tplc="103C48B0">
      <w:start w:val="1"/>
      <w:numFmt w:val="decimal"/>
      <w:lvlText w:val="%1."/>
      <w:lvlJc w:val="left"/>
      <w:pPr>
        <w:ind w:left="720" w:hanging="360"/>
      </w:pPr>
      <w:rPr>
        <w:rFonts w:ascii="Georgia" w:hAnsi="Georg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A6717B7"/>
    <w:multiLevelType w:val="hybridMultilevel"/>
    <w:tmpl w:val="12F220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B861143"/>
    <w:multiLevelType w:val="hybridMultilevel"/>
    <w:tmpl w:val="D5723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FCF79B6"/>
    <w:multiLevelType w:val="multilevel"/>
    <w:tmpl w:val="343C37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025647B"/>
    <w:multiLevelType w:val="hybridMultilevel"/>
    <w:tmpl w:val="347265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3E131D1"/>
    <w:multiLevelType w:val="multilevel"/>
    <w:tmpl w:val="DD92D9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7" w15:restartNumberingAfterBreak="0">
    <w:nsid w:val="56571B80"/>
    <w:multiLevelType w:val="hybridMultilevel"/>
    <w:tmpl w:val="534CF4D6"/>
    <w:lvl w:ilvl="0" w:tplc="04150001">
      <w:start w:val="1"/>
      <w:numFmt w:val="bullet"/>
      <w:lvlText w:val=""/>
      <w:lvlJc w:val="left"/>
      <w:pPr>
        <w:ind w:left="720" w:hanging="360"/>
      </w:pPr>
      <w:rPr>
        <w:rFonts w:ascii="Symbol" w:hAnsi="Symbol" w:hint="default"/>
      </w:rPr>
    </w:lvl>
    <w:lvl w:ilvl="1" w:tplc="3C4EE90E">
      <w:start w:val="240"/>
      <w:numFmt w:val="bullet"/>
      <w:lvlText w:val="•"/>
      <w:lvlJc w:val="left"/>
      <w:pPr>
        <w:ind w:left="1440" w:hanging="360"/>
      </w:pPr>
      <w:rPr>
        <w:rFonts w:ascii="Euromode" w:eastAsia="Times New Roman" w:hAnsi="Euromode" w:cs="Euromode"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6610008"/>
    <w:multiLevelType w:val="singleLevel"/>
    <w:tmpl w:val="04150001"/>
    <w:lvl w:ilvl="0">
      <w:start w:val="1"/>
      <w:numFmt w:val="bullet"/>
      <w:lvlText w:val=""/>
      <w:lvlJc w:val="left"/>
      <w:pPr>
        <w:ind w:left="720" w:hanging="360"/>
      </w:pPr>
      <w:rPr>
        <w:rFonts w:ascii="Symbol" w:hAnsi="Symbol" w:hint="default"/>
      </w:rPr>
    </w:lvl>
  </w:abstractNum>
  <w:abstractNum w:abstractNumId="49" w15:restartNumberingAfterBreak="0">
    <w:nsid w:val="57CE3BCC"/>
    <w:multiLevelType w:val="hybridMultilevel"/>
    <w:tmpl w:val="A7166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1147A39"/>
    <w:multiLevelType w:val="hybridMultilevel"/>
    <w:tmpl w:val="984AB3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1530659"/>
    <w:multiLevelType w:val="hybridMultilevel"/>
    <w:tmpl w:val="6532CF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20E7504"/>
    <w:multiLevelType w:val="hybridMultilevel"/>
    <w:tmpl w:val="69CC3F00"/>
    <w:lvl w:ilvl="0" w:tplc="04150011">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2675DA6"/>
    <w:multiLevelType w:val="multilevel"/>
    <w:tmpl w:val="8B304C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E70C15"/>
    <w:multiLevelType w:val="hybridMultilevel"/>
    <w:tmpl w:val="93D6E26C"/>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646F5528"/>
    <w:multiLevelType w:val="hybridMultilevel"/>
    <w:tmpl w:val="63C4E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4A25776"/>
    <w:multiLevelType w:val="multilevel"/>
    <w:tmpl w:val="ADF4E73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6738148E"/>
    <w:multiLevelType w:val="multilevel"/>
    <w:tmpl w:val="0000002E"/>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58" w15:restartNumberingAfterBreak="0">
    <w:nsid w:val="683E5B97"/>
    <w:multiLevelType w:val="hybridMultilevel"/>
    <w:tmpl w:val="CC348B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AF933E6"/>
    <w:multiLevelType w:val="multilevel"/>
    <w:tmpl w:val="3D3692F0"/>
    <w:lvl w:ilvl="0">
      <w:start w:val="1"/>
      <w:numFmt w:val="decimal"/>
      <w:pStyle w:val="Nagwek1"/>
      <w:lvlText w:val="%1"/>
      <w:lvlJc w:val="left"/>
      <w:pPr>
        <w:ind w:left="432" w:hanging="432"/>
      </w:pPr>
    </w:lvl>
    <w:lvl w:ilvl="1">
      <w:start w:val="1"/>
      <w:numFmt w:val="decimal"/>
      <w:pStyle w:val="Nagwek2"/>
      <w:lvlText w:val="%1.%2"/>
      <w:lvlJc w:val="left"/>
      <w:pPr>
        <w:ind w:left="576" w:hanging="576"/>
      </w:pPr>
      <w:rPr>
        <w:color w:val="auto"/>
      </w:rPr>
    </w:lvl>
    <w:lvl w:ilvl="2">
      <w:start w:val="1"/>
      <w:numFmt w:val="decimal"/>
      <w:pStyle w:val="Styl5"/>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60" w15:restartNumberingAfterBreak="0">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sz w:val="22"/>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61" w15:restartNumberingAfterBreak="0">
    <w:nsid w:val="6D9A6EF4"/>
    <w:multiLevelType w:val="hybridMultilevel"/>
    <w:tmpl w:val="B122D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E015CF5"/>
    <w:multiLevelType w:val="hybridMultilevel"/>
    <w:tmpl w:val="84D0B13C"/>
    <w:lvl w:ilvl="0" w:tplc="0262B76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1A518E7"/>
    <w:multiLevelType w:val="hybridMultilevel"/>
    <w:tmpl w:val="BD9C9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2C126E6"/>
    <w:multiLevelType w:val="hybridMultilevel"/>
    <w:tmpl w:val="1F1E37B2"/>
    <w:lvl w:ilvl="0" w:tplc="15AAA26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74594C2B"/>
    <w:multiLevelType w:val="hybridMultilevel"/>
    <w:tmpl w:val="8F3ED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765E50DF"/>
    <w:multiLevelType w:val="hybridMultilevel"/>
    <w:tmpl w:val="C1347FA2"/>
    <w:lvl w:ilvl="0" w:tplc="7C2E5D8A">
      <w:start w:val="1"/>
      <w:numFmt w:val="bullet"/>
      <w:lvlText w:val=""/>
      <w:lvlJc w:val="left"/>
      <w:pPr>
        <w:tabs>
          <w:tab w:val="num" w:pos="363"/>
        </w:tabs>
        <w:ind w:left="363" w:hanging="363"/>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ACF334C"/>
    <w:multiLevelType w:val="hybridMultilevel"/>
    <w:tmpl w:val="6B4483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B98417D"/>
    <w:multiLevelType w:val="multilevel"/>
    <w:tmpl w:val="4256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CD4137A"/>
    <w:multiLevelType w:val="hybridMultilevel"/>
    <w:tmpl w:val="DDD85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D2D7B6D"/>
    <w:multiLevelType w:val="hybridMultilevel"/>
    <w:tmpl w:val="A1C46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D40623E"/>
    <w:multiLevelType w:val="hybridMultilevel"/>
    <w:tmpl w:val="47562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0"/>
  </w:num>
  <w:num w:numId="2">
    <w:abstractNumId w:val="37"/>
  </w:num>
  <w:num w:numId="3">
    <w:abstractNumId w:val="45"/>
  </w:num>
  <w:num w:numId="4">
    <w:abstractNumId w:val="16"/>
  </w:num>
  <w:num w:numId="5">
    <w:abstractNumId w:val="43"/>
  </w:num>
  <w:num w:numId="6">
    <w:abstractNumId w:val="58"/>
  </w:num>
  <w:num w:numId="7">
    <w:abstractNumId w:val="10"/>
  </w:num>
  <w:num w:numId="8">
    <w:abstractNumId w:val="14"/>
  </w:num>
  <w:num w:numId="9">
    <w:abstractNumId w:val="34"/>
  </w:num>
  <w:num w:numId="10">
    <w:abstractNumId w:val="31"/>
  </w:num>
  <w:num w:numId="11">
    <w:abstractNumId w:val="36"/>
  </w:num>
  <w:num w:numId="12">
    <w:abstractNumId w:val="47"/>
  </w:num>
  <w:num w:numId="13">
    <w:abstractNumId w:val="12"/>
  </w:num>
  <w:num w:numId="14">
    <w:abstractNumId w:val="9"/>
  </w:num>
  <w:num w:numId="15">
    <w:abstractNumId w:val="2"/>
  </w:num>
  <w:num w:numId="16">
    <w:abstractNumId w:val="17"/>
  </w:num>
  <w:num w:numId="17">
    <w:abstractNumId w:val="57"/>
  </w:num>
  <w:num w:numId="1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18"/>
  </w:num>
  <w:num w:numId="21">
    <w:abstractNumId w:val="5"/>
  </w:num>
  <w:num w:numId="22">
    <w:abstractNumId w:val="21"/>
  </w:num>
  <w:num w:numId="23">
    <w:abstractNumId w:val="4"/>
  </w:num>
  <w:num w:numId="24">
    <w:abstractNumId w:val="29"/>
  </w:num>
  <w:num w:numId="25">
    <w:abstractNumId w:val="51"/>
  </w:num>
  <w:num w:numId="26">
    <w:abstractNumId w:val="53"/>
  </w:num>
  <w:num w:numId="27">
    <w:abstractNumId w:val="64"/>
  </w:num>
  <w:num w:numId="28">
    <w:abstractNumId w:val="59"/>
  </w:num>
  <w:num w:numId="29">
    <w:abstractNumId w:val="11"/>
  </w:num>
  <w:num w:numId="30">
    <w:abstractNumId w:val="33"/>
  </w:num>
  <w:num w:numId="31">
    <w:abstractNumId w:val="56"/>
  </w:num>
  <w:num w:numId="32">
    <w:abstractNumId w:val="44"/>
  </w:num>
  <w:num w:numId="33">
    <w:abstractNumId w:val="54"/>
  </w:num>
  <w:num w:numId="34">
    <w:abstractNumId w:val="32"/>
  </w:num>
  <w:num w:numId="35">
    <w:abstractNumId w:val="68"/>
  </w:num>
  <w:num w:numId="36">
    <w:abstractNumId w:val="69"/>
  </w:num>
  <w:num w:numId="37">
    <w:abstractNumId w:val="49"/>
  </w:num>
  <w:num w:numId="38">
    <w:abstractNumId w:val="65"/>
  </w:num>
  <w:num w:numId="39">
    <w:abstractNumId w:val="55"/>
  </w:num>
  <w:num w:numId="40">
    <w:abstractNumId w:val="61"/>
  </w:num>
  <w:num w:numId="41">
    <w:abstractNumId w:val="46"/>
  </w:num>
  <w:num w:numId="42">
    <w:abstractNumId w:val="24"/>
  </w:num>
  <w:num w:numId="43">
    <w:abstractNumId w:val="6"/>
  </w:num>
  <w:num w:numId="44">
    <w:abstractNumId w:val="28"/>
  </w:num>
  <w:num w:numId="45">
    <w:abstractNumId w:val="63"/>
  </w:num>
  <w:num w:numId="46">
    <w:abstractNumId w:val="71"/>
  </w:num>
  <w:num w:numId="47">
    <w:abstractNumId w:val="30"/>
  </w:num>
  <w:num w:numId="48">
    <w:abstractNumId w:val="15"/>
  </w:num>
  <w:num w:numId="49">
    <w:abstractNumId w:val="66"/>
  </w:num>
  <w:num w:numId="50">
    <w:abstractNumId w:val="42"/>
  </w:num>
  <w:num w:numId="51">
    <w:abstractNumId w:val="27"/>
  </w:num>
  <w:num w:numId="52">
    <w:abstractNumId w:val="41"/>
  </w:num>
  <w:num w:numId="53">
    <w:abstractNumId w:val="35"/>
  </w:num>
  <w:num w:numId="54">
    <w:abstractNumId w:val="62"/>
  </w:num>
  <w:num w:numId="55">
    <w:abstractNumId w:val="7"/>
  </w:num>
  <w:num w:numId="56">
    <w:abstractNumId w:val="19"/>
  </w:num>
  <w:num w:numId="57">
    <w:abstractNumId w:val="40"/>
  </w:num>
  <w:num w:numId="58">
    <w:abstractNumId w:val="23"/>
  </w:num>
  <w:num w:numId="59">
    <w:abstractNumId w:val="26"/>
  </w:num>
  <w:num w:numId="60">
    <w:abstractNumId w:val="50"/>
  </w:num>
  <w:num w:numId="61">
    <w:abstractNumId w:val="38"/>
  </w:num>
  <w:num w:numId="62">
    <w:abstractNumId w:val="8"/>
  </w:num>
  <w:num w:numId="63">
    <w:abstractNumId w:val="13"/>
  </w:num>
  <w:num w:numId="64">
    <w:abstractNumId w:val="39"/>
  </w:num>
  <w:num w:numId="65">
    <w:abstractNumId w:val="25"/>
  </w:num>
  <w:num w:numId="66">
    <w:abstractNumId w:val="48"/>
  </w:num>
  <w:num w:numId="67">
    <w:abstractNumId w:val="67"/>
  </w:num>
  <w:num w:numId="68">
    <w:abstractNumId w:val="20"/>
  </w:num>
  <w:num w:numId="69">
    <w:abstractNumId w:val="52"/>
  </w:num>
  <w:num w:numId="70">
    <w:abstractNumId w:val="7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54"/>
    <w:rsid w:val="00000D27"/>
    <w:rsid w:val="00000D44"/>
    <w:rsid w:val="000012B4"/>
    <w:rsid w:val="00002771"/>
    <w:rsid w:val="00002BF3"/>
    <w:rsid w:val="00003377"/>
    <w:rsid w:val="00005573"/>
    <w:rsid w:val="000066D0"/>
    <w:rsid w:val="00007203"/>
    <w:rsid w:val="00007DD6"/>
    <w:rsid w:val="00011202"/>
    <w:rsid w:val="00011C29"/>
    <w:rsid w:val="00011FE3"/>
    <w:rsid w:val="00012D40"/>
    <w:rsid w:val="00012EF1"/>
    <w:rsid w:val="00013448"/>
    <w:rsid w:val="00013F9D"/>
    <w:rsid w:val="00016418"/>
    <w:rsid w:val="00016FD6"/>
    <w:rsid w:val="0001703C"/>
    <w:rsid w:val="00017662"/>
    <w:rsid w:val="000218F6"/>
    <w:rsid w:val="00021D46"/>
    <w:rsid w:val="00021F5C"/>
    <w:rsid w:val="00023469"/>
    <w:rsid w:val="00023CD9"/>
    <w:rsid w:val="000242F8"/>
    <w:rsid w:val="00024B08"/>
    <w:rsid w:val="00024E11"/>
    <w:rsid w:val="00025F55"/>
    <w:rsid w:val="00025F61"/>
    <w:rsid w:val="00026B18"/>
    <w:rsid w:val="00026FCE"/>
    <w:rsid w:val="00027088"/>
    <w:rsid w:val="00027D81"/>
    <w:rsid w:val="000319DF"/>
    <w:rsid w:val="000325F4"/>
    <w:rsid w:val="00032651"/>
    <w:rsid w:val="000326A7"/>
    <w:rsid w:val="0003291B"/>
    <w:rsid w:val="00032F2D"/>
    <w:rsid w:val="000330D2"/>
    <w:rsid w:val="0003383C"/>
    <w:rsid w:val="00033934"/>
    <w:rsid w:val="00033B36"/>
    <w:rsid w:val="00033D15"/>
    <w:rsid w:val="00034ACA"/>
    <w:rsid w:val="00034F1F"/>
    <w:rsid w:val="000352BA"/>
    <w:rsid w:val="000353AF"/>
    <w:rsid w:val="0003665C"/>
    <w:rsid w:val="00036847"/>
    <w:rsid w:val="00036B01"/>
    <w:rsid w:val="00037135"/>
    <w:rsid w:val="000376CD"/>
    <w:rsid w:val="0004019E"/>
    <w:rsid w:val="000401F9"/>
    <w:rsid w:val="0004075F"/>
    <w:rsid w:val="000416B9"/>
    <w:rsid w:val="000417A8"/>
    <w:rsid w:val="000423B3"/>
    <w:rsid w:val="00042899"/>
    <w:rsid w:val="0004327D"/>
    <w:rsid w:val="00043A5D"/>
    <w:rsid w:val="0004427C"/>
    <w:rsid w:val="00044CD8"/>
    <w:rsid w:val="00045D86"/>
    <w:rsid w:val="000462D7"/>
    <w:rsid w:val="00046DFC"/>
    <w:rsid w:val="00047234"/>
    <w:rsid w:val="0004798F"/>
    <w:rsid w:val="00051449"/>
    <w:rsid w:val="00051E84"/>
    <w:rsid w:val="0005210B"/>
    <w:rsid w:val="000523D8"/>
    <w:rsid w:val="00053291"/>
    <w:rsid w:val="00053CA1"/>
    <w:rsid w:val="000541C1"/>
    <w:rsid w:val="00055E7E"/>
    <w:rsid w:val="000565A3"/>
    <w:rsid w:val="00056B04"/>
    <w:rsid w:val="00057015"/>
    <w:rsid w:val="0005727E"/>
    <w:rsid w:val="00057376"/>
    <w:rsid w:val="0005746D"/>
    <w:rsid w:val="00057750"/>
    <w:rsid w:val="000578CC"/>
    <w:rsid w:val="000579E0"/>
    <w:rsid w:val="0006018B"/>
    <w:rsid w:val="00060548"/>
    <w:rsid w:val="00060805"/>
    <w:rsid w:val="00060D75"/>
    <w:rsid w:val="000613F7"/>
    <w:rsid w:val="000615AC"/>
    <w:rsid w:val="00061DED"/>
    <w:rsid w:val="00062A4B"/>
    <w:rsid w:val="00062E5B"/>
    <w:rsid w:val="00063E7B"/>
    <w:rsid w:val="00063ECC"/>
    <w:rsid w:val="00066138"/>
    <w:rsid w:val="000667C0"/>
    <w:rsid w:val="00066968"/>
    <w:rsid w:val="00066CF0"/>
    <w:rsid w:val="00070351"/>
    <w:rsid w:val="0007085E"/>
    <w:rsid w:val="000714C3"/>
    <w:rsid w:val="000715BB"/>
    <w:rsid w:val="00072073"/>
    <w:rsid w:val="00073452"/>
    <w:rsid w:val="000742CC"/>
    <w:rsid w:val="00074921"/>
    <w:rsid w:val="00074FD6"/>
    <w:rsid w:val="000756D7"/>
    <w:rsid w:val="00077AB5"/>
    <w:rsid w:val="0008015A"/>
    <w:rsid w:val="00080AAB"/>
    <w:rsid w:val="00081481"/>
    <w:rsid w:val="00081E79"/>
    <w:rsid w:val="0008212C"/>
    <w:rsid w:val="00082AFF"/>
    <w:rsid w:val="00082B58"/>
    <w:rsid w:val="000832AF"/>
    <w:rsid w:val="00084F09"/>
    <w:rsid w:val="0008554B"/>
    <w:rsid w:val="00085811"/>
    <w:rsid w:val="00085DF4"/>
    <w:rsid w:val="00085F43"/>
    <w:rsid w:val="0008617A"/>
    <w:rsid w:val="0008783A"/>
    <w:rsid w:val="00090925"/>
    <w:rsid w:val="00090EB4"/>
    <w:rsid w:val="000914B3"/>
    <w:rsid w:val="0009178A"/>
    <w:rsid w:val="0009235D"/>
    <w:rsid w:val="00093093"/>
    <w:rsid w:val="000936B7"/>
    <w:rsid w:val="000947C9"/>
    <w:rsid w:val="00094AF3"/>
    <w:rsid w:val="000961AB"/>
    <w:rsid w:val="00096398"/>
    <w:rsid w:val="00096C7C"/>
    <w:rsid w:val="000971D9"/>
    <w:rsid w:val="0009792E"/>
    <w:rsid w:val="00097B66"/>
    <w:rsid w:val="000A05D6"/>
    <w:rsid w:val="000A0EDF"/>
    <w:rsid w:val="000A18AD"/>
    <w:rsid w:val="000A1C89"/>
    <w:rsid w:val="000A1C8F"/>
    <w:rsid w:val="000A1DEA"/>
    <w:rsid w:val="000A21F1"/>
    <w:rsid w:val="000A2389"/>
    <w:rsid w:val="000A3901"/>
    <w:rsid w:val="000A3CFA"/>
    <w:rsid w:val="000A444A"/>
    <w:rsid w:val="000A530C"/>
    <w:rsid w:val="000A5853"/>
    <w:rsid w:val="000A59B1"/>
    <w:rsid w:val="000A60E5"/>
    <w:rsid w:val="000A650D"/>
    <w:rsid w:val="000A6662"/>
    <w:rsid w:val="000B0401"/>
    <w:rsid w:val="000B24DD"/>
    <w:rsid w:val="000B2AC2"/>
    <w:rsid w:val="000B2C94"/>
    <w:rsid w:val="000B2E8A"/>
    <w:rsid w:val="000B2ED1"/>
    <w:rsid w:val="000B3701"/>
    <w:rsid w:val="000B37B0"/>
    <w:rsid w:val="000B6707"/>
    <w:rsid w:val="000B67AB"/>
    <w:rsid w:val="000B6E8F"/>
    <w:rsid w:val="000B723C"/>
    <w:rsid w:val="000C0055"/>
    <w:rsid w:val="000C1665"/>
    <w:rsid w:val="000C1C00"/>
    <w:rsid w:val="000C1D86"/>
    <w:rsid w:val="000C1F16"/>
    <w:rsid w:val="000C20DD"/>
    <w:rsid w:val="000C22E5"/>
    <w:rsid w:val="000C2B87"/>
    <w:rsid w:val="000C32B2"/>
    <w:rsid w:val="000C353B"/>
    <w:rsid w:val="000C5A77"/>
    <w:rsid w:val="000C6223"/>
    <w:rsid w:val="000C653F"/>
    <w:rsid w:val="000C7BB0"/>
    <w:rsid w:val="000C7EB6"/>
    <w:rsid w:val="000D069A"/>
    <w:rsid w:val="000D0B44"/>
    <w:rsid w:val="000D0F5B"/>
    <w:rsid w:val="000D2079"/>
    <w:rsid w:val="000D24FD"/>
    <w:rsid w:val="000D2DB6"/>
    <w:rsid w:val="000D3431"/>
    <w:rsid w:val="000D3BCF"/>
    <w:rsid w:val="000D4D8D"/>
    <w:rsid w:val="000D5C0F"/>
    <w:rsid w:val="000D5F56"/>
    <w:rsid w:val="000D600F"/>
    <w:rsid w:val="000D6A92"/>
    <w:rsid w:val="000D6B81"/>
    <w:rsid w:val="000D6F1F"/>
    <w:rsid w:val="000D7C48"/>
    <w:rsid w:val="000E006E"/>
    <w:rsid w:val="000E06C5"/>
    <w:rsid w:val="000E0751"/>
    <w:rsid w:val="000E15BC"/>
    <w:rsid w:val="000E1B29"/>
    <w:rsid w:val="000E23B5"/>
    <w:rsid w:val="000E2A7F"/>
    <w:rsid w:val="000E2FBA"/>
    <w:rsid w:val="000E354C"/>
    <w:rsid w:val="000E35CE"/>
    <w:rsid w:val="000E53F3"/>
    <w:rsid w:val="000E540D"/>
    <w:rsid w:val="000E5670"/>
    <w:rsid w:val="000E5AF7"/>
    <w:rsid w:val="000E637D"/>
    <w:rsid w:val="000F04BF"/>
    <w:rsid w:val="000F0DEB"/>
    <w:rsid w:val="000F1191"/>
    <w:rsid w:val="000F14B0"/>
    <w:rsid w:val="000F1CFD"/>
    <w:rsid w:val="000F292E"/>
    <w:rsid w:val="000F2C59"/>
    <w:rsid w:val="000F3BBB"/>
    <w:rsid w:val="000F3F35"/>
    <w:rsid w:val="000F46DB"/>
    <w:rsid w:val="000F4BD3"/>
    <w:rsid w:val="000F5960"/>
    <w:rsid w:val="000F5D47"/>
    <w:rsid w:val="000F5F20"/>
    <w:rsid w:val="000F6AC1"/>
    <w:rsid w:val="000F74CC"/>
    <w:rsid w:val="000F774C"/>
    <w:rsid w:val="000F7EFF"/>
    <w:rsid w:val="001007AA"/>
    <w:rsid w:val="00100815"/>
    <w:rsid w:val="00100B47"/>
    <w:rsid w:val="001010A5"/>
    <w:rsid w:val="0010135D"/>
    <w:rsid w:val="00101446"/>
    <w:rsid w:val="0010179C"/>
    <w:rsid w:val="001019F9"/>
    <w:rsid w:val="0010281C"/>
    <w:rsid w:val="00102CDA"/>
    <w:rsid w:val="001031AB"/>
    <w:rsid w:val="001046F5"/>
    <w:rsid w:val="001063B1"/>
    <w:rsid w:val="00106C91"/>
    <w:rsid w:val="00107395"/>
    <w:rsid w:val="00107459"/>
    <w:rsid w:val="00107657"/>
    <w:rsid w:val="00110AC2"/>
    <w:rsid w:val="00110B0C"/>
    <w:rsid w:val="00111AE5"/>
    <w:rsid w:val="00111B40"/>
    <w:rsid w:val="00112125"/>
    <w:rsid w:val="0011381B"/>
    <w:rsid w:val="00113D76"/>
    <w:rsid w:val="00113E54"/>
    <w:rsid w:val="00114E30"/>
    <w:rsid w:val="00115042"/>
    <w:rsid w:val="00115FA4"/>
    <w:rsid w:val="0011787F"/>
    <w:rsid w:val="00117F05"/>
    <w:rsid w:val="00120897"/>
    <w:rsid w:val="0012192A"/>
    <w:rsid w:val="001229BE"/>
    <w:rsid w:val="00122ADD"/>
    <w:rsid w:val="00124288"/>
    <w:rsid w:val="00124507"/>
    <w:rsid w:val="001247CC"/>
    <w:rsid w:val="0012582D"/>
    <w:rsid w:val="00125FCF"/>
    <w:rsid w:val="001267D4"/>
    <w:rsid w:val="001269A5"/>
    <w:rsid w:val="00127F9D"/>
    <w:rsid w:val="0013008B"/>
    <w:rsid w:val="001318B9"/>
    <w:rsid w:val="00132389"/>
    <w:rsid w:val="0013297F"/>
    <w:rsid w:val="0013308B"/>
    <w:rsid w:val="001344A4"/>
    <w:rsid w:val="00134AF4"/>
    <w:rsid w:val="00134B50"/>
    <w:rsid w:val="00135812"/>
    <w:rsid w:val="0014078D"/>
    <w:rsid w:val="001408A8"/>
    <w:rsid w:val="001413FA"/>
    <w:rsid w:val="00142474"/>
    <w:rsid w:val="001425A7"/>
    <w:rsid w:val="001437E7"/>
    <w:rsid w:val="00143BFA"/>
    <w:rsid w:val="00145401"/>
    <w:rsid w:val="001457C6"/>
    <w:rsid w:val="001458E8"/>
    <w:rsid w:val="0014667D"/>
    <w:rsid w:val="001472E7"/>
    <w:rsid w:val="00147491"/>
    <w:rsid w:val="00147A71"/>
    <w:rsid w:val="001528C5"/>
    <w:rsid w:val="00153D80"/>
    <w:rsid w:val="001547F5"/>
    <w:rsid w:val="00154F65"/>
    <w:rsid w:val="00155180"/>
    <w:rsid w:val="00155299"/>
    <w:rsid w:val="001554ED"/>
    <w:rsid w:val="0015560C"/>
    <w:rsid w:val="00156673"/>
    <w:rsid w:val="00156A86"/>
    <w:rsid w:val="00157C6D"/>
    <w:rsid w:val="00161B36"/>
    <w:rsid w:val="00161F19"/>
    <w:rsid w:val="001634D6"/>
    <w:rsid w:val="00163897"/>
    <w:rsid w:val="00163F79"/>
    <w:rsid w:val="001641B6"/>
    <w:rsid w:val="0016477D"/>
    <w:rsid w:val="00165856"/>
    <w:rsid w:val="001659AE"/>
    <w:rsid w:val="00165B22"/>
    <w:rsid w:val="00165E5D"/>
    <w:rsid w:val="00165FF2"/>
    <w:rsid w:val="00166C5E"/>
    <w:rsid w:val="00166D65"/>
    <w:rsid w:val="00167396"/>
    <w:rsid w:val="0016741C"/>
    <w:rsid w:val="00167424"/>
    <w:rsid w:val="0017030E"/>
    <w:rsid w:val="001707F1"/>
    <w:rsid w:val="00171C7E"/>
    <w:rsid w:val="00171EC8"/>
    <w:rsid w:val="00171F74"/>
    <w:rsid w:val="00172560"/>
    <w:rsid w:val="00172BE1"/>
    <w:rsid w:val="0017308D"/>
    <w:rsid w:val="001732DE"/>
    <w:rsid w:val="0017338D"/>
    <w:rsid w:val="001733D4"/>
    <w:rsid w:val="00173842"/>
    <w:rsid w:val="0017453B"/>
    <w:rsid w:val="00174AFE"/>
    <w:rsid w:val="00174E0B"/>
    <w:rsid w:val="00175459"/>
    <w:rsid w:val="0017583A"/>
    <w:rsid w:val="00175F59"/>
    <w:rsid w:val="00175FE3"/>
    <w:rsid w:val="0017643D"/>
    <w:rsid w:val="00176EF8"/>
    <w:rsid w:val="00177C2B"/>
    <w:rsid w:val="00180342"/>
    <w:rsid w:val="001818CA"/>
    <w:rsid w:val="00181953"/>
    <w:rsid w:val="00182FCF"/>
    <w:rsid w:val="00183009"/>
    <w:rsid w:val="00183D6F"/>
    <w:rsid w:val="00184E88"/>
    <w:rsid w:val="00185174"/>
    <w:rsid w:val="00185492"/>
    <w:rsid w:val="001859E3"/>
    <w:rsid w:val="00185AE0"/>
    <w:rsid w:val="00185DFC"/>
    <w:rsid w:val="00186196"/>
    <w:rsid w:val="00186D73"/>
    <w:rsid w:val="00187685"/>
    <w:rsid w:val="001900DB"/>
    <w:rsid w:val="001901D5"/>
    <w:rsid w:val="00190E15"/>
    <w:rsid w:val="00191CFA"/>
    <w:rsid w:val="001920B3"/>
    <w:rsid w:val="001921A3"/>
    <w:rsid w:val="001928EF"/>
    <w:rsid w:val="00192C94"/>
    <w:rsid w:val="00193CAC"/>
    <w:rsid w:val="00194242"/>
    <w:rsid w:val="00195F5B"/>
    <w:rsid w:val="00196686"/>
    <w:rsid w:val="001A0BF9"/>
    <w:rsid w:val="001A143D"/>
    <w:rsid w:val="001A21F7"/>
    <w:rsid w:val="001A2A46"/>
    <w:rsid w:val="001A2B74"/>
    <w:rsid w:val="001A2C78"/>
    <w:rsid w:val="001A2C82"/>
    <w:rsid w:val="001A3394"/>
    <w:rsid w:val="001A3C6F"/>
    <w:rsid w:val="001A4174"/>
    <w:rsid w:val="001A49A2"/>
    <w:rsid w:val="001A4B6B"/>
    <w:rsid w:val="001A4F31"/>
    <w:rsid w:val="001A51DC"/>
    <w:rsid w:val="001A5813"/>
    <w:rsid w:val="001A6C56"/>
    <w:rsid w:val="001A7109"/>
    <w:rsid w:val="001A7290"/>
    <w:rsid w:val="001A7337"/>
    <w:rsid w:val="001A7C6A"/>
    <w:rsid w:val="001B00B8"/>
    <w:rsid w:val="001B06BF"/>
    <w:rsid w:val="001B1663"/>
    <w:rsid w:val="001B242F"/>
    <w:rsid w:val="001B2721"/>
    <w:rsid w:val="001B2976"/>
    <w:rsid w:val="001B2C8B"/>
    <w:rsid w:val="001B3832"/>
    <w:rsid w:val="001B493A"/>
    <w:rsid w:val="001B7CA0"/>
    <w:rsid w:val="001C101A"/>
    <w:rsid w:val="001C281D"/>
    <w:rsid w:val="001C2BDB"/>
    <w:rsid w:val="001C2CB4"/>
    <w:rsid w:val="001C304C"/>
    <w:rsid w:val="001C3181"/>
    <w:rsid w:val="001C34B3"/>
    <w:rsid w:val="001C385B"/>
    <w:rsid w:val="001C3F2F"/>
    <w:rsid w:val="001C4119"/>
    <w:rsid w:val="001C49C0"/>
    <w:rsid w:val="001C5013"/>
    <w:rsid w:val="001C542B"/>
    <w:rsid w:val="001C55CC"/>
    <w:rsid w:val="001C622B"/>
    <w:rsid w:val="001C6DEA"/>
    <w:rsid w:val="001C7D34"/>
    <w:rsid w:val="001D00DA"/>
    <w:rsid w:val="001D080B"/>
    <w:rsid w:val="001D1756"/>
    <w:rsid w:val="001D17BD"/>
    <w:rsid w:val="001D226C"/>
    <w:rsid w:val="001D2878"/>
    <w:rsid w:val="001D2D48"/>
    <w:rsid w:val="001D2DF5"/>
    <w:rsid w:val="001D3948"/>
    <w:rsid w:val="001D3B1E"/>
    <w:rsid w:val="001D3B30"/>
    <w:rsid w:val="001D423E"/>
    <w:rsid w:val="001D4987"/>
    <w:rsid w:val="001D53D1"/>
    <w:rsid w:val="001D5737"/>
    <w:rsid w:val="001D5CD4"/>
    <w:rsid w:val="001D7259"/>
    <w:rsid w:val="001D7542"/>
    <w:rsid w:val="001E02CA"/>
    <w:rsid w:val="001E08EB"/>
    <w:rsid w:val="001E10DF"/>
    <w:rsid w:val="001E18D8"/>
    <w:rsid w:val="001E26E2"/>
    <w:rsid w:val="001E3495"/>
    <w:rsid w:val="001E3693"/>
    <w:rsid w:val="001E3C12"/>
    <w:rsid w:val="001E4016"/>
    <w:rsid w:val="001E4700"/>
    <w:rsid w:val="001E541A"/>
    <w:rsid w:val="001E55FA"/>
    <w:rsid w:val="001E63C0"/>
    <w:rsid w:val="001E6556"/>
    <w:rsid w:val="001E66E7"/>
    <w:rsid w:val="001E7774"/>
    <w:rsid w:val="001F0D34"/>
    <w:rsid w:val="001F2B1B"/>
    <w:rsid w:val="001F3347"/>
    <w:rsid w:val="001F3349"/>
    <w:rsid w:val="001F376B"/>
    <w:rsid w:val="001F4DF6"/>
    <w:rsid w:val="001F52D5"/>
    <w:rsid w:val="001F5891"/>
    <w:rsid w:val="001F58B4"/>
    <w:rsid w:val="001F5B18"/>
    <w:rsid w:val="001F619F"/>
    <w:rsid w:val="001F62B7"/>
    <w:rsid w:val="001F7022"/>
    <w:rsid w:val="001F7C92"/>
    <w:rsid w:val="002001CD"/>
    <w:rsid w:val="00200337"/>
    <w:rsid w:val="0020050C"/>
    <w:rsid w:val="002005E7"/>
    <w:rsid w:val="00200C0A"/>
    <w:rsid w:val="00200CAA"/>
    <w:rsid w:val="002012B5"/>
    <w:rsid w:val="002020A2"/>
    <w:rsid w:val="002020DF"/>
    <w:rsid w:val="002029F6"/>
    <w:rsid w:val="00202E6B"/>
    <w:rsid w:val="002031E3"/>
    <w:rsid w:val="00203873"/>
    <w:rsid w:val="002043C1"/>
    <w:rsid w:val="002052DE"/>
    <w:rsid w:val="00205C19"/>
    <w:rsid w:val="00206B94"/>
    <w:rsid w:val="00206D10"/>
    <w:rsid w:val="0020709F"/>
    <w:rsid w:val="002070F5"/>
    <w:rsid w:val="002074D1"/>
    <w:rsid w:val="0021016C"/>
    <w:rsid w:val="00210553"/>
    <w:rsid w:val="00210804"/>
    <w:rsid w:val="00211E97"/>
    <w:rsid w:val="002121FE"/>
    <w:rsid w:val="00213795"/>
    <w:rsid w:val="00214277"/>
    <w:rsid w:val="00214FE9"/>
    <w:rsid w:val="00215E56"/>
    <w:rsid w:val="00216A09"/>
    <w:rsid w:val="002217B1"/>
    <w:rsid w:val="002224F5"/>
    <w:rsid w:val="00222FE9"/>
    <w:rsid w:val="002233BF"/>
    <w:rsid w:val="00225A0D"/>
    <w:rsid w:val="00225D33"/>
    <w:rsid w:val="00226211"/>
    <w:rsid w:val="00226564"/>
    <w:rsid w:val="00226779"/>
    <w:rsid w:val="00226808"/>
    <w:rsid w:val="00226B8C"/>
    <w:rsid w:val="00227348"/>
    <w:rsid w:val="00231422"/>
    <w:rsid w:val="00231473"/>
    <w:rsid w:val="00231BEC"/>
    <w:rsid w:val="002330DF"/>
    <w:rsid w:val="0023368F"/>
    <w:rsid w:val="002336D5"/>
    <w:rsid w:val="0023414D"/>
    <w:rsid w:val="0023428E"/>
    <w:rsid w:val="00235198"/>
    <w:rsid w:val="002352B4"/>
    <w:rsid w:val="00235C14"/>
    <w:rsid w:val="002360A8"/>
    <w:rsid w:val="002364E8"/>
    <w:rsid w:val="0023666B"/>
    <w:rsid w:val="00237850"/>
    <w:rsid w:val="00237FA3"/>
    <w:rsid w:val="0024074E"/>
    <w:rsid w:val="00241050"/>
    <w:rsid w:val="00241144"/>
    <w:rsid w:val="00242DB8"/>
    <w:rsid w:val="002449A7"/>
    <w:rsid w:val="00245855"/>
    <w:rsid w:val="002472EE"/>
    <w:rsid w:val="0025113C"/>
    <w:rsid w:val="0025122B"/>
    <w:rsid w:val="00252101"/>
    <w:rsid w:val="00253352"/>
    <w:rsid w:val="0025442F"/>
    <w:rsid w:val="0025556A"/>
    <w:rsid w:val="00255C7A"/>
    <w:rsid w:val="002567D0"/>
    <w:rsid w:val="00256BCE"/>
    <w:rsid w:val="002576F7"/>
    <w:rsid w:val="00257949"/>
    <w:rsid w:val="002602F8"/>
    <w:rsid w:val="0026079D"/>
    <w:rsid w:val="00260851"/>
    <w:rsid w:val="00261288"/>
    <w:rsid w:val="00261843"/>
    <w:rsid w:val="0026242E"/>
    <w:rsid w:val="00262D00"/>
    <w:rsid w:val="00262E78"/>
    <w:rsid w:val="0026398C"/>
    <w:rsid w:val="0026532C"/>
    <w:rsid w:val="002657ED"/>
    <w:rsid w:val="00265B14"/>
    <w:rsid w:val="00265E91"/>
    <w:rsid w:val="00266FED"/>
    <w:rsid w:val="00267539"/>
    <w:rsid w:val="0026783C"/>
    <w:rsid w:val="00267D58"/>
    <w:rsid w:val="00272502"/>
    <w:rsid w:val="00272B8F"/>
    <w:rsid w:val="00272CB4"/>
    <w:rsid w:val="00272DD6"/>
    <w:rsid w:val="00273187"/>
    <w:rsid w:val="00273AED"/>
    <w:rsid w:val="00274093"/>
    <w:rsid w:val="00275046"/>
    <w:rsid w:val="002763C7"/>
    <w:rsid w:val="002764C6"/>
    <w:rsid w:val="00277395"/>
    <w:rsid w:val="00283699"/>
    <w:rsid w:val="0028394A"/>
    <w:rsid w:val="002849B7"/>
    <w:rsid w:val="00286135"/>
    <w:rsid w:val="00286DA3"/>
    <w:rsid w:val="002905F5"/>
    <w:rsid w:val="00290B7B"/>
    <w:rsid w:val="00290E4C"/>
    <w:rsid w:val="002918E9"/>
    <w:rsid w:val="0029306A"/>
    <w:rsid w:val="00293BE6"/>
    <w:rsid w:val="002944E2"/>
    <w:rsid w:val="00294A30"/>
    <w:rsid w:val="002950EA"/>
    <w:rsid w:val="002957B3"/>
    <w:rsid w:val="002972BF"/>
    <w:rsid w:val="00297E30"/>
    <w:rsid w:val="002A04F7"/>
    <w:rsid w:val="002A0639"/>
    <w:rsid w:val="002A0703"/>
    <w:rsid w:val="002A0CED"/>
    <w:rsid w:val="002A233A"/>
    <w:rsid w:val="002A2707"/>
    <w:rsid w:val="002A2AA2"/>
    <w:rsid w:val="002A2CAC"/>
    <w:rsid w:val="002A42E0"/>
    <w:rsid w:val="002A44CE"/>
    <w:rsid w:val="002A4D23"/>
    <w:rsid w:val="002A5EAC"/>
    <w:rsid w:val="002A6450"/>
    <w:rsid w:val="002A6D68"/>
    <w:rsid w:val="002A6E4C"/>
    <w:rsid w:val="002A6FC6"/>
    <w:rsid w:val="002B0559"/>
    <w:rsid w:val="002B0ABA"/>
    <w:rsid w:val="002B0DAD"/>
    <w:rsid w:val="002B1C71"/>
    <w:rsid w:val="002B24BB"/>
    <w:rsid w:val="002B38C4"/>
    <w:rsid w:val="002B3DE1"/>
    <w:rsid w:val="002B56B0"/>
    <w:rsid w:val="002B58C7"/>
    <w:rsid w:val="002B6541"/>
    <w:rsid w:val="002B69BB"/>
    <w:rsid w:val="002B74A8"/>
    <w:rsid w:val="002C109A"/>
    <w:rsid w:val="002C1C8C"/>
    <w:rsid w:val="002C22D7"/>
    <w:rsid w:val="002C25C2"/>
    <w:rsid w:val="002C277A"/>
    <w:rsid w:val="002C2B8E"/>
    <w:rsid w:val="002C2DF8"/>
    <w:rsid w:val="002C387A"/>
    <w:rsid w:val="002C39EA"/>
    <w:rsid w:val="002C4881"/>
    <w:rsid w:val="002C493A"/>
    <w:rsid w:val="002C49D6"/>
    <w:rsid w:val="002C4A95"/>
    <w:rsid w:val="002C5B74"/>
    <w:rsid w:val="002C5BE4"/>
    <w:rsid w:val="002C5D7E"/>
    <w:rsid w:val="002C6F0A"/>
    <w:rsid w:val="002C6F54"/>
    <w:rsid w:val="002C750F"/>
    <w:rsid w:val="002C79D9"/>
    <w:rsid w:val="002D0802"/>
    <w:rsid w:val="002D2234"/>
    <w:rsid w:val="002D2EF3"/>
    <w:rsid w:val="002D2FCD"/>
    <w:rsid w:val="002D3343"/>
    <w:rsid w:val="002D3ABE"/>
    <w:rsid w:val="002D3DB9"/>
    <w:rsid w:val="002D3F70"/>
    <w:rsid w:val="002D5B05"/>
    <w:rsid w:val="002D5D48"/>
    <w:rsid w:val="002D6570"/>
    <w:rsid w:val="002D657B"/>
    <w:rsid w:val="002D66CE"/>
    <w:rsid w:val="002D711C"/>
    <w:rsid w:val="002D7595"/>
    <w:rsid w:val="002D7B3F"/>
    <w:rsid w:val="002E0114"/>
    <w:rsid w:val="002E04F7"/>
    <w:rsid w:val="002E0A48"/>
    <w:rsid w:val="002E1F7A"/>
    <w:rsid w:val="002E2804"/>
    <w:rsid w:val="002E33C2"/>
    <w:rsid w:val="002E531F"/>
    <w:rsid w:val="002E547D"/>
    <w:rsid w:val="002E605C"/>
    <w:rsid w:val="002E68A2"/>
    <w:rsid w:val="002E7407"/>
    <w:rsid w:val="002E7861"/>
    <w:rsid w:val="002E7C8C"/>
    <w:rsid w:val="002E7CB9"/>
    <w:rsid w:val="002F061D"/>
    <w:rsid w:val="002F1223"/>
    <w:rsid w:val="002F1230"/>
    <w:rsid w:val="002F15C6"/>
    <w:rsid w:val="002F1A5F"/>
    <w:rsid w:val="002F1C1D"/>
    <w:rsid w:val="002F2477"/>
    <w:rsid w:val="002F25E6"/>
    <w:rsid w:val="002F2D73"/>
    <w:rsid w:val="002F33BD"/>
    <w:rsid w:val="002F33F2"/>
    <w:rsid w:val="002F37A1"/>
    <w:rsid w:val="002F3E02"/>
    <w:rsid w:val="002F4E41"/>
    <w:rsid w:val="002F6C9C"/>
    <w:rsid w:val="002F7335"/>
    <w:rsid w:val="002F7463"/>
    <w:rsid w:val="002F7851"/>
    <w:rsid w:val="002F7CFD"/>
    <w:rsid w:val="002F7DDC"/>
    <w:rsid w:val="003000F7"/>
    <w:rsid w:val="00300637"/>
    <w:rsid w:val="003015FF"/>
    <w:rsid w:val="00301A5B"/>
    <w:rsid w:val="00301D57"/>
    <w:rsid w:val="0030216E"/>
    <w:rsid w:val="00302706"/>
    <w:rsid w:val="003027C7"/>
    <w:rsid w:val="0030307F"/>
    <w:rsid w:val="00304257"/>
    <w:rsid w:val="00305AD0"/>
    <w:rsid w:val="00306B31"/>
    <w:rsid w:val="003071FF"/>
    <w:rsid w:val="00307543"/>
    <w:rsid w:val="00310D59"/>
    <w:rsid w:val="00311D86"/>
    <w:rsid w:val="00312E7B"/>
    <w:rsid w:val="00312EB4"/>
    <w:rsid w:val="0031310B"/>
    <w:rsid w:val="00313235"/>
    <w:rsid w:val="00313434"/>
    <w:rsid w:val="00313581"/>
    <w:rsid w:val="00313AA1"/>
    <w:rsid w:val="00313B75"/>
    <w:rsid w:val="00313BC2"/>
    <w:rsid w:val="00314692"/>
    <w:rsid w:val="00315D86"/>
    <w:rsid w:val="003163A9"/>
    <w:rsid w:val="003173AF"/>
    <w:rsid w:val="003173CD"/>
    <w:rsid w:val="00317465"/>
    <w:rsid w:val="003174A6"/>
    <w:rsid w:val="00317BFA"/>
    <w:rsid w:val="00317E78"/>
    <w:rsid w:val="003205B5"/>
    <w:rsid w:val="0032075A"/>
    <w:rsid w:val="00320FDE"/>
    <w:rsid w:val="003215D7"/>
    <w:rsid w:val="00321860"/>
    <w:rsid w:val="00322459"/>
    <w:rsid w:val="003235D3"/>
    <w:rsid w:val="0032505C"/>
    <w:rsid w:val="00325F43"/>
    <w:rsid w:val="0032665E"/>
    <w:rsid w:val="00327081"/>
    <w:rsid w:val="00327364"/>
    <w:rsid w:val="003274F0"/>
    <w:rsid w:val="00327F87"/>
    <w:rsid w:val="0033001F"/>
    <w:rsid w:val="0033014E"/>
    <w:rsid w:val="003317F3"/>
    <w:rsid w:val="00331B5F"/>
    <w:rsid w:val="0033262E"/>
    <w:rsid w:val="00333481"/>
    <w:rsid w:val="00333572"/>
    <w:rsid w:val="00334738"/>
    <w:rsid w:val="00335198"/>
    <w:rsid w:val="0033648E"/>
    <w:rsid w:val="0033649B"/>
    <w:rsid w:val="003365F6"/>
    <w:rsid w:val="0033691C"/>
    <w:rsid w:val="0033745A"/>
    <w:rsid w:val="00337CA9"/>
    <w:rsid w:val="0034084F"/>
    <w:rsid w:val="00340AF7"/>
    <w:rsid w:val="00341A1D"/>
    <w:rsid w:val="00341B9C"/>
    <w:rsid w:val="00343DFC"/>
    <w:rsid w:val="003442E7"/>
    <w:rsid w:val="0034463D"/>
    <w:rsid w:val="00344819"/>
    <w:rsid w:val="00344FFE"/>
    <w:rsid w:val="00345A11"/>
    <w:rsid w:val="00346016"/>
    <w:rsid w:val="00346727"/>
    <w:rsid w:val="0035032C"/>
    <w:rsid w:val="00350D79"/>
    <w:rsid w:val="00350DD0"/>
    <w:rsid w:val="00351543"/>
    <w:rsid w:val="003517F0"/>
    <w:rsid w:val="00351D44"/>
    <w:rsid w:val="003545AA"/>
    <w:rsid w:val="00354977"/>
    <w:rsid w:val="00354AE6"/>
    <w:rsid w:val="0035509E"/>
    <w:rsid w:val="00356D88"/>
    <w:rsid w:val="00356DAD"/>
    <w:rsid w:val="00357A20"/>
    <w:rsid w:val="0036011E"/>
    <w:rsid w:val="00361B7D"/>
    <w:rsid w:val="003622CD"/>
    <w:rsid w:val="00362AC6"/>
    <w:rsid w:val="00362C16"/>
    <w:rsid w:val="0036378F"/>
    <w:rsid w:val="003643A9"/>
    <w:rsid w:val="0036484B"/>
    <w:rsid w:val="003649E6"/>
    <w:rsid w:val="00364D04"/>
    <w:rsid w:val="00364DB7"/>
    <w:rsid w:val="00364F86"/>
    <w:rsid w:val="003656E2"/>
    <w:rsid w:val="0036675E"/>
    <w:rsid w:val="003667A7"/>
    <w:rsid w:val="00366938"/>
    <w:rsid w:val="0036760E"/>
    <w:rsid w:val="00367AA5"/>
    <w:rsid w:val="00367F01"/>
    <w:rsid w:val="00370402"/>
    <w:rsid w:val="0037215D"/>
    <w:rsid w:val="003721F5"/>
    <w:rsid w:val="00373335"/>
    <w:rsid w:val="003743C1"/>
    <w:rsid w:val="00375E60"/>
    <w:rsid w:val="0037622E"/>
    <w:rsid w:val="0037635C"/>
    <w:rsid w:val="00376E6B"/>
    <w:rsid w:val="00380997"/>
    <w:rsid w:val="003815B6"/>
    <w:rsid w:val="00381815"/>
    <w:rsid w:val="00381DB3"/>
    <w:rsid w:val="00381F6A"/>
    <w:rsid w:val="003826CB"/>
    <w:rsid w:val="0038273B"/>
    <w:rsid w:val="00382B76"/>
    <w:rsid w:val="00383AC8"/>
    <w:rsid w:val="00383DC1"/>
    <w:rsid w:val="003849D3"/>
    <w:rsid w:val="003849FD"/>
    <w:rsid w:val="00385E52"/>
    <w:rsid w:val="00385FF6"/>
    <w:rsid w:val="00386833"/>
    <w:rsid w:val="00386A85"/>
    <w:rsid w:val="003901E7"/>
    <w:rsid w:val="00390667"/>
    <w:rsid w:val="00392C4E"/>
    <w:rsid w:val="00392D1D"/>
    <w:rsid w:val="00392FC0"/>
    <w:rsid w:val="00394505"/>
    <w:rsid w:val="00394B78"/>
    <w:rsid w:val="0039525B"/>
    <w:rsid w:val="00395A51"/>
    <w:rsid w:val="00395D36"/>
    <w:rsid w:val="003969AB"/>
    <w:rsid w:val="00396F2F"/>
    <w:rsid w:val="003A02A7"/>
    <w:rsid w:val="003A02B3"/>
    <w:rsid w:val="003A0D20"/>
    <w:rsid w:val="003A112B"/>
    <w:rsid w:val="003A1693"/>
    <w:rsid w:val="003A17C4"/>
    <w:rsid w:val="003A1D20"/>
    <w:rsid w:val="003A2AD0"/>
    <w:rsid w:val="003A30C8"/>
    <w:rsid w:val="003A47A1"/>
    <w:rsid w:val="003A5258"/>
    <w:rsid w:val="003A538C"/>
    <w:rsid w:val="003A5447"/>
    <w:rsid w:val="003A574E"/>
    <w:rsid w:val="003A6DBD"/>
    <w:rsid w:val="003A7557"/>
    <w:rsid w:val="003B1042"/>
    <w:rsid w:val="003B10FB"/>
    <w:rsid w:val="003B30A3"/>
    <w:rsid w:val="003B33C2"/>
    <w:rsid w:val="003B4985"/>
    <w:rsid w:val="003B584B"/>
    <w:rsid w:val="003B585D"/>
    <w:rsid w:val="003B67A8"/>
    <w:rsid w:val="003B68CB"/>
    <w:rsid w:val="003B6BEC"/>
    <w:rsid w:val="003B7710"/>
    <w:rsid w:val="003B7C7B"/>
    <w:rsid w:val="003C031C"/>
    <w:rsid w:val="003C0C5B"/>
    <w:rsid w:val="003C13AC"/>
    <w:rsid w:val="003C317A"/>
    <w:rsid w:val="003C337C"/>
    <w:rsid w:val="003C3B71"/>
    <w:rsid w:val="003C41DA"/>
    <w:rsid w:val="003C57B3"/>
    <w:rsid w:val="003C5822"/>
    <w:rsid w:val="003C743D"/>
    <w:rsid w:val="003C78A7"/>
    <w:rsid w:val="003D0970"/>
    <w:rsid w:val="003D0C11"/>
    <w:rsid w:val="003D0EBC"/>
    <w:rsid w:val="003D180D"/>
    <w:rsid w:val="003D19CD"/>
    <w:rsid w:val="003D1BD6"/>
    <w:rsid w:val="003D2D52"/>
    <w:rsid w:val="003D3083"/>
    <w:rsid w:val="003D33F5"/>
    <w:rsid w:val="003D3760"/>
    <w:rsid w:val="003D3B7D"/>
    <w:rsid w:val="003D43FE"/>
    <w:rsid w:val="003D4970"/>
    <w:rsid w:val="003D6703"/>
    <w:rsid w:val="003D6A34"/>
    <w:rsid w:val="003D6D99"/>
    <w:rsid w:val="003E0DCB"/>
    <w:rsid w:val="003E1A39"/>
    <w:rsid w:val="003E1FA3"/>
    <w:rsid w:val="003E27ED"/>
    <w:rsid w:val="003E2D8F"/>
    <w:rsid w:val="003E3507"/>
    <w:rsid w:val="003E35DF"/>
    <w:rsid w:val="003E3E58"/>
    <w:rsid w:val="003E5014"/>
    <w:rsid w:val="003E60B5"/>
    <w:rsid w:val="003E678A"/>
    <w:rsid w:val="003E709C"/>
    <w:rsid w:val="003E781B"/>
    <w:rsid w:val="003E7871"/>
    <w:rsid w:val="003E7A9B"/>
    <w:rsid w:val="003F0154"/>
    <w:rsid w:val="003F1EF3"/>
    <w:rsid w:val="003F3095"/>
    <w:rsid w:val="003F3BB2"/>
    <w:rsid w:val="003F4407"/>
    <w:rsid w:val="003F4593"/>
    <w:rsid w:val="003F45FB"/>
    <w:rsid w:val="003F5B1A"/>
    <w:rsid w:val="003F5C11"/>
    <w:rsid w:val="003F5C17"/>
    <w:rsid w:val="003F6F28"/>
    <w:rsid w:val="003F6F94"/>
    <w:rsid w:val="003F7C37"/>
    <w:rsid w:val="004005CE"/>
    <w:rsid w:val="00401B0F"/>
    <w:rsid w:val="004028AA"/>
    <w:rsid w:val="00402A54"/>
    <w:rsid w:val="004043A0"/>
    <w:rsid w:val="00404880"/>
    <w:rsid w:val="004049C3"/>
    <w:rsid w:val="004049EE"/>
    <w:rsid w:val="00406600"/>
    <w:rsid w:val="0040687A"/>
    <w:rsid w:val="004078ED"/>
    <w:rsid w:val="00407EE5"/>
    <w:rsid w:val="0041001E"/>
    <w:rsid w:val="00410E4E"/>
    <w:rsid w:val="00410EB1"/>
    <w:rsid w:val="004115B6"/>
    <w:rsid w:val="004115DC"/>
    <w:rsid w:val="004120DC"/>
    <w:rsid w:val="0041235E"/>
    <w:rsid w:val="00412EFE"/>
    <w:rsid w:val="004137D9"/>
    <w:rsid w:val="004139CB"/>
    <w:rsid w:val="0041490C"/>
    <w:rsid w:val="00414C29"/>
    <w:rsid w:val="004154F9"/>
    <w:rsid w:val="00417697"/>
    <w:rsid w:val="00420882"/>
    <w:rsid w:val="0042094E"/>
    <w:rsid w:val="004217A4"/>
    <w:rsid w:val="004222A1"/>
    <w:rsid w:val="004225EA"/>
    <w:rsid w:val="00422A37"/>
    <w:rsid w:val="00422CDD"/>
    <w:rsid w:val="00423285"/>
    <w:rsid w:val="00424AD8"/>
    <w:rsid w:val="0042542E"/>
    <w:rsid w:val="00425604"/>
    <w:rsid w:val="00425934"/>
    <w:rsid w:val="00425CCB"/>
    <w:rsid w:val="00426EA9"/>
    <w:rsid w:val="00427340"/>
    <w:rsid w:val="00427469"/>
    <w:rsid w:val="004275D5"/>
    <w:rsid w:val="0042777C"/>
    <w:rsid w:val="00427CCB"/>
    <w:rsid w:val="0043157E"/>
    <w:rsid w:val="004345C0"/>
    <w:rsid w:val="00434FE5"/>
    <w:rsid w:val="00435593"/>
    <w:rsid w:val="00436C9F"/>
    <w:rsid w:val="00437103"/>
    <w:rsid w:val="004371D3"/>
    <w:rsid w:val="004373B3"/>
    <w:rsid w:val="0043740D"/>
    <w:rsid w:val="00437600"/>
    <w:rsid w:val="00440258"/>
    <w:rsid w:val="004403D8"/>
    <w:rsid w:val="00440933"/>
    <w:rsid w:val="0044188F"/>
    <w:rsid w:val="00441D15"/>
    <w:rsid w:val="00442073"/>
    <w:rsid w:val="00443198"/>
    <w:rsid w:val="0044404A"/>
    <w:rsid w:val="0044414B"/>
    <w:rsid w:val="00444524"/>
    <w:rsid w:val="00444842"/>
    <w:rsid w:val="004448A1"/>
    <w:rsid w:val="00445641"/>
    <w:rsid w:val="00445896"/>
    <w:rsid w:val="0044665E"/>
    <w:rsid w:val="00450643"/>
    <w:rsid w:val="00450A7F"/>
    <w:rsid w:val="00451710"/>
    <w:rsid w:val="00451910"/>
    <w:rsid w:val="00452B3A"/>
    <w:rsid w:val="0045434E"/>
    <w:rsid w:val="00454708"/>
    <w:rsid w:val="004548BA"/>
    <w:rsid w:val="00454C19"/>
    <w:rsid w:val="00456D68"/>
    <w:rsid w:val="00460712"/>
    <w:rsid w:val="004620B4"/>
    <w:rsid w:val="00462278"/>
    <w:rsid w:val="00463A17"/>
    <w:rsid w:val="00463D39"/>
    <w:rsid w:val="00463E67"/>
    <w:rsid w:val="00465855"/>
    <w:rsid w:val="004658C4"/>
    <w:rsid w:val="00466EBB"/>
    <w:rsid w:val="00466FBC"/>
    <w:rsid w:val="00467090"/>
    <w:rsid w:val="004674B3"/>
    <w:rsid w:val="004677E0"/>
    <w:rsid w:val="00470278"/>
    <w:rsid w:val="00471EB1"/>
    <w:rsid w:val="004724EE"/>
    <w:rsid w:val="004726E1"/>
    <w:rsid w:val="00473263"/>
    <w:rsid w:val="00473B2B"/>
    <w:rsid w:val="00473CE1"/>
    <w:rsid w:val="0047448C"/>
    <w:rsid w:val="00475C8E"/>
    <w:rsid w:val="00476249"/>
    <w:rsid w:val="0047681F"/>
    <w:rsid w:val="00480ACB"/>
    <w:rsid w:val="00481CC6"/>
    <w:rsid w:val="00482A06"/>
    <w:rsid w:val="00482E3C"/>
    <w:rsid w:val="00483281"/>
    <w:rsid w:val="004834C0"/>
    <w:rsid w:val="00483AF1"/>
    <w:rsid w:val="00484296"/>
    <w:rsid w:val="004842D2"/>
    <w:rsid w:val="00484688"/>
    <w:rsid w:val="00484ED4"/>
    <w:rsid w:val="00485F31"/>
    <w:rsid w:val="00486705"/>
    <w:rsid w:val="00486BC1"/>
    <w:rsid w:val="00486EDC"/>
    <w:rsid w:val="004871A6"/>
    <w:rsid w:val="004878B2"/>
    <w:rsid w:val="00490994"/>
    <w:rsid w:val="00490D49"/>
    <w:rsid w:val="00491571"/>
    <w:rsid w:val="00491AA9"/>
    <w:rsid w:val="00492C0F"/>
    <w:rsid w:val="00493CDC"/>
    <w:rsid w:val="00493F9A"/>
    <w:rsid w:val="00494516"/>
    <w:rsid w:val="004945A5"/>
    <w:rsid w:val="004959CA"/>
    <w:rsid w:val="004962C5"/>
    <w:rsid w:val="004964B1"/>
    <w:rsid w:val="00496C32"/>
    <w:rsid w:val="00497048"/>
    <w:rsid w:val="00497240"/>
    <w:rsid w:val="004A08A2"/>
    <w:rsid w:val="004A1CBF"/>
    <w:rsid w:val="004A4437"/>
    <w:rsid w:val="004A497E"/>
    <w:rsid w:val="004A4F45"/>
    <w:rsid w:val="004A58A9"/>
    <w:rsid w:val="004A5BA8"/>
    <w:rsid w:val="004A624A"/>
    <w:rsid w:val="004A684D"/>
    <w:rsid w:val="004A74AC"/>
    <w:rsid w:val="004B0089"/>
    <w:rsid w:val="004B02BC"/>
    <w:rsid w:val="004B1060"/>
    <w:rsid w:val="004B114F"/>
    <w:rsid w:val="004B1219"/>
    <w:rsid w:val="004B1745"/>
    <w:rsid w:val="004B21A0"/>
    <w:rsid w:val="004B21E2"/>
    <w:rsid w:val="004B2878"/>
    <w:rsid w:val="004B3505"/>
    <w:rsid w:val="004B38FA"/>
    <w:rsid w:val="004B3AA7"/>
    <w:rsid w:val="004B3E1C"/>
    <w:rsid w:val="004B3F5F"/>
    <w:rsid w:val="004B4441"/>
    <w:rsid w:val="004B4B95"/>
    <w:rsid w:val="004B70D7"/>
    <w:rsid w:val="004B75ED"/>
    <w:rsid w:val="004C0405"/>
    <w:rsid w:val="004C2DA8"/>
    <w:rsid w:val="004C41A1"/>
    <w:rsid w:val="004C499F"/>
    <w:rsid w:val="004C5103"/>
    <w:rsid w:val="004C565A"/>
    <w:rsid w:val="004C6AD2"/>
    <w:rsid w:val="004C70E7"/>
    <w:rsid w:val="004C7ECF"/>
    <w:rsid w:val="004D0CF7"/>
    <w:rsid w:val="004D1062"/>
    <w:rsid w:val="004D2162"/>
    <w:rsid w:val="004D2CBE"/>
    <w:rsid w:val="004D3049"/>
    <w:rsid w:val="004D3268"/>
    <w:rsid w:val="004D35B5"/>
    <w:rsid w:val="004D3CD7"/>
    <w:rsid w:val="004D46CE"/>
    <w:rsid w:val="004D4D5E"/>
    <w:rsid w:val="004D53BA"/>
    <w:rsid w:val="004D5606"/>
    <w:rsid w:val="004D594B"/>
    <w:rsid w:val="004D641A"/>
    <w:rsid w:val="004D658E"/>
    <w:rsid w:val="004D70F3"/>
    <w:rsid w:val="004D7315"/>
    <w:rsid w:val="004D7747"/>
    <w:rsid w:val="004E310F"/>
    <w:rsid w:val="004E43C2"/>
    <w:rsid w:val="004E48F3"/>
    <w:rsid w:val="004E608F"/>
    <w:rsid w:val="004E6583"/>
    <w:rsid w:val="004E67A6"/>
    <w:rsid w:val="004E7B1E"/>
    <w:rsid w:val="004E7D04"/>
    <w:rsid w:val="004F0EE1"/>
    <w:rsid w:val="004F104B"/>
    <w:rsid w:val="004F1139"/>
    <w:rsid w:val="004F1917"/>
    <w:rsid w:val="004F1B1B"/>
    <w:rsid w:val="004F246A"/>
    <w:rsid w:val="004F2F50"/>
    <w:rsid w:val="004F2F60"/>
    <w:rsid w:val="004F3808"/>
    <w:rsid w:val="004F45F2"/>
    <w:rsid w:val="004F477E"/>
    <w:rsid w:val="004F4A9E"/>
    <w:rsid w:val="004F50F1"/>
    <w:rsid w:val="004F5DFC"/>
    <w:rsid w:val="004F6768"/>
    <w:rsid w:val="004F6A33"/>
    <w:rsid w:val="005010A0"/>
    <w:rsid w:val="00501476"/>
    <w:rsid w:val="0050153E"/>
    <w:rsid w:val="005019C3"/>
    <w:rsid w:val="005026A6"/>
    <w:rsid w:val="00503250"/>
    <w:rsid w:val="00503858"/>
    <w:rsid w:val="005039CC"/>
    <w:rsid w:val="00503A35"/>
    <w:rsid w:val="00503DCC"/>
    <w:rsid w:val="00504357"/>
    <w:rsid w:val="005043BA"/>
    <w:rsid w:val="00504D16"/>
    <w:rsid w:val="005050E3"/>
    <w:rsid w:val="0050553C"/>
    <w:rsid w:val="005057CA"/>
    <w:rsid w:val="00505C4B"/>
    <w:rsid w:val="00505CCF"/>
    <w:rsid w:val="00505F92"/>
    <w:rsid w:val="0050790E"/>
    <w:rsid w:val="005079A3"/>
    <w:rsid w:val="005079B1"/>
    <w:rsid w:val="00507FB6"/>
    <w:rsid w:val="00510774"/>
    <w:rsid w:val="00510FE8"/>
    <w:rsid w:val="005136DE"/>
    <w:rsid w:val="005139C7"/>
    <w:rsid w:val="00513FE0"/>
    <w:rsid w:val="005142BE"/>
    <w:rsid w:val="0051500F"/>
    <w:rsid w:val="00515948"/>
    <w:rsid w:val="005159FB"/>
    <w:rsid w:val="00515A9A"/>
    <w:rsid w:val="00516E12"/>
    <w:rsid w:val="00517996"/>
    <w:rsid w:val="00520903"/>
    <w:rsid w:val="00521111"/>
    <w:rsid w:val="005214AD"/>
    <w:rsid w:val="00521808"/>
    <w:rsid w:val="00521D43"/>
    <w:rsid w:val="0052206F"/>
    <w:rsid w:val="00523A78"/>
    <w:rsid w:val="00523C8E"/>
    <w:rsid w:val="0052478A"/>
    <w:rsid w:val="00524987"/>
    <w:rsid w:val="0052577C"/>
    <w:rsid w:val="00525A37"/>
    <w:rsid w:val="0052672D"/>
    <w:rsid w:val="00526C41"/>
    <w:rsid w:val="00526ED8"/>
    <w:rsid w:val="00526FC2"/>
    <w:rsid w:val="0053042C"/>
    <w:rsid w:val="005305DA"/>
    <w:rsid w:val="00530A35"/>
    <w:rsid w:val="00530BD5"/>
    <w:rsid w:val="00532076"/>
    <w:rsid w:val="00532819"/>
    <w:rsid w:val="005338E5"/>
    <w:rsid w:val="00533E66"/>
    <w:rsid w:val="005349B9"/>
    <w:rsid w:val="00535FB7"/>
    <w:rsid w:val="00537281"/>
    <w:rsid w:val="0053778E"/>
    <w:rsid w:val="00540E46"/>
    <w:rsid w:val="00542DDD"/>
    <w:rsid w:val="0054486F"/>
    <w:rsid w:val="0054550D"/>
    <w:rsid w:val="00547024"/>
    <w:rsid w:val="00547812"/>
    <w:rsid w:val="00547F91"/>
    <w:rsid w:val="0055138B"/>
    <w:rsid w:val="005519F8"/>
    <w:rsid w:val="00551DBE"/>
    <w:rsid w:val="00553A96"/>
    <w:rsid w:val="00553DC3"/>
    <w:rsid w:val="00554173"/>
    <w:rsid w:val="00554201"/>
    <w:rsid w:val="005545BD"/>
    <w:rsid w:val="00555875"/>
    <w:rsid w:val="00555AEB"/>
    <w:rsid w:val="005564DB"/>
    <w:rsid w:val="00556CFE"/>
    <w:rsid w:val="00556D00"/>
    <w:rsid w:val="00557DFE"/>
    <w:rsid w:val="00557E78"/>
    <w:rsid w:val="00560119"/>
    <w:rsid w:val="00560A8D"/>
    <w:rsid w:val="00560B96"/>
    <w:rsid w:val="0056187B"/>
    <w:rsid w:val="005618AF"/>
    <w:rsid w:val="005625ED"/>
    <w:rsid w:val="005629AB"/>
    <w:rsid w:val="005632EE"/>
    <w:rsid w:val="005634EC"/>
    <w:rsid w:val="005642E9"/>
    <w:rsid w:val="0056441D"/>
    <w:rsid w:val="005645B5"/>
    <w:rsid w:val="005653C2"/>
    <w:rsid w:val="00565A5A"/>
    <w:rsid w:val="005675E9"/>
    <w:rsid w:val="00567657"/>
    <w:rsid w:val="0057041E"/>
    <w:rsid w:val="005708B3"/>
    <w:rsid w:val="00571129"/>
    <w:rsid w:val="0057194F"/>
    <w:rsid w:val="00571D63"/>
    <w:rsid w:val="00573163"/>
    <w:rsid w:val="005739C7"/>
    <w:rsid w:val="00574404"/>
    <w:rsid w:val="00575BD7"/>
    <w:rsid w:val="00576A50"/>
    <w:rsid w:val="00577AD4"/>
    <w:rsid w:val="00581976"/>
    <w:rsid w:val="005819EE"/>
    <w:rsid w:val="00581F4E"/>
    <w:rsid w:val="00581FA5"/>
    <w:rsid w:val="005828E8"/>
    <w:rsid w:val="005835CF"/>
    <w:rsid w:val="005841AC"/>
    <w:rsid w:val="0058540C"/>
    <w:rsid w:val="00587209"/>
    <w:rsid w:val="005904F0"/>
    <w:rsid w:val="005907C7"/>
    <w:rsid w:val="00590A65"/>
    <w:rsid w:val="00590EC3"/>
    <w:rsid w:val="00590EF6"/>
    <w:rsid w:val="00593043"/>
    <w:rsid w:val="00594265"/>
    <w:rsid w:val="0059459D"/>
    <w:rsid w:val="00594DA4"/>
    <w:rsid w:val="00594E08"/>
    <w:rsid w:val="00595A8B"/>
    <w:rsid w:val="00595B6C"/>
    <w:rsid w:val="00595D7D"/>
    <w:rsid w:val="00597118"/>
    <w:rsid w:val="00597A13"/>
    <w:rsid w:val="005A1491"/>
    <w:rsid w:val="005A16A8"/>
    <w:rsid w:val="005A22D7"/>
    <w:rsid w:val="005A26AD"/>
    <w:rsid w:val="005A2F5B"/>
    <w:rsid w:val="005A3DEE"/>
    <w:rsid w:val="005A4039"/>
    <w:rsid w:val="005A45D4"/>
    <w:rsid w:val="005A493C"/>
    <w:rsid w:val="005A6E73"/>
    <w:rsid w:val="005A728E"/>
    <w:rsid w:val="005A7592"/>
    <w:rsid w:val="005A77F9"/>
    <w:rsid w:val="005A7C8B"/>
    <w:rsid w:val="005B184A"/>
    <w:rsid w:val="005B1EE0"/>
    <w:rsid w:val="005B2127"/>
    <w:rsid w:val="005B23DB"/>
    <w:rsid w:val="005B410A"/>
    <w:rsid w:val="005B48F4"/>
    <w:rsid w:val="005B4E36"/>
    <w:rsid w:val="005B56A8"/>
    <w:rsid w:val="005B5B45"/>
    <w:rsid w:val="005B7126"/>
    <w:rsid w:val="005B7FD7"/>
    <w:rsid w:val="005C04F5"/>
    <w:rsid w:val="005C0C1E"/>
    <w:rsid w:val="005C1303"/>
    <w:rsid w:val="005C21BC"/>
    <w:rsid w:val="005C3192"/>
    <w:rsid w:val="005C3813"/>
    <w:rsid w:val="005C3D0E"/>
    <w:rsid w:val="005C4ED7"/>
    <w:rsid w:val="005C5073"/>
    <w:rsid w:val="005C5597"/>
    <w:rsid w:val="005C5B12"/>
    <w:rsid w:val="005C6626"/>
    <w:rsid w:val="005C7254"/>
    <w:rsid w:val="005C783D"/>
    <w:rsid w:val="005C7BC2"/>
    <w:rsid w:val="005D03ED"/>
    <w:rsid w:val="005D05DA"/>
    <w:rsid w:val="005D1867"/>
    <w:rsid w:val="005D1EAA"/>
    <w:rsid w:val="005D35E7"/>
    <w:rsid w:val="005D3C91"/>
    <w:rsid w:val="005D3DBA"/>
    <w:rsid w:val="005D5C95"/>
    <w:rsid w:val="005D5C96"/>
    <w:rsid w:val="005D5CB7"/>
    <w:rsid w:val="005D5E07"/>
    <w:rsid w:val="005D661E"/>
    <w:rsid w:val="005D77DF"/>
    <w:rsid w:val="005D7EF0"/>
    <w:rsid w:val="005E02A7"/>
    <w:rsid w:val="005E157A"/>
    <w:rsid w:val="005E1774"/>
    <w:rsid w:val="005E2100"/>
    <w:rsid w:val="005E2127"/>
    <w:rsid w:val="005E23AE"/>
    <w:rsid w:val="005E2440"/>
    <w:rsid w:val="005E27D7"/>
    <w:rsid w:val="005E2990"/>
    <w:rsid w:val="005E3E61"/>
    <w:rsid w:val="005E43A7"/>
    <w:rsid w:val="005E4484"/>
    <w:rsid w:val="005E4733"/>
    <w:rsid w:val="005E4AF0"/>
    <w:rsid w:val="005E562E"/>
    <w:rsid w:val="005E5B81"/>
    <w:rsid w:val="005E5DF3"/>
    <w:rsid w:val="005E6319"/>
    <w:rsid w:val="005E6531"/>
    <w:rsid w:val="005E6830"/>
    <w:rsid w:val="005E6BDB"/>
    <w:rsid w:val="005E6D7F"/>
    <w:rsid w:val="005E6FC1"/>
    <w:rsid w:val="005F0AF4"/>
    <w:rsid w:val="005F12B0"/>
    <w:rsid w:val="005F157A"/>
    <w:rsid w:val="005F2187"/>
    <w:rsid w:val="005F2337"/>
    <w:rsid w:val="005F2678"/>
    <w:rsid w:val="005F2BAD"/>
    <w:rsid w:val="005F39CC"/>
    <w:rsid w:val="005F3C70"/>
    <w:rsid w:val="005F3C81"/>
    <w:rsid w:val="005F4973"/>
    <w:rsid w:val="005F4A6F"/>
    <w:rsid w:val="005F4BF3"/>
    <w:rsid w:val="005F4C86"/>
    <w:rsid w:val="005F4E99"/>
    <w:rsid w:val="005F6CE7"/>
    <w:rsid w:val="005F75AC"/>
    <w:rsid w:val="005F770D"/>
    <w:rsid w:val="00600616"/>
    <w:rsid w:val="00602217"/>
    <w:rsid w:val="00602D1A"/>
    <w:rsid w:val="00603580"/>
    <w:rsid w:val="006035E1"/>
    <w:rsid w:val="006050C9"/>
    <w:rsid w:val="00605214"/>
    <w:rsid w:val="0060531B"/>
    <w:rsid w:val="00605657"/>
    <w:rsid w:val="00606C2F"/>
    <w:rsid w:val="006070B8"/>
    <w:rsid w:val="00607447"/>
    <w:rsid w:val="00610230"/>
    <w:rsid w:val="00610264"/>
    <w:rsid w:val="006102B2"/>
    <w:rsid w:val="0061067B"/>
    <w:rsid w:val="00610B46"/>
    <w:rsid w:val="00611AA4"/>
    <w:rsid w:val="00611C0B"/>
    <w:rsid w:val="00613AC4"/>
    <w:rsid w:val="00613D17"/>
    <w:rsid w:val="006155D1"/>
    <w:rsid w:val="00615A0F"/>
    <w:rsid w:val="00615A29"/>
    <w:rsid w:val="00616771"/>
    <w:rsid w:val="00617E2A"/>
    <w:rsid w:val="006203E8"/>
    <w:rsid w:val="0062146C"/>
    <w:rsid w:val="006233CC"/>
    <w:rsid w:val="00623781"/>
    <w:rsid w:val="00623B91"/>
    <w:rsid w:val="00623CA6"/>
    <w:rsid w:val="00623D67"/>
    <w:rsid w:val="00623E41"/>
    <w:rsid w:val="00627BF4"/>
    <w:rsid w:val="00627F9B"/>
    <w:rsid w:val="006315BF"/>
    <w:rsid w:val="00631A55"/>
    <w:rsid w:val="00631B24"/>
    <w:rsid w:val="006322A5"/>
    <w:rsid w:val="00632E26"/>
    <w:rsid w:val="00634DC5"/>
    <w:rsid w:val="00634F77"/>
    <w:rsid w:val="0063609C"/>
    <w:rsid w:val="006365B6"/>
    <w:rsid w:val="00636AA1"/>
    <w:rsid w:val="00636F8C"/>
    <w:rsid w:val="006370AD"/>
    <w:rsid w:val="00637F40"/>
    <w:rsid w:val="006427DC"/>
    <w:rsid w:val="006429C4"/>
    <w:rsid w:val="00642E07"/>
    <w:rsid w:val="00643557"/>
    <w:rsid w:val="00643D30"/>
    <w:rsid w:val="0064500B"/>
    <w:rsid w:val="00645977"/>
    <w:rsid w:val="00645D16"/>
    <w:rsid w:val="00646564"/>
    <w:rsid w:val="006465F8"/>
    <w:rsid w:val="00646A76"/>
    <w:rsid w:val="00650375"/>
    <w:rsid w:val="00650530"/>
    <w:rsid w:val="00650609"/>
    <w:rsid w:val="00650915"/>
    <w:rsid w:val="00651F47"/>
    <w:rsid w:val="00652669"/>
    <w:rsid w:val="00652F9D"/>
    <w:rsid w:val="0065439C"/>
    <w:rsid w:val="006559CF"/>
    <w:rsid w:val="006567AE"/>
    <w:rsid w:val="00656EC6"/>
    <w:rsid w:val="00660387"/>
    <w:rsid w:val="00660632"/>
    <w:rsid w:val="006619F6"/>
    <w:rsid w:val="00662769"/>
    <w:rsid w:val="006629FC"/>
    <w:rsid w:val="00662A2B"/>
    <w:rsid w:val="00662D21"/>
    <w:rsid w:val="006634CD"/>
    <w:rsid w:val="00663B5D"/>
    <w:rsid w:val="00664003"/>
    <w:rsid w:val="006656C6"/>
    <w:rsid w:val="006668E5"/>
    <w:rsid w:val="00666E57"/>
    <w:rsid w:val="00667060"/>
    <w:rsid w:val="0066728C"/>
    <w:rsid w:val="0066747A"/>
    <w:rsid w:val="0066753C"/>
    <w:rsid w:val="00667726"/>
    <w:rsid w:val="00667D05"/>
    <w:rsid w:val="0067069F"/>
    <w:rsid w:val="00670D12"/>
    <w:rsid w:val="0067117A"/>
    <w:rsid w:val="00671DFF"/>
    <w:rsid w:val="00672745"/>
    <w:rsid w:val="0067335D"/>
    <w:rsid w:val="006739D0"/>
    <w:rsid w:val="006739D5"/>
    <w:rsid w:val="00674A35"/>
    <w:rsid w:val="00675027"/>
    <w:rsid w:val="00675FC2"/>
    <w:rsid w:val="006760F3"/>
    <w:rsid w:val="0067688C"/>
    <w:rsid w:val="00680509"/>
    <w:rsid w:val="006805B4"/>
    <w:rsid w:val="00681E52"/>
    <w:rsid w:val="00682C15"/>
    <w:rsid w:val="00682E00"/>
    <w:rsid w:val="0068304C"/>
    <w:rsid w:val="0068376D"/>
    <w:rsid w:val="006838A8"/>
    <w:rsid w:val="00683B6E"/>
    <w:rsid w:val="00683E19"/>
    <w:rsid w:val="00684178"/>
    <w:rsid w:val="0068482A"/>
    <w:rsid w:val="00684F2E"/>
    <w:rsid w:val="00685089"/>
    <w:rsid w:val="0068543B"/>
    <w:rsid w:val="00686376"/>
    <w:rsid w:val="00686551"/>
    <w:rsid w:val="00686AA8"/>
    <w:rsid w:val="006878E4"/>
    <w:rsid w:val="00687B78"/>
    <w:rsid w:val="0069041E"/>
    <w:rsid w:val="00690765"/>
    <w:rsid w:val="00691D1D"/>
    <w:rsid w:val="00691F0E"/>
    <w:rsid w:val="0069423B"/>
    <w:rsid w:val="00696FBE"/>
    <w:rsid w:val="0069761D"/>
    <w:rsid w:val="00697A10"/>
    <w:rsid w:val="006A0705"/>
    <w:rsid w:val="006A1AB0"/>
    <w:rsid w:val="006A2750"/>
    <w:rsid w:val="006A2C87"/>
    <w:rsid w:val="006A3296"/>
    <w:rsid w:val="006A3BED"/>
    <w:rsid w:val="006A3D24"/>
    <w:rsid w:val="006A4581"/>
    <w:rsid w:val="006A5371"/>
    <w:rsid w:val="006A719C"/>
    <w:rsid w:val="006A7BA9"/>
    <w:rsid w:val="006A7F94"/>
    <w:rsid w:val="006B1452"/>
    <w:rsid w:val="006B14FA"/>
    <w:rsid w:val="006B276F"/>
    <w:rsid w:val="006B2B7C"/>
    <w:rsid w:val="006B2ED7"/>
    <w:rsid w:val="006B3A13"/>
    <w:rsid w:val="006B49B0"/>
    <w:rsid w:val="006B4DD8"/>
    <w:rsid w:val="006B5686"/>
    <w:rsid w:val="006B5A9D"/>
    <w:rsid w:val="006B7150"/>
    <w:rsid w:val="006B737B"/>
    <w:rsid w:val="006B7D00"/>
    <w:rsid w:val="006C1C91"/>
    <w:rsid w:val="006C1EBD"/>
    <w:rsid w:val="006C2E39"/>
    <w:rsid w:val="006C4367"/>
    <w:rsid w:val="006C4583"/>
    <w:rsid w:val="006C5087"/>
    <w:rsid w:val="006C53B2"/>
    <w:rsid w:val="006C5982"/>
    <w:rsid w:val="006C611A"/>
    <w:rsid w:val="006D176D"/>
    <w:rsid w:val="006D1ABD"/>
    <w:rsid w:val="006D3006"/>
    <w:rsid w:val="006D33E2"/>
    <w:rsid w:val="006D3956"/>
    <w:rsid w:val="006D3961"/>
    <w:rsid w:val="006D3D8D"/>
    <w:rsid w:val="006D3EB1"/>
    <w:rsid w:val="006D439A"/>
    <w:rsid w:val="006D44CB"/>
    <w:rsid w:val="006D4692"/>
    <w:rsid w:val="006D4C55"/>
    <w:rsid w:val="006D4D3B"/>
    <w:rsid w:val="006D4E40"/>
    <w:rsid w:val="006D5694"/>
    <w:rsid w:val="006D5CC4"/>
    <w:rsid w:val="006D6323"/>
    <w:rsid w:val="006D6647"/>
    <w:rsid w:val="006E072C"/>
    <w:rsid w:val="006E11A2"/>
    <w:rsid w:val="006E2A83"/>
    <w:rsid w:val="006E2A8C"/>
    <w:rsid w:val="006E31DD"/>
    <w:rsid w:val="006E3670"/>
    <w:rsid w:val="006E40EA"/>
    <w:rsid w:val="006E4475"/>
    <w:rsid w:val="006E56E2"/>
    <w:rsid w:val="006E610F"/>
    <w:rsid w:val="006E6164"/>
    <w:rsid w:val="006E6405"/>
    <w:rsid w:val="006E6652"/>
    <w:rsid w:val="006F13DF"/>
    <w:rsid w:val="006F169B"/>
    <w:rsid w:val="006F1EF4"/>
    <w:rsid w:val="006F2277"/>
    <w:rsid w:val="006F264F"/>
    <w:rsid w:val="006F2A31"/>
    <w:rsid w:val="006F35B9"/>
    <w:rsid w:val="006F3C5E"/>
    <w:rsid w:val="006F4BFE"/>
    <w:rsid w:val="006F5F2C"/>
    <w:rsid w:val="006F62BE"/>
    <w:rsid w:val="006F6989"/>
    <w:rsid w:val="006F6AD2"/>
    <w:rsid w:val="006F7174"/>
    <w:rsid w:val="007003BF"/>
    <w:rsid w:val="00701E66"/>
    <w:rsid w:val="007020D0"/>
    <w:rsid w:val="00702315"/>
    <w:rsid w:val="00702382"/>
    <w:rsid w:val="00703528"/>
    <w:rsid w:val="007043DD"/>
    <w:rsid w:val="0070453D"/>
    <w:rsid w:val="0070526A"/>
    <w:rsid w:val="00705998"/>
    <w:rsid w:val="0070649B"/>
    <w:rsid w:val="00706602"/>
    <w:rsid w:val="00707A4C"/>
    <w:rsid w:val="00707B09"/>
    <w:rsid w:val="00711A42"/>
    <w:rsid w:val="00713248"/>
    <w:rsid w:val="00713C4A"/>
    <w:rsid w:val="007157A0"/>
    <w:rsid w:val="0071623F"/>
    <w:rsid w:val="00716CC2"/>
    <w:rsid w:val="007174F4"/>
    <w:rsid w:val="00720200"/>
    <w:rsid w:val="007216EF"/>
    <w:rsid w:val="00721820"/>
    <w:rsid w:val="00722277"/>
    <w:rsid w:val="00722B46"/>
    <w:rsid w:val="00723333"/>
    <w:rsid w:val="007236B9"/>
    <w:rsid w:val="007236F6"/>
    <w:rsid w:val="007238F9"/>
    <w:rsid w:val="00724B17"/>
    <w:rsid w:val="00724C6E"/>
    <w:rsid w:val="00724E03"/>
    <w:rsid w:val="00724EED"/>
    <w:rsid w:val="00725136"/>
    <w:rsid w:val="00726E1C"/>
    <w:rsid w:val="00726EC4"/>
    <w:rsid w:val="007306D0"/>
    <w:rsid w:val="00730B6B"/>
    <w:rsid w:val="00733333"/>
    <w:rsid w:val="007334E8"/>
    <w:rsid w:val="00737752"/>
    <w:rsid w:val="00737B08"/>
    <w:rsid w:val="00740070"/>
    <w:rsid w:val="00740239"/>
    <w:rsid w:val="00740C37"/>
    <w:rsid w:val="00740D09"/>
    <w:rsid w:val="00741354"/>
    <w:rsid w:val="0074180A"/>
    <w:rsid w:val="00741D83"/>
    <w:rsid w:val="007426E8"/>
    <w:rsid w:val="007428D7"/>
    <w:rsid w:val="00742C4D"/>
    <w:rsid w:val="00742D9E"/>
    <w:rsid w:val="0074466B"/>
    <w:rsid w:val="0074466E"/>
    <w:rsid w:val="00744D37"/>
    <w:rsid w:val="00745125"/>
    <w:rsid w:val="0074531A"/>
    <w:rsid w:val="0074558F"/>
    <w:rsid w:val="00745FE5"/>
    <w:rsid w:val="00746C4F"/>
    <w:rsid w:val="00747B45"/>
    <w:rsid w:val="00747FE9"/>
    <w:rsid w:val="007508F8"/>
    <w:rsid w:val="00750A5F"/>
    <w:rsid w:val="00751FBE"/>
    <w:rsid w:val="0075279B"/>
    <w:rsid w:val="00752C3B"/>
    <w:rsid w:val="00753289"/>
    <w:rsid w:val="007537BF"/>
    <w:rsid w:val="00754A4C"/>
    <w:rsid w:val="00754FBC"/>
    <w:rsid w:val="0075581E"/>
    <w:rsid w:val="00756177"/>
    <w:rsid w:val="00756BE8"/>
    <w:rsid w:val="00756EB8"/>
    <w:rsid w:val="00757854"/>
    <w:rsid w:val="00757918"/>
    <w:rsid w:val="007579FC"/>
    <w:rsid w:val="00760599"/>
    <w:rsid w:val="007612DE"/>
    <w:rsid w:val="00762A2F"/>
    <w:rsid w:val="00763555"/>
    <w:rsid w:val="00763837"/>
    <w:rsid w:val="00764004"/>
    <w:rsid w:val="0076408A"/>
    <w:rsid w:val="007643D3"/>
    <w:rsid w:val="00764564"/>
    <w:rsid w:val="00764B51"/>
    <w:rsid w:val="00765833"/>
    <w:rsid w:val="0076665E"/>
    <w:rsid w:val="00767B62"/>
    <w:rsid w:val="00770153"/>
    <w:rsid w:val="00770865"/>
    <w:rsid w:val="00771B27"/>
    <w:rsid w:val="00771F44"/>
    <w:rsid w:val="00772D84"/>
    <w:rsid w:val="00772F15"/>
    <w:rsid w:val="00772FA9"/>
    <w:rsid w:val="00774865"/>
    <w:rsid w:val="00775017"/>
    <w:rsid w:val="0077708B"/>
    <w:rsid w:val="007770AF"/>
    <w:rsid w:val="00780D48"/>
    <w:rsid w:val="007818B6"/>
    <w:rsid w:val="007825B4"/>
    <w:rsid w:val="007825F6"/>
    <w:rsid w:val="00782A65"/>
    <w:rsid w:val="0078403E"/>
    <w:rsid w:val="00784CF7"/>
    <w:rsid w:val="00784D73"/>
    <w:rsid w:val="0078545B"/>
    <w:rsid w:val="00785DE6"/>
    <w:rsid w:val="00786BAA"/>
    <w:rsid w:val="007873C1"/>
    <w:rsid w:val="007876F2"/>
    <w:rsid w:val="00787B1B"/>
    <w:rsid w:val="00787B52"/>
    <w:rsid w:val="00787D51"/>
    <w:rsid w:val="0079057F"/>
    <w:rsid w:val="007910FE"/>
    <w:rsid w:val="00793037"/>
    <w:rsid w:val="00793C8A"/>
    <w:rsid w:val="007942AA"/>
    <w:rsid w:val="0079693D"/>
    <w:rsid w:val="00797073"/>
    <w:rsid w:val="00797085"/>
    <w:rsid w:val="00797CD5"/>
    <w:rsid w:val="007A0609"/>
    <w:rsid w:val="007A0663"/>
    <w:rsid w:val="007A0A92"/>
    <w:rsid w:val="007A0DE4"/>
    <w:rsid w:val="007A1F35"/>
    <w:rsid w:val="007A2403"/>
    <w:rsid w:val="007A28F3"/>
    <w:rsid w:val="007A51A9"/>
    <w:rsid w:val="007A52B6"/>
    <w:rsid w:val="007A5640"/>
    <w:rsid w:val="007A58DB"/>
    <w:rsid w:val="007A592A"/>
    <w:rsid w:val="007A6A20"/>
    <w:rsid w:val="007A732B"/>
    <w:rsid w:val="007A7356"/>
    <w:rsid w:val="007B00C0"/>
    <w:rsid w:val="007B00D7"/>
    <w:rsid w:val="007B207E"/>
    <w:rsid w:val="007B25A7"/>
    <w:rsid w:val="007B3288"/>
    <w:rsid w:val="007B3D7C"/>
    <w:rsid w:val="007B3E3C"/>
    <w:rsid w:val="007B47DE"/>
    <w:rsid w:val="007B5B58"/>
    <w:rsid w:val="007B5B7A"/>
    <w:rsid w:val="007B68B6"/>
    <w:rsid w:val="007B7343"/>
    <w:rsid w:val="007B7ED2"/>
    <w:rsid w:val="007C11D9"/>
    <w:rsid w:val="007C212F"/>
    <w:rsid w:val="007C23BD"/>
    <w:rsid w:val="007C24CF"/>
    <w:rsid w:val="007C2E2B"/>
    <w:rsid w:val="007C30CA"/>
    <w:rsid w:val="007C3B49"/>
    <w:rsid w:val="007C45D3"/>
    <w:rsid w:val="007C6544"/>
    <w:rsid w:val="007D0F38"/>
    <w:rsid w:val="007D23B8"/>
    <w:rsid w:val="007D3C45"/>
    <w:rsid w:val="007D541F"/>
    <w:rsid w:val="007D612D"/>
    <w:rsid w:val="007D618A"/>
    <w:rsid w:val="007D7E12"/>
    <w:rsid w:val="007E050A"/>
    <w:rsid w:val="007E05BB"/>
    <w:rsid w:val="007E28A2"/>
    <w:rsid w:val="007E30BE"/>
    <w:rsid w:val="007E326E"/>
    <w:rsid w:val="007E39DF"/>
    <w:rsid w:val="007E3B3B"/>
    <w:rsid w:val="007E672D"/>
    <w:rsid w:val="007E6953"/>
    <w:rsid w:val="007E695A"/>
    <w:rsid w:val="007E705A"/>
    <w:rsid w:val="007E76C4"/>
    <w:rsid w:val="007E79BC"/>
    <w:rsid w:val="007F007C"/>
    <w:rsid w:val="007F0147"/>
    <w:rsid w:val="007F02C1"/>
    <w:rsid w:val="007F0432"/>
    <w:rsid w:val="007F18C9"/>
    <w:rsid w:val="007F190C"/>
    <w:rsid w:val="007F1A61"/>
    <w:rsid w:val="007F22A2"/>
    <w:rsid w:val="007F2CB6"/>
    <w:rsid w:val="007F32FB"/>
    <w:rsid w:val="007F373B"/>
    <w:rsid w:val="007F3866"/>
    <w:rsid w:val="007F3D0B"/>
    <w:rsid w:val="007F4201"/>
    <w:rsid w:val="007F4456"/>
    <w:rsid w:val="007F44D7"/>
    <w:rsid w:val="007F4E4F"/>
    <w:rsid w:val="007F536A"/>
    <w:rsid w:val="007F5652"/>
    <w:rsid w:val="007F5954"/>
    <w:rsid w:val="007F5EE4"/>
    <w:rsid w:val="007F717A"/>
    <w:rsid w:val="007F7DEC"/>
    <w:rsid w:val="0080005E"/>
    <w:rsid w:val="00800139"/>
    <w:rsid w:val="008002A7"/>
    <w:rsid w:val="00800400"/>
    <w:rsid w:val="00801347"/>
    <w:rsid w:val="0080161E"/>
    <w:rsid w:val="00801722"/>
    <w:rsid w:val="00802216"/>
    <w:rsid w:val="008022BE"/>
    <w:rsid w:val="00802372"/>
    <w:rsid w:val="00802B9C"/>
    <w:rsid w:val="00802FA7"/>
    <w:rsid w:val="008037C8"/>
    <w:rsid w:val="00803C98"/>
    <w:rsid w:val="008046A4"/>
    <w:rsid w:val="0080533A"/>
    <w:rsid w:val="00805F86"/>
    <w:rsid w:val="00806300"/>
    <w:rsid w:val="00806CAD"/>
    <w:rsid w:val="00806D8C"/>
    <w:rsid w:val="00806F4E"/>
    <w:rsid w:val="00807CF8"/>
    <w:rsid w:val="00807D93"/>
    <w:rsid w:val="008106F3"/>
    <w:rsid w:val="00811526"/>
    <w:rsid w:val="00811A67"/>
    <w:rsid w:val="008121DC"/>
    <w:rsid w:val="00812AA2"/>
    <w:rsid w:val="00813250"/>
    <w:rsid w:val="008140B3"/>
    <w:rsid w:val="00814777"/>
    <w:rsid w:val="00814E4B"/>
    <w:rsid w:val="00814FD2"/>
    <w:rsid w:val="00815124"/>
    <w:rsid w:val="00815156"/>
    <w:rsid w:val="00815317"/>
    <w:rsid w:val="00816294"/>
    <w:rsid w:val="00816D09"/>
    <w:rsid w:val="008172E9"/>
    <w:rsid w:val="00817C44"/>
    <w:rsid w:val="00817D93"/>
    <w:rsid w:val="00820AB8"/>
    <w:rsid w:val="00820C7F"/>
    <w:rsid w:val="00820E67"/>
    <w:rsid w:val="00821C0D"/>
    <w:rsid w:val="00823221"/>
    <w:rsid w:val="00823601"/>
    <w:rsid w:val="008261BD"/>
    <w:rsid w:val="008261D4"/>
    <w:rsid w:val="00827844"/>
    <w:rsid w:val="008300E4"/>
    <w:rsid w:val="0083085B"/>
    <w:rsid w:val="00831048"/>
    <w:rsid w:val="008316E4"/>
    <w:rsid w:val="008329B4"/>
    <w:rsid w:val="00832A94"/>
    <w:rsid w:val="008337B2"/>
    <w:rsid w:val="008344D3"/>
    <w:rsid w:val="008347D3"/>
    <w:rsid w:val="00834FA7"/>
    <w:rsid w:val="008356F4"/>
    <w:rsid w:val="00835A69"/>
    <w:rsid w:val="008367E9"/>
    <w:rsid w:val="00837241"/>
    <w:rsid w:val="00837CDA"/>
    <w:rsid w:val="00840774"/>
    <w:rsid w:val="008411CD"/>
    <w:rsid w:val="00841308"/>
    <w:rsid w:val="00842565"/>
    <w:rsid w:val="00842594"/>
    <w:rsid w:val="00842C22"/>
    <w:rsid w:val="00843148"/>
    <w:rsid w:val="008431F9"/>
    <w:rsid w:val="008438B9"/>
    <w:rsid w:val="00844A66"/>
    <w:rsid w:val="00844C90"/>
    <w:rsid w:val="008452F4"/>
    <w:rsid w:val="008453F4"/>
    <w:rsid w:val="00845E1D"/>
    <w:rsid w:val="0084642E"/>
    <w:rsid w:val="008464DA"/>
    <w:rsid w:val="008466D7"/>
    <w:rsid w:val="00846DEB"/>
    <w:rsid w:val="00846FBF"/>
    <w:rsid w:val="00846FC0"/>
    <w:rsid w:val="00847450"/>
    <w:rsid w:val="00847522"/>
    <w:rsid w:val="0084765C"/>
    <w:rsid w:val="00847955"/>
    <w:rsid w:val="008515BE"/>
    <w:rsid w:val="0085189A"/>
    <w:rsid w:val="00853EEA"/>
    <w:rsid w:val="008541A3"/>
    <w:rsid w:val="00854A48"/>
    <w:rsid w:val="00854E6B"/>
    <w:rsid w:val="00855150"/>
    <w:rsid w:val="008552FE"/>
    <w:rsid w:val="00856C80"/>
    <w:rsid w:val="00857259"/>
    <w:rsid w:val="00857A28"/>
    <w:rsid w:val="00857F71"/>
    <w:rsid w:val="00860224"/>
    <w:rsid w:val="0086107F"/>
    <w:rsid w:val="00861F92"/>
    <w:rsid w:val="008632ED"/>
    <w:rsid w:val="00864315"/>
    <w:rsid w:val="00864473"/>
    <w:rsid w:val="008650EC"/>
    <w:rsid w:val="008656B2"/>
    <w:rsid w:val="008662A0"/>
    <w:rsid w:val="00866574"/>
    <w:rsid w:val="00866ADA"/>
    <w:rsid w:val="00867381"/>
    <w:rsid w:val="008676F6"/>
    <w:rsid w:val="00867BA7"/>
    <w:rsid w:val="00870910"/>
    <w:rsid w:val="00870E0D"/>
    <w:rsid w:val="00870E58"/>
    <w:rsid w:val="008711B5"/>
    <w:rsid w:val="008713CF"/>
    <w:rsid w:val="00871FB6"/>
    <w:rsid w:val="00872DF1"/>
    <w:rsid w:val="00873663"/>
    <w:rsid w:val="0087406D"/>
    <w:rsid w:val="00874162"/>
    <w:rsid w:val="00874E2F"/>
    <w:rsid w:val="00874E51"/>
    <w:rsid w:val="00877348"/>
    <w:rsid w:val="00877BF5"/>
    <w:rsid w:val="00877FBF"/>
    <w:rsid w:val="008803DC"/>
    <w:rsid w:val="008807DF"/>
    <w:rsid w:val="00880840"/>
    <w:rsid w:val="008811E6"/>
    <w:rsid w:val="008814A7"/>
    <w:rsid w:val="008815C2"/>
    <w:rsid w:val="00882603"/>
    <w:rsid w:val="00882F0B"/>
    <w:rsid w:val="00883630"/>
    <w:rsid w:val="00883A1D"/>
    <w:rsid w:val="008841B5"/>
    <w:rsid w:val="008841B7"/>
    <w:rsid w:val="00884580"/>
    <w:rsid w:val="0088462A"/>
    <w:rsid w:val="008858D0"/>
    <w:rsid w:val="008866DB"/>
    <w:rsid w:val="0088691A"/>
    <w:rsid w:val="00886C61"/>
    <w:rsid w:val="00887740"/>
    <w:rsid w:val="00890A8B"/>
    <w:rsid w:val="00891DA3"/>
    <w:rsid w:val="0089202A"/>
    <w:rsid w:val="00893229"/>
    <w:rsid w:val="008937BC"/>
    <w:rsid w:val="00893D07"/>
    <w:rsid w:val="00895053"/>
    <w:rsid w:val="0089534C"/>
    <w:rsid w:val="00896394"/>
    <w:rsid w:val="00896B06"/>
    <w:rsid w:val="008A0B41"/>
    <w:rsid w:val="008A2231"/>
    <w:rsid w:val="008A2238"/>
    <w:rsid w:val="008A23A5"/>
    <w:rsid w:val="008A3134"/>
    <w:rsid w:val="008A32AF"/>
    <w:rsid w:val="008A398F"/>
    <w:rsid w:val="008A3C57"/>
    <w:rsid w:val="008A3F45"/>
    <w:rsid w:val="008A53BB"/>
    <w:rsid w:val="008A57F2"/>
    <w:rsid w:val="008A7754"/>
    <w:rsid w:val="008A7A22"/>
    <w:rsid w:val="008A7BC3"/>
    <w:rsid w:val="008A7EDA"/>
    <w:rsid w:val="008B175E"/>
    <w:rsid w:val="008B3BBB"/>
    <w:rsid w:val="008B3BCD"/>
    <w:rsid w:val="008B3FE4"/>
    <w:rsid w:val="008B4230"/>
    <w:rsid w:val="008B5783"/>
    <w:rsid w:val="008C035D"/>
    <w:rsid w:val="008C1B37"/>
    <w:rsid w:val="008C251F"/>
    <w:rsid w:val="008C5AAD"/>
    <w:rsid w:val="008C622D"/>
    <w:rsid w:val="008C738A"/>
    <w:rsid w:val="008C77A9"/>
    <w:rsid w:val="008D1BEA"/>
    <w:rsid w:val="008D1CC7"/>
    <w:rsid w:val="008D2730"/>
    <w:rsid w:val="008D2AA0"/>
    <w:rsid w:val="008D2B77"/>
    <w:rsid w:val="008D4B5F"/>
    <w:rsid w:val="008D4C6E"/>
    <w:rsid w:val="008D4C93"/>
    <w:rsid w:val="008D4CAF"/>
    <w:rsid w:val="008D6EEC"/>
    <w:rsid w:val="008D7801"/>
    <w:rsid w:val="008E1051"/>
    <w:rsid w:val="008E18BE"/>
    <w:rsid w:val="008E1B7B"/>
    <w:rsid w:val="008E1BAD"/>
    <w:rsid w:val="008E3C88"/>
    <w:rsid w:val="008E4495"/>
    <w:rsid w:val="008E4FC7"/>
    <w:rsid w:val="008E5A80"/>
    <w:rsid w:val="008F073C"/>
    <w:rsid w:val="008F0938"/>
    <w:rsid w:val="008F174B"/>
    <w:rsid w:val="008F191E"/>
    <w:rsid w:val="008F2229"/>
    <w:rsid w:val="008F27A1"/>
    <w:rsid w:val="008F294C"/>
    <w:rsid w:val="008F33EC"/>
    <w:rsid w:val="008F3797"/>
    <w:rsid w:val="008F3BEC"/>
    <w:rsid w:val="008F3C5E"/>
    <w:rsid w:val="008F40DA"/>
    <w:rsid w:val="008F4B4F"/>
    <w:rsid w:val="008F4CEB"/>
    <w:rsid w:val="008F5668"/>
    <w:rsid w:val="008F5DC7"/>
    <w:rsid w:val="008F6570"/>
    <w:rsid w:val="008F73D4"/>
    <w:rsid w:val="008F7727"/>
    <w:rsid w:val="0090027F"/>
    <w:rsid w:val="009005F9"/>
    <w:rsid w:val="00900687"/>
    <w:rsid w:val="00900A8F"/>
    <w:rsid w:val="00901BB6"/>
    <w:rsid w:val="00901FDF"/>
    <w:rsid w:val="009020B5"/>
    <w:rsid w:val="009038C9"/>
    <w:rsid w:val="00903EEB"/>
    <w:rsid w:val="009040B2"/>
    <w:rsid w:val="00904253"/>
    <w:rsid w:val="009042B2"/>
    <w:rsid w:val="00904347"/>
    <w:rsid w:val="00904B0A"/>
    <w:rsid w:val="0090539A"/>
    <w:rsid w:val="00907ED6"/>
    <w:rsid w:val="0091025A"/>
    <w:rsid w:val="00910453"/>
    <w:rsid w:val="009104D2"/>
    <w:rsid w:val="00911045"/>
    <w:rsid w:val="00911DA3"/>
    <w:rsid w:val="00912599"/>
    <w:rsid w:val="00912B3A"/>
    <w:rsid w:val="00912F4F"/>
    <w:rsid w:val="009136E9"/>
    <w:rsid w:val="00913E41"/>
    <w:rsid w:val="00914162"/>
    <w:rsid w:val="00914481"/>
    <w:rsid w:val="0091596D"/>
    <w:rsid w:val="00916B8E"/>
    <w:rsid w:val="00916D3C"/>
    <w:rsid w:val="00916DB0"/>
    <w:rsid w:val="00920FB6"/>
    <w:rsid w:val="0092256F"/>
    <w:rsid w:val="009229CC"/>
    <w:rsid w:val="009231EB"/>
    <w:rsid w:val="00923B10"/>
    <w:rsid w:val="00923C74"/>
    <w:rsid w:val="00924244"/>
    <w:rsid w:val="009251EA"/>
    <w:rsid w:val="0092520B"/>
    <w:rsid w:val="00925563"/>
    <w:rsid w:val="009258E1"/>
    <w:rsid w:val="00925A7E"/>
    <w:rsid w:val="0092644A"/>
    <w:rsid w:val="009275B5"/>
    <w:rsid w:val="00927617"/>
    <w:rsid w:val="009301F3"/>
    <w:rsid w:val="00930777"/>
    <w:rsid w:val="00930EFC"/>
    <w:rsid w:val="00931613"/>
    <w:rsid w:val="00932009"/>
    <w:rsid w:val="009320ED"/>
    <w:rsid w:val="0093321A"/>
    <w:rsid w:val="00933476"/>
    <w:rsid w:val="0093425E"/>
    <w:rsid w:val="009353E3"/>
    <w:rsid w:val="00936E7C"/>
    <w:rsid w:val="00937613"/>
    <w:rsid w:val="00937B81"/>
    <w:rsid w:val="009408E2"/>
    <w:rsid w:val="009410C8"/>
    <w:rsid w:val="0094163E"/>
    <w:rsid w:val="00943711"/>
    <w:rsid w:val="00943971"/>
    <w:rsid w:val="00943CCB"/>
    <w:rsid w:val="00945143"/>
    <w:rsid w:val="00946532"/>
    <w:rsid w:val="009467F9"/>
    <w:rsid w:val="009469AE"/>
    <w:rsid w:val="00946F00"/>
    <w:rsid w:val="009476BA"/>
    <w:rsid w:val="00947930"/>
    <w:rsid w:val="0095000A"/>
    <w:rsid w:val="00950940"/>
    <w:rsid w:val="00950B6D"/>
    <w:rsid w:val="00950F29"/>
    <w:rsid w:val="009516AA"/>
    <w:rsid w:val="009520C6"/>
    <w:rsid w:val="00952165"/>
    <w:rsid w:val="0095223C"/>
    <w:rsid w:val="00952C0B"/>
    <w:rsid w:val="00952D73"/>
    <w:rsid w:val="00953125"/>
    <w:rsid w:val="00953A36"/>
    <w:rsid w:val="00953C60"/>
    <w:rsid w:val="00953FB2"/>
    <w:rsid w:val="0095442F"/>
    <w:rsid w:val="009558D9"/>
    <w:rsid w:val="00955960"/>
    <w:rsid w:val="00956847"/>
    <w:rsid w:val="009569D5"/>
    <w:rsid w:val="00957723"/>
    <w:rsid w:val="00960542"/>
    <w:rsid w:val="00961740"/>
    <w:rsid w:val="00962220"/>
    <w:rsid w:val="009623AF"/>
    <w:rsid w:val="009626AD"/>
    <w:rsid w:val="009629BC"/>
    <w:rsid w:val="00962B10"/>
    <w:rsid w:val="009637A9"/>
    <w:rsid w:val="009637FB"/>
    <w:rsid w:val="009649FC"/>
    <w:rsid w:val="00964F51"/>
    <w:rsid w:val="009657EA"/>
    <w:rsid w:val="00966AB6"/>
    <w:rsid w:val="00970784"/>
    <w:rsid w:val="00970D47"/>
    <w:rsid w:val="00970E39"/>
    <w:rsid w:val="00971CC0"/>
    <w:rsid w:val="00971EF8"/>
    <w:rsid w:val="00973800"/>
    <w:rsid w:val="00973DCA"/>
    <w:rsid w:val="00973EF5"/>
    <w:rsid w:val="00973F62"/>
    <w:rsid w:val="009745AA"/>
    <w:rsid w:val="0097493B"/>
    <w:rsid w:val="00974A6D"/>
    <w:rsid w:val="009751FB"/>
    <w:rsid w:val="00975690"/>
    <w:rsid w:val="00975D35"/>
    <w:rsid w:val="0097600D"/>
    <w:rsid w:val="00976247"/>
    <w:rsid w:val="00976813"/>
    <w:rsid w:val="0097749D"/>
    <w:rsid w:val="009775D1"/>
    <w:rsid w:val="009800E8"/>
    <w:rsid w:val="00980F7D"/>
    <w:rsid w:val="00981426"/>
    <w:rsid w:val="009827A2"/>
    <w:rsid w:val="009829F7"/>
    <w:rsid w:val="00982EEC"/>
    <w:rsid w:val="00983941"/>
    <w:rsid w:val="0098465D"/>
    <w:rsid w:val="00984F5D"/>
    <w:rsid w:val="009851F5"/>
    <w:rsid w:val="009852A6"/>
    <w:rsid w:val="00985502"/>
    <w:rsid w:val="0098605E"/>
    <w:rsid w:val="00987218"/>
    <w:rsid w:val="009872B2"/>
    <w:rsid w:val="00987BAD"/>
    <w:rsid w:val="00987EC5"/>
    <w:rsid w:val="009900B5"/>
    <w:rsid w:val="00991291"/>
    <w:rsid w:val="00991342"/>
    <w:rsid w:val="009917C4"/>
    <w:rsid w:val="009921E4"/>
    <w:rsid w:val="0099347E"/>
    <w:rsid w:val="009943A2"/>
    <w:rsid w:val="0099451D"/>
    <w:rsid w:val="00994D33"/>
    <w:rsid w:val="00994D96"/>
    <w:rsid w:val="00994E86"/>
    <w:rsid w:val="00996381"/>
    <w:rsid w:val="00996C3A"/>
    <w:rsid w:val="0099709E"/>
    <w:rsid w:val="0099737C"/>
    <w:rsid w:val="00997AA2"/>
    <w:rsid w:val="009A0DFC"/>
    <w:rsid w:val="009A0E2D"/>
    <w:rsid w:val="009A15FA"/>
    <w:rsid w:val="009A25F0"/>
    <w:rsid w:val="009A2B62"/>
    <w:rsid w:val="009A2D90"/>
    <w:rsid w:val="009A3408"/>
    <w:rsid w:val="009A5ABE"/>
    <w:rsid w:val="009A723C"/>
    <w:rsid w:val="009B19DE"/>
    <w:rsid w:val="009B30F5"/>
    <w:rsid w:val="009B4605"/>
    <w:rsid w:val="009B469D"/>
    <w:rsid w:val="009B46CD"/>
    <w:rsid w:val="009B47FF"/>
    <w:rsid w:val="009B73FE"/>
    <w:rsid w:val="009B7A48"/>
    <w:rsid w:val="009B7C90"/>
    <w:rsid w:val="009C0864"/>
    <w:rsid w:val="009C0C8B"/>
    <w:rsid w:val="009C1C92"/>
    <w:rsid w:val="009C24A3"/>
    <w:rsid w:val="009C3752"/>
    <w:rsid w:val="009C50BA"/>
    <w:rsid w:val="009C61EB"/>
    <w:rsid w:val="009C681D"/>
    <w:rsid w:val="009C7749"/>
    <w:rsid w:val="009C79F0"/>
    <w:rsid w:val="009C7D50"/>
    <w:rsid w:val="009D0193"/>
    <w:rsid w:val="009D05E9"/>
    <w:rsid w:val="009D1CF3"/>
    <w:rsid w:val="009D1E9E"/>
    <w:rsid w:val="009D25D8"/>
    <w:rsid w:val="009D2BFE"/>
    <w:rsid w:val="009D2DD6"/>
    <w:rsid w:val="009D30D2"/>
    <w:rsid w:val="009D3677"/>
    <w:rsid w:val="009D4125"/>
    <w:rsid w:val="009D47EC"/>
    <w:rsid w:val="009D4995"/>
    <w:rsid w:val="009D4E53"/>
    <w:rsid w:val="009D61AD"/>
    <w:rsid w:val="009D63A5"/>
    <w:rsid w:val="009D7354"/>
    <w:rsid w:val="009D7C3C"/>
    <w:rsid w:val="009E00B1"/>
    <w:rsid w:val="009E14DD"/>
    <w:rsid w:val="009E242F"/>
    <w:rsid w:val="009E28D9"/>
    <w:rsid w:val="009E3572"/>
    <w:rsid w:val="009E3936"/>
    <w:rsid w:val="009E3E3E"/>
    <w:rsid w:val="009E50D7"/>
    <w:rsid w:val="009E50D8"/>
    <w:rsid w:val="009E51F8"/>
    <w:rsid w:val="009E729B"/>
    <w:rsid w:val="009E7A1F"/>
    <w:rsid w:val="009F012E"/>
    <w:rsid w:val="009F0665"/>
    <w:rsid w:val="009F09AA"/>
    <w:rsid w:val="009F0BA9"/>
    <w:rsid w:val="009F19FB"/>
    <w:rsid w:val="009F1D96"/>
    <w:rsid w:val="009F2CDE"/>
    <w:rsid w:val="009F2E0F"/>
    <w:rsid w:val="009F30C7"/>
    <w:rsid w:val="009F31A7"/>
    <w:rsid w:val="009F3679"/>
    <w:rsid w:val="009F39F9"/>
    <w:rsid w:val="009F3ACF"/>
    <w:rsid w:val="009F42A7"/>
    <w:rsid w:val="009F4C8A"/>
    <w:rsid w:val="009F6F38"/>
    <w:rsid w:val="009F71F9"/>
    <w:rsid w:val="009F7433"/>
    <w:rsid w:val="009F76A2"/>
    <w:rsid w:val="009F792A"/>
    <w:rsid w:val="00A0048B"/>
    <w:rsid w:val="00A00853"/>
    <w:rsid w:val="00A00C6E"/>
    <w:rsid w:val="00A0163B"/>
    <w:rsid w:val="00A01CFB"/>
    <w:rsid w:val="00A022C2"/>
    <w:rsid w:val="00A0231A"/>
    <w:rsid w:val="00A02791"/>
    <w:rsid w:val="00A02E8E"/>
    <w:rsid w:val="00A0324F"/>
    <w:rsid w:val="00A03695"/>
    <w:rsid w:val="00A03DF9"/>
    <w:rsid w:val="00A053D6"/>
    <w:rsid w:val="00A054EA"/>
    <w:rsid w:val="00A063BA"/>
    <w:rsid w:val="00A074B4"/>
    <w:rsid w:val="00A10A2B"/>
    <w:rsid w:val="00A10AA8"/>
    <w:rsid w:val="00A10B6B"/>
    <w:rsid w:val="00A1279B"/>
    <w:rsid w:val="00A129AC"/>
    <w:rsid w:val="00A136CB"/>
    <w:rsid w:val="00A13C01"/>
    <w:rsid w:val="00A13EEA"/>
    <w:rsid w:val="00A14375"/>
    <w:rsid w:val="00A146AF"/>
    <w:rsid w:val="00A14FB3"/>
    <w:rsid w:val="00A1500E"/>
    <w:rsid w:val="00A15BEF"/>
    <w:rsid w:val="00A16B1F"/>
    <w:rsid w:val="00A172A6"/>
    <w:rsid w:val="00A17863"/>
    <w:rsid w:val="00A17FE3"/>
    <w:rsid w:val="00A20257"/>
    <w:rsid w:val="00A20E6D"/>
    <w:rsid w:val="00A2190D"/>
    <w:rsid w:val="00A21D0B"/>
    <w:rsid w:val="00A228F2"/>
    <w:rsid w:val="00A22CF0"/>
    <w:rsid w:val="00A23BB2"/>
    <w:rsid w:val="00A263FF"/>
    <w:rsid w:val="00A267B7"/>
    <w:rsid w:val="00A26B91"/>
    <w:rsid w:val="00A30240"/>
    <w:rsid w:val="00A30507"/>
    <w:rsid w:val="00A308BA"/>
    <w:rsid w:val="00A30ED6"/>
    <w:rsid w:val="00A31105"/>
    <w:rsid w:val="00A3280D"/>
    <w:rsid w:val="00A32EDE"/>
    <w:rsid w:val="00A34AC2"/>
    <w:rsid w:val="00A34E7A"/>
    <w:rsid w:val="00A36F5F"/>
    <w:rsid w:val="00A37568"/>
    <w:rsid w:val="00A42254"/>
    <w:rsid w:val="00A431AA"/>
    <w:rsid w:val="00A4328A"/>
    <w:rsid w:val="00A43607"/>
    <w:rsid w:val="00A4451C"/>
    <w:rsid w:val="00A44B39"/>
    <w:rsid w:val="00A4504A"/>
    <w:rsid w:val="00A4564A"/>
    <w:rsid w:val="00A458AE"/>
    <w:rsid w:val="00A45B3E"/>
    <w:rsid w:val="00A466EE"/>
    <w:rsid w:val="00A4698D"/>
    <w:rsid w:val="00A46A24"/>
    <w:rsid w:val="00A474FE"/>
    <w:rsid w:val="00A508EA"/>
    <w:rsid w:val="00A512C4"/>
    <w:rsid w:val="00A52D3E"/>
    <w:rsid w:val="00A535BF"/>
    <w:rsid w:val="00A540C2"/>
    <w:rsid w:val="00A55464"/>
    <w:rsid w:val="00A55B13"/>
    <w:rsid w:val="00A563ED"/>
    <w:rsid w:val="00A5666D"/>
    <w:rsid w:val="00A56A32"/>
    <w:rsid w:val="00A604AD"/>
    <w:rsid w:val="00A60B8E"/>
    <w:rsid w:val="00A61225"/>
    <w:rsid w:val="00A6276B"/>
    <w:rsid w:val="00A634B7"/>
    <w:rsid w:val="00A639A5"/>
    <w:rsid w:val="00A63F3A"/>
    <w:rsid w:val="00A64132"/>
    <w:rsid w:val="00A6415D"/>
    <w:rsid w:val="00A66A6B"/>
    <w:rsid w:val="00A66BFA"/>
    <w:rsid w:val="00A6783E"/>
    <w:rsid w:val="00A678F6"/>
    <w:rsid w:val="00A7033C"/>
    <w:rsid w:val="00A70AF0"/>
    <w:rsid w:val="00A70B16"/>
    <w:rsid w:val="00A70E3A"/>
    <w:rsid w:val="00A73079"/>
    <w:rsid w:val="00A73425"/>
    <w:rsid w:val="00A73776"/>
    <w:rsid w:val="00A73DAD"/>
    <w:rsid w:val="00A745AB"/>
    <w:rsid w:val="00A74B19"/>
    <w:rsid w:val="00A74E77"/>
    <w:rsid w:val="00A75109"/>
    <w:rsid w:val="00A7587C"/>
    <w:rsid w:val="00A764C0"/>
    <w:rsid w:val="00A76887"/>
    <w:rsid w:val="00A76EF0"/>
    <w:rsid w:val="00A77A15"/>
    <w:rsid w:val="00A77DA8"/>
    <w:rsid w:val="00A8040C"/>
    <w:rsid w:val="00A81303"/>
    <w:rsid w:val="00A81714"/>
    <w:rsid w:val="00A824A5"/>
    <w:rsid w:val="00A836C2"/>
    <w:rsid w:val="00A836FA"/>
    <w:rsid w:val="00A84218"/>
    <w:rsid w:val="00A84663"/>
    <w:rsid w:val="00A85409"/>
    <w:rsid w:val="00A85C9C"/>
    <w:rsid w:val="00A8672B"/>
    <w:rsid w:val="00A877D3"/>
    <w:rsid w:val="00A87B56"/>
    <w:rsid w:val="00A90C3C"/>
    <w:rsid w:val="00A90E17"/>
    <w:rsid w:val="00A91473"/>
    <w:rsid w:val="00A91876"/>
    <w:rsid w:val="00A919F6"/>
    <w:rsid w:val="00A92CB3"/>
    <w:rsid w:val="00A92CFC"/>
    <w:rsid w:val="00A93C7A"/>
    <w:rsid w:val="00A941B8"/>
    <w:rsid w:val="00A95024"/>
    <w:rsid w:val="00A95BAA"/>
    <w:rsid w:val="00A95DFC"/>
    <w:rsid w:val="00A95F9F"/>
    <w:rsid w:val="00A9607A"/>
    <w:rsid w:val="00A96A8C"/>
    <w:rsid w:val="00A96DB4"/>
    <w:rsid w:val="00A96DF4"/>
    <w:rsid w:val="00A96FC4"/>
    <w:rsid w:val="00AA035D"/>
    <w:rsid w:val="00AA0E55"/>
    <w:rsid w:val="00AA1021"/>
    <w:rsid w:val="00AA155A"/>
    <w:rsid w:val="00AA1613"/>
    <w:rsid w:val="00AA1D00"/>
    <w:rsid w:val="00AA3077"/>
    <w:rsid w:val="00AA34AA"/>
    <w:rsid w:val="00AA4030"/>
    <w:rsid w:val="00AA466A"/>
    <w:rsid w:val="00AA490C"/>
    <w:rsid w:val="00AA5126"/>
    <w:rsid w:val="00AA5A3A"/>
    <w:rsid w:val="00AA5AB1"/>
    <w:rsid w:val="00AA5C49"/>
    <w:rsid w:val="00AA5CD6"/>
    <w:rsid w:val="00AA73E8"/>
    <w:rsid w:val="00AB13D2"/>
    <w:rsid w:val="00AB14C7"/>
    <w:rsid w:val="00AB15D2"/>
    <w:rsid w:val="00AB17B0"/>
    <w:rsid w:val="00AB1B7C"/>
    <w:rsid w:val="00AB1C3B"/>
    <w:rsid w:val="00AB27A9"/>
    <w:rsid w:val="00AB3389"/>
    <w:rsid w:val="00AB38B5"/>
    <w:rsid w:val="00AB49CE"/>
    <w:rsid w:val="00AB4EC4"/>
    <w:rsid w:val="00AB5728"/>
    <w:rsid w:val="00AB5AE8"/>
    <w:rsid w:val="00AB64F1"/>
    <w:rsid w:val="00AB6FE9"/>
    <w:rsid w:val="00AB7511"/>
    <w:rsid w:val="00AB7A5B"/>
    <w:rsid w:val="00AC0722"/>
    <w:rsid w:val="00AC0904"/>
    <w:rsid w:val="00AC1217"/>
    <w:rsid w:val="00AC12E9"/>
    <w:rsid w:val="00AC1E87"/>
    <w:rsid w:val="00AC1F6E"/>
    <w:rsid w:val="00AC2232"/>
    <w:rsid w:val="00AC22F3"/>
    <w:rsid w:val="00AC24DA"/>
    <w:rsid w:val="00AC2532"/>
    <w:rsid w:val="00AC289A"/>
    <w:rsid w:val="00AC2C5C"/>
    <w:rsid w:val="00AC35DE"/>
    <w:rsid w:val="00AC3636"/>
    <w:rsid w:val="00AC3976"/>
    <w:rsid w:val="00AC3E1F"/>
    <w:rsid w:val="00AC40BD"/>
    <w:rsid w:val="00AC4BC0"/>
    <w:rsid w:val="00AC5630"/>
    <w:rsid w:val="00AC734D"/>
    <w:rsid w:val="00AD0452"/>
    <w:rsid w:val="00AD128B"/>
    <w:rsid w:val="00AD2B1A"/>
    <w:rsid w:val="00AD3E77"/>
    <w:rsid w:val="00AD4180"/>
    <w:rsid w:val="00AD4CFF"/>
    <w:rsid w:val="00AD4DAA"/>
    <w:rsid w:val="00AD5054"/>
    <w:rsid w:val="00AD574C"/>
    <w:rsid w:val="00AD595F"/>
    <w:rsid w:val="00AD5ECE"/>
    <w:rsid w:val="00AD7095"/>
    <w:rsid w:val="00AD7A9F"/>
    <w:rsid w:val="00AE1590"/>
    <w:rsid w:val="00AE15CB"/>
    <w:rsid w:val="00AE1859"/>
    <w:rsid w:val="00AE35DB"/>
    <w:rsid w:val="00AE386F"/>
    <w:rsid w:val="00AE493B"/>
    <w:rsid w:val="00AE4E44"/>
    <w:rsid w:val="00AE528B"/>
    <w:rsid w:val="00AE5F78"/>
    <w:rsid w:val="00AE63A9"/>
    <w:rsid w:val="00AE66BD"/>
    <w:rsid w:val="00AE6F61"/>
    <w:rsid w:val="00AE707A"/>
    <w:rsid w:val="00AE7B50"/>
    <w:rsid w:val="00AF1769"/>
    <w:rsid w:val="00AF18B9"/>
    <w:rsid w:val="00AF1C26"/>
    <w:rsid w:val="00AF225C"/>
    <w:rsid w:val="00AF2474"/>
    <w:rsid w:val="00AF2816"/>
    <w:rsid w:val="00AF4CAF"/>
    <w:rsid w:val="00AF5B31"/>
    <w:rsid w:val="00AF5EDF"/>
    <w:rsid w:val="00AF618B"/>
    <w:rsid w:val="00B000BE"/>
    <w:rsid w:val="00B00545"/>
    <w:rsid w:val="00B00E7A"/>
    <w:rsid w:val="00B01774"/>
    <w:rsid w:val="00B01C25"/>
    <w:rsid w:val="00B01DB0"/>
    <w:rsid w:val="00B01F42"/>
    <w:rsid w:val="00B02439"/>
    <w:rsid w:val="00B033D3"/>
    <w:rsid w:val="00B03CC3"/>
    <w:rsid w:val="00B04451"/>
    <w:rsid w:val="00B04633"/>
    <w:rsid w:val="00B05831"/>
    <w:rsid w:val="00B06561"/>
    <w:rsid w:val="00B06564"/>
    <w:rsid w:val="00B069E8"/>
    <w:rsid w:val="00B071CF"/>
    <w:rsid w:val="00B07442"/>
    <w:rsid w:val="00B1025D"/>
    <w:rsid w:val="00B104D2"/>
    <w:rsid w:val="00B11334"/>
    <w:rsid w:val="00B1160D"/>
    <w:rsid w:val="00B11B67"/>
    <w:rsid w:val="00B123B7"/>
    <w:rsid w:val="00B132CD"/>
    <w:rsid w:val="00B139B5"/>
    <w:rsid w:val="00B152D1"/>
    <w:rsid w:val="00B1681E"/>
    <w:rsid w:val="00B17EF6"/>
    <w:rsid w:val="00B20892"/>
    <w:rsid w:val="00B23404"/>
    <w:rsid w:val="00B23FCD"/>
    <w:rsid w:val="00B24662"/>
    <w:rsid w:val="00B24809"/>
    <w:rsid w:val="00B253CD"/>
    <w:rsid w:val="00B2589B"/>
    <w:rsid w:val="00B25BA7"/>
    <w:rsid w:val="00B25DA8"/>
    <w:rsid w:val="00B27429"/>
    <w:rsid w:val="00B3027E"/>
    <w:rsid w:val="00B30953"/>
    <w:rsid w:val="00B30CBD"/>
    <w:rsid w:val="00B313CD"/>
    <w:rsid w:val="00B31E0B"/>
    <w:rsid w:val="00B32490"/>
    <w:rsid w:val="00B32EB4"/>
    <w:rsid w:val="00B331B1"/>
    <w:rsid w:val="00B333C4"/>
    <w:rsid w:val="00B33B10"/>
    <w:rsid w:val="00B340A9"/>
    <w:rsid w:val="00B36189"/>
    <w:rsid w:val="00B36AAB"/>
    <w:rsid w:val="00B37BF2"/>
    <w:rsid w:val="00B412F4"/>
    <w:rsid w:val="00B42E99"/>
    <w:rsid w:val="00B4318B"/>
    <w:rsid w:val="00B43735"/>
    <w:rsid w:val="00B43DC5"/>
    <w:rsid w:val="00B447AE"/>
    <w:rsid w:val="00B44CE1"/>
    <w:rsid w:val="00B457EE"/>
    <w:rsid w:val="00B507A7"/>
    <w:rsid w:val="00B50C5C"/>
    <w:rsid w:val="00B50CA8"/>
    <w:rsid w:val="00B5169D"/>
    <w:rsid w:val="00B51DD6"/>
    <w:rsid w:val="00B51E7B"/>
    <w:rsid w:val="00B53185"/>
    <w:rsid w:val="00B538EA"/>
    <w:rsid w:val="00B5421C"/>
    <w:rsid w:val="00B54CA3"/>
    <w:rsid w:val="00B55B7C"/>
    <w:rsid w:val="00B56404"/>
    <w:rsid w:val="00B57443"/>
    <w:rsid w:val="00B57A19"/>
    <w:rsid w:val="00B60392"/>
    <w:rsid w:val="00B60800"/>
    <w:rsid w:val="00B60E64"/>
    <w:rsid w:val="00B6123F"/>
    <w:rsid w:val="00B614A5"/>
    <w:rsid w:val="00B61560"/>
    <w:rsid w:val="00B6158A"/>
    <w:rsid w:val="00B62B39"/>
    <w:rsid w:val="00B63C91"/>
    <w:rsid w:val="00B6446D"/>
    <w:rsid w:val="00B64C1D"/>
    <w:rsid w:val="00B64F6C"/>
    <w:rsid w:val="00B65BF6"/>
    <w:rsid w:val="00B65DB1"/>
    <w:rsid w:val="00B65E3C"/>
    <w:rsid w:val="00B66A13"/>
    <w:rsid w:val="00B67C9E"/>
    <w:rsid w:val="00B71845"/>
    <w:rsid w:val="00B71DF2"/>
    <w:rsid w:val="00B736EF"/>
    <w:rsid w:val="00B7379C"/>
    <w:rsid w:val="00B74B41"/>
    <w:rsid w:val="00B7503C"/>
    <w:rsid w:val="00B751DE"/>
    <w:rsid w:val="00B75459"/>
    <w:rsid w:val="00B75495"/>
    <w:rsid w:val="00B76E44"/>
    <w:rsid w:val="00B7783F"/>
    <w:rsid w:val="00B80172"/>
    <w:rsid w:val="00B809C9"/>
    <w:rsid w:val="00B80E01"/>
    <w:rsid w:val="00B81285"/>
    <w:rsid w:val="00B814F7"/>
    <w:rsid w:val="00B816A4"/>
    <w:rsid w:val="00B819BE"/>
    <w:rsid w:val="00B81EFB"/>
    <w:rsid w:val="00B82951"/>
    <w:rsid w:val="00B82E71"/>
    <w:rsid w:val="00B82EF7"/>
    <w:rsid w:val="00B84274"/>
    <w:rsid w:val="00B85FC1"/>
    <w:rsid w:val="00B85FE3"/>
    <w:rsid w:val="00B874CF"/>
    <w:rsid w:val="00B9028F"/>
    <w:rsid w:val="00B90677"/>
    <w:rsid w:val="00B91287"/>
    <w:rsid w:val="00B9178E"/>
    <w:rsid w:val="00B92D8D"/>
    <w:rsid w:val="00B93E21"/>
    <w:rsid w:val="00B94406"/>
    <w:rsid w:val="00B94585"/>
    <w:rsid w:val="00B94ACE"/>
    <w:rsid w:val="00B9518B"/>
    <w:rsid w:val="00B96939"/>
    <w:rsid w:val="00B96DA5"/>
    <w:rsid w:val="00B97E68"/>
    <w:rsid w:val="00BA05D8"/>
    <w:rsid w:val="00BA08AE"/>
    <w:rsid w:val="00BA09FB"/>
    <w:rsid w:val="00BA312D"/>
    <w:rsid w:val="00BA362B"/>
    <w:rsid w:val="00BA3D9C"/>
    <w:rsid w:val="00BA3E11"/>
    <w:rsid w:val="00BA485E"/>
    <w:rsid w:val="00BA555A"/>
    <w:rsid w:val="00BA59F1"/>
    <w:rsid w:val="00BA66D1"/>
    <w:rsid w:val="00BA6AD5"/>
    <w:rsid w:val="00BA6C36"/>
    <w:rsid w:val="00BA799E"/>
    <w:rsid w:val="00BB083E"/>
    <w:rsid w:val="00BB0AD8"/>
    <w:rsid w:val="00BB0F2C"/>
    <w:rsid w:val="00BB1CB0"/>
    <w:rsid w:val="00BB227B"/>
    <w:rsid w:val="00BB2384"/>
    <w:rsid w:val="00BB29AE"/>
    <w:rsid w:val="00BB2A05"/>
    <w:rsid w:val="00BB31A7"/>
    <w:rsid w:val="00BB3841"/>
    <w:rsid w:val="00BB39B7"/>
    <w:rsid w:val="00BB3EA8"/>
    <w:rsid w:val="00BB55C7"/>
    <w:rsid w:val="00BB5733"/>
    <w:rsid w:val="00BB67F6"/>
    <w:rsid w:val="00BB6C51"/>
    <w:rsid w:val="00BB6F3C"/>
    <w:rsid w:val="00BB73FA"/>
    <w:rsid w:val="00BB7D73"/>
    <w:rsid w:val="00BC01E2"/>
    <w:rsid w:val="00BC08AA"/>
    <w:rsid w:val="00BC1331"/>
    <w:rsid w:val="00BC1DF8"/>
    <w:rsid w:val="00BC2F35"/>
    <w:rsid w:val="00BC2FD1"/>
    <w:rsid w:val="00BC2FF3"/>
    <w:rsid w:val="00BC3B6E"/>
    <w:rsid w:val="00BC478C"/>
    <w:rsid w:val="00BC522A"/>
    <w:rsid w:val="00BC6636"/>
    <w:rsid w:val="00BC6B3F"/>
    <w:rsid w:val="00BC792C"/>
    <w:rsid w:val="00BD05C8"/>
    <w:rsid w:val="00BD1D47"/>
    <w:rsid w:val="00BD1FE0"/>
    <w:rsid w:val="00BD2BB7"/>
    <w:rsid w:val="00BD2D87"/>
    <w:rsid w:val="00BD310C"/>
    <w:rsid w:val="00BD31C1"/>
    <w:rsid w:val="00BD32D6"/>
    <w:rsid w:val="00BD49A8"/>
    <w:rsid w:val="00BD4E5E"/>
    <w:rsid w:val="00BD5B4B"/>
    <w:rsid w:val="00BD5B87"/>
    <w:rsid w:val="00BD79E8"/>
    <w:rsid w:val="00BE1880"/>
    <w:rsid w:val="00BE1A18"/>
    <w:rsid w:val="00BE28F2"/>
    <w:rsid w:val="00BE3187"/>
    <w:rsid w:val="00BE37FC"/>
    <w:rsid w:val="00BE401D"/>
    <w:rsid w:val="00BE4178"/>
    <w:rsid w:val="00BE4187"/>
    <w:rsid w:val="00BE4E56"/>
    <w:rsid w:val="00BE4F96"/>
    <w:rsid w:val="00BE53FC"/>
    <w:rsid w:val="00BE601A"/>
    <w:rsid w:val="00BE632C"/>
    <w:rsid w:val="00BE7A3F"/>
    <w:rsid w:val="00BE7B71"/>
    <w:rsid w:val="00BE7C21"/>
    <w:rsid w:val="00BF07E0"/>
    <w:rsid w:val="00BF2D96"/>
    <w:rsid w:val="00BF3728"/>
    <w:rsid w:val="00BF395B"/>
    <w:rsid w:val="00BF41C6"/>
    <w:rsid w:val="00BF5453"/>
    <w:rsid w:val="00BF5684"/>
    <w:rsid w:val="00BF5AC6"/>
    <w:rsid w:val="00BF5E02"/>
    <w:rsid w:val="00BF6394"/>
    <w:rsid w:val="00BF71F2"/>
    <w:rsid w:val="00BF7E2B"/>
    <w:rsid w:val="00C0106A"/>
    <w:rsid w:val="00C01395"/>
    <w:rsid w:val="00C01A6B"/>
    <w:rsid w:val="00C02B3E"/>
    <w:rsid w:val="00C037AD"/>
    <w:rsid w:val="00C03E1C"/>
    <w:rsid w:val="00C042B8"/>
    <w:rsid w:val="00C0440D"/>
    <w:rsid w:val="00C04F9A"/>
    <w:rsid w:val="00C0505F"/>
    <w:rsid w:val="00C0589B"/>
    <w:rsid w:val="00C06241"/>
    <w:rsid w:val="00C06357"/>
    <w:rsid w:val="00C06675"/>
    <w:rsid w:val="00C070A9"/>
    <w:rsid w:val="00C070F7"/>
    <w:rsid w:val="00C0770A"/>
    <w:rsid w:val="00C07802"/>
    <w:rsid w:val="00C079C0"/>
    <w:rsid w:val="00C079D7"/>
    <w:rsid w:val="00C07C67"/>
    <w:rsid w:val="00C12F44"/>
    <w:rsid w:val="00C13361"/>
    <w:rsid w:val="00C1388E"/>
    <w:rsid w:val="00C13C89"/>
    <w:rsid w:val="00C14001"/>
    <w:rsid w:val="00C152CE"/>
    <w:rsid w:val="00C155F9"/>
    <w:rsid w:val="00C1635A"/>
    <w:rsid w:val="00C16AD8"/>
    <w:rsid w:val="00C16B7D"/>
    <w:rsid w:val="00C16D93"/>
    <w:rsid w:val="00C20D5F"/>
    <w:rsid w:val="00C21665"/>
    <w:rsid w:val="00C21A83"/>
    <w:rsid w:val="00C21FCA"/>
    <w:rsid w:val="00C21FD6"/>
    <w:rsid w:val="00C22805"/>
    <w:rsid w:val="00C22BDA"/>
    <w:rsid w:val="00C23984"/>
    <w:rsid w:val="00C23DE7"/>
    <w:rsid w:val="00C240B4"/>
    <w:rsid w:val="00C2427A"/>
    <w:rsid w:val="00C24284"/>
    <w:rsid w:val="00C24A00"/>
    <w:rsid w:val="00C24BAB"/>
    <w:rsid w:val="00C265A4"/>
    <w:rsid w:val="00C27945"/>
    <w:rsid w:val="00C27A8D"/>
    <w:rsid w:val="00C27AA3"/>
    <w:rsid w:val="00C27B92"/>
    <w:rsid w:val="00C3004E"/>
    <w:rsid w:val="00C3045C"/>
    <w:rsid w:val="00C312C5"/>
    <w:rsid w:val="00C315E0"/>
    <w:rsid w:val="00C31639"/>
    <w:rsid w:val="00C321F9"/>
    <w:rsid w:val="00C330E2"/>
    <w:rsid w:val="00C33D43"/>
    <w:rsid w:val="00C33D7D"/>
    <w:rsid w:val="00C35325"/>
    <w:rsid w:val="00C361EA"/>
    <w:rsid w:val="00C3642A"/>
    <w:rsid w:val="00C41AB9"/>
    <w:rsid w:val="00C4277D"/>
    <w:rsid w:val="00C42FE7"/>
    <w:rsid w:val="00C438BC"/>
    <w:rsid w:val="00C44DA3"/>
    <w:rsid w:val="00C45A86"/>
    <w:rsid w:val="00C47111"/>
    <w:rsid w:val="00C479AC"/>
    <w:rsid w:val="00C47D6A"/>
    <w:rsid w:val="00C5134A"/>
    <w:rsid w:val="00C52888"/>
    <w:rsid w:val="00C533C7"/>
    <w:rsid w:val="00C54774"/>
    <w:rsid w:val="00C54E0A"/>
    <w:rsid w:val="00C55EEC"/>
    <w:rsid w:val="00C5705C"/>
    <w:rsid w:val="00C57612"/>
    <w:rsid w:val="00C57893"/>
    <w:rsid w:val="00C57F7C"/>
    <w:rsid w:val="00C6069C"/>
    <w:rsid w:val="00C61B8F"/>
    <w:rsid w:val="00C6239F"/>
    <w:rsid w:val="00C6362F"/>
    <w:rsid w:val="00C63976"/>
    <w:rsid w:val="00C65022"/>
    <w:rsid w:val="00C6530F"/>
    <w:rsid w:val="00C654C3"/>
    <w:rsid w:val="00C656E4"/>
    <w:rsid w:val="00C6613C"/>
    <w:rsid w:val="00C66247"/>
    <w:rsid w:val="00C66B2C"/>
    <w:rsid w:val="00C66CED"/>
    <w:rsid w:val="00C67297"/>
    <w:rsid w:val="00C67FDA"/>
    <w:rsid w:val="00C7135A"/>
    <w:rsid w:val="00C71AA2"/>
    <w:rsid w:val="00C71CE5"/>
    <w:rsid w:val="00C72250"/>
    <w:rsid w:val="00C72C57"/>
    <w:rsid w:val="00C72CAA"/>
    <w:rsid w:val="00C72E87"/>
    <w:rsid w:val="00C734B3"/>
    <w:rsid w:val="00C73500"/>
    <w:rsid w:val="00C74A18"/>
    <w:rsid w:val="00C74EB0"/>
    <w:rsid w:val="00C7543F"/>
    <w:rsid w:val="00C755B7"/>
    <w:rsid w:val="00C765D3"/>
    <w:rsid w:val="00C768D8"/>
    <w:rsid w:val="00C76C07"/>
    <w:rsid w:val="00C77BF7"/>
    <w:rsid w:val="00C809A4"/>
    <w:rsid w:val="00C815EC"/>
    <w:rsid w:val="00C825F9"/>
    <w:rsid w:val="00C83024"/>
    <w:rsid w:val="00C83481"/>
    <w:rsid w:val="00C83CD0"/>
    <w:rsid w:val="00C84363"/>
    <w:rsid w:val="00C856B4"/>
    <w:rsid w:val="00C85F5B"/>
    <w:rsid w:val="00C86026"/>
    <w:rsid w:val="00C86C16"/>
    <w:rsid w:val="00C87AEC"/>
    <w:rsid w:val="00C87B93"/>
    <w:rsid w:val="00C87E19"/>
    <w:rsid w:val="00C87F93"/>
    <w:rsid w:val="00C90C2A"/>
    <w:rsid w:val="00C91E97"/>
    <w:rsid w:val="00C93378"/>
    <w:rsid w:val="00C93539"/>
    <w:rsid w:val="00C93BF5"/>
    <w:rsid w:val="00C93F5A"/>
    <w:rsid w:val="00C94177"/>
    <w:rsid w:val="00C94767"/>
    <w:rsid w:val="00C95017"/>
    <w:rsid w:val="00C951E1"/>
    <w:rsid w:val="00C95A81"/>
    <w:rsid w:val="00C97871"/>
    <w:rsid w:val="00CA0CDC"/>
    <w:rsid w:val="00CA19B1"/>
    <w:rsid w:val="00CA22D4"/>
    <w:rsid w:val="00CA241A"/>
    <w:rsid w:val="00CA24DB"/>
    <w:rsid w:val="00CA2A29"/>
    <w:rsid w:val="00CA3555"/>
    <w:rsid w:val="00CA399F"/>
    <w:rsid w:val="00CA4281"/>
    <w:rsid w:val="00CA4451"/>
    <w:rsid w:val="00CA4944"/>
    <w:rsid w:val="00CA50A3"/>
    <w:rsid w:val="00CA5A42"/>
    <w:rsid w:val="00CA6AFE"/>
    <w:rsid w:val="00CA6B17"/>
    <w:rsid w:val="00CA70B4"/>
    <w:rsid w:val="00CA7357"/>
    <w:rsid w:val="00CB05A7"/>
    <w:rsid w:val="00CB1864"/>
    <w:rsid w:val="00CB20AE"/>
    <w:rsid w:val="00CB3743"/>
    <w:rsid w:val="00CB4A18"/>
    <w:rsid w:val="00CB632B"/>
    <w:rsid w:val="00CB65C0"/>
    <w:rsid w:val="00CB6C9E"/>
    <w:rsid w:val="00CB744D"/>
    <w:rsid w:val="00CB785F"/>
    <w:rsid w:val="00CB7E92"/>
    <w:rsid w:val="00CC08A8"/>
    <w:rsid w:val="00CC24BC"/>
    <w:rsid w:val="00CC264E"/>
    <w:rsid w:val="00CC2BCD"/>
    <w:rsid w:val="00CC42F6"/>
    <w:rsid w:val="00CC439E"/>
    <w:rsid w:val="00CC48DE"/>
    <w:rsid w:val="00CC5452"/>
    <w:rsid w:val="00CC5481"/>
    <w:rsid w:val="00CC5573"/>
    <w:rsid w:val="00CC56F1"/>
    <w:rsid w:val="00CC6DA2"/>
    <w:rsid w:val="00CC7AAC"/>
    <w:rsid w:val="00CC7EA6"/>
    <w:rsid w:val="00CD04D1"/>
    <w:rsid w:val="00CD061D"/>
    <w:rsid w:val="00CD07DA"/>
    <w:rsid w:val="00CD1172"/>
    <w:rsid w:val="00CD1D87"/>
    <w:rsid w:val="00CD2413"/>
    <w:rsid w:val="00CD2E8E"/>
    <w:rsid w:val="00CD3352"/>
    <w:rsid w:val="00CD3898"/>
    <w:rsid w:val="00CD4442"/>
    <w:rsid w:val="00CD4B2F"/>
    <w:rsid w:val="00CD56F3"/>
    <w:rsid w:val="00CD6095"/>
    <w:rsid w:val="00CD6175"/>
    <w:rsid w:val="00CD6749"/>
    <w:rsid w:val="00CD6995"/>
    <w:rsid w:val="00CD7C20"/>
    <w:rsid w:val="00CD7D55"/>
    <w:rsid w:val="00CD7F0D"/>
    <w:rsid w:val="00CE183F"/>
    <w:rsid w:val="00CE194B"/>
    <w:rsid w:val="00CE1A2F"/>
    <w:rsid w:val="00CE1CEC"/>
    <w:rsid w:val="00CE29C9"/>
    <w:rsid w:val="00CE328D"/>
    <w:rsid w:val="00CE3874"/>
    <w:rsid w:val="00CE42CC"/>
    <w:rsid w:val="00CE4B81"/>
    <w:rsid w:val="00CE4CE7"/>
    <w:rsid w:val="00CE58B9"/>
    <w:rsid w:val="00CE760C"/>
    <w:rsid w:val="00CE792B"/>
    <w:rsid w:val="00CE7CB1"/>
    <w:rsid w:val="00CF0383"/>
    <w:rsid w:val="00CF0547"/>
    <w:rsid w:val="00CF0B41"/>
    <w:rsid w:val="00CF1E54"/>
    <w:rsid w:val="00CF2927"/>
    <w:rsid w:val="00CF2B0C"/>
    <w:rsid w:val="00CF40F3"/>
    <w:rsid w:val="00CF6322"/>
    <w:rsid w:val="00CF66D4"/>
    <w:rsid w:val="00CF6752"/>
    <w:rsid w:val="00CF6ED6"/>
    <w:rsid w:val="00CF70E7"/>
    <w:rsid w:val="00CF7928"/>
    <w:rsid w:val="00D0014F"/>
    <w:rsid w:val="00D00A40"/>
    <w:rsid w:val="00D00AF8"/>
    <w:rsid w:val="00D01E0F"/>
    <w:rsid w:val="00D02001"/>
    <w:rsid w:val="00D023AC"/>
    <w:rsid w:val="00D02414"/>
    <w:rsid w:val="00D02B21"/>
    <w:rsid w:val="00D02DB5"/>
    <w:rsid w:val="00D0364E"/>
    <w:rsid w:val="00D04272"/>
    <w:rsid w:val="00D0433C"/>
    <w:rsid w:val="00D04DBD"/>
    <w:rsid w:val="00D05083"/>
    <w:rsid w:val="00D058F7"/>
    <w:rsid w:val="00D05F7A"/>
    <w:rsid w:val="00D05FB6"/>
    <w:rsid w:val="00D060A5"/>
    <w:rsid w:val="00D070CB"/>
    <w:rsid w:val="00D10634"/>
    <w:rsid w:val="00D10799"/>
    <w:rsid w:val="00D10D41"/>
    <w:rsid w:val="00D11B30"/>
    <w:rsid w:val="00D11D6E"/>
    <w:rsid w:val="00D12426"/>
    <w:rsid w:val="00D12849"/>
    <w:rsid w:val="00D1355E"/>
    <w:rsid w:val="00D1374D"/>
    <w:rsid w:val="00D1387F"/>
    <w:rsid w:val="00D13BC4"/>
    <w:rsid w:val="00D14EAD"/>
    <w:rsid w:val="00D1530D"/>
    <w:rsid w:val="00D20761"/>
    <w:rsid w:val="00D217AC"/>
    <w:rsid w:val="00D21B8F"/>
    <w:rsid w:val="00D222AA"/>
    <w:rsid w:val="00D22E40"/>
    <w:rsid w:val="00D24EF9"/>
    <w:rsid w:val="00D24F44"/>
    <w:rsid w:val="00D25F28"/>
    <w:rsid w:val="00D26574"/>
    <w:rsid w:val="00D26C12"/>
    <w:rsid w:val="00D3089D"/>
    <w:rsid w:val="00D308F0"/>
    <w:rsid w:val="00D32714"/>
    <w:rsid w:val="00D32D67"/>
    <w:rsid w:val="00D32DA4"/>
    <w:rsid w:val="00D333A6"/>
    <w:rsid w:val="00D338A7"/>
    <w:rsid w:val="00D34A11"/>
    <w:rsid w:val="00D34A98"/>
    <w:rsid w:val="00D34B5B"/>
    <w:rsid w:val="00D35A27"/>
    <w:rsid w:val="00D35DC9"/>
    <w:rsid w:val="00D364BF"/>
    <w:rsid w:val="00D36ABF"/>
    <w:rsid w:val="00D36BCD"/>
    <w:rsid w:val="00D37FCA"/>
    <w:rsid w:val="00D409A3"/>
    <w:rsid w:val="00D41000"/>
    <w:rsid w:val="00D4105D"/>
    <w:rsid w:val="00D42CB4"/>
    <w:rsid w:val="00D44264"/>
    <w:rsid w:val="00D46D77"/>
    <w:rsid w:val="00D474D1"/>
    <w:rsid w:val="00D50652"/>
    <w:rsid w:val="00D511AF"/>
    <w:rsid w:val="00D52FB4"/>
    <w:rsid w:val="00D5342E"/>
    <w:rsid w:val="00D537AB"/>
    <w:rsid w:val="00D5413A"/>
    <w:rsid w:val="00D54353"/>
    <w:rsid w:val="00D5460B"/>
    <w:rsid w:val="00D5572F"/>
    <w:rsid w:val="00D559B3"/>
    <w:rsid w:val="00D56C43"/>
    <w:rsid w:val="00D6110C"/>
    <w:rsid w:val="00D61801"/>
    <w:rsid w:val="00D61B4A"/>
    <w:rsid w:val="00D61BBF"/>
    <w:rsid w:val="00D61F14"/>
    <w:rsid w:val="00D62335"/>
    <w:rsid w:val="00D629AC"/>
    <w:rsid w:val="00D62AAB"/>
    <w:rsid w:val="00D62B94"/>
    <w:rsid w:val="00D630AC"/>
    <w:rsid w:val="00D63728"/>
    <w:rsid w:val="00D63F29"/>
    <w:rsid w:val="00D665E6"/>
    <w:rsid w:val="00D67046"/>
    <w:rsid w:val="00D701F7"/>
    <w:rsid w:val="00D704BC"/>
    <w:rsid w:val="00D7540F"/>
    <w:rsid w:val="00D76618"/>
    <w:rsid w:val="00D767B2"/>
    <w:rsid w:val="00D7734A"/>
    <w:rsid w:val="00D77369"/>
    <w:rsid w:val="00D80998"/>
    <w:rsid w:val="00D80E99"/>
    <w:rsid w:val="00D8119B"/>
    <w:rsid w:val="00D8174A"/>
    <w:rsid w:val="00D825E4"/>
    <w:rsid w:val="00D82BF0"/>
    <w:rsid w:val="00D830CA"/>
    <w:rsid w:val="00D83225"/>
    <w:rsid w:val="00D84770"/>
    <w:rsid w:val="00D855FF"/>
    <w:rsid w:val="00D86947"/>
    <w:rsid w:val="00D86CA4"/>
    <w:rsid w:val="00D872BC"/>
    <w:rsid w:val="00D90230"/>
    <w:rsid w:val="00D904C0"/>
    <w:rsid w:val="00D90E2B"/>
    <w:rsid w:val="00D91C2D"/>
    <w:rsid w:val="00D92102"/>
    <w:rsid w:val="00D92B3F"/>
    <w:rsid w:val="00D92F76"/>
    <w:rsid w:val="00D92FBD"/>
    <w:rsid w:val="00D92FDC"/>
    <w:rsid w:val="00D93195"/>
    <w:rsid w:val="00D934C0"/>
    <w:rsid w:val="00D94DF8"/>
    <w:rsid w:val="00D94E12"/>
    <w:rsid w:val="00D952C8"/>
    <w:rsid w:val="00D9601F"/>
    <w:rsid w:val="00D96033"/>
    <w:rsid w:val="00D975D4"/>
    <w:rsid w:val="00D9798E"/>
    <w:rsid w:val="00DA0234"/>
    <w:rsid w:val="00DA063F"/>
    <w:rsid w:val="00DA3232"/>
    <w:rsid w:val="00DA32E6"/>
    <w:rsid w:val="00DA3AAE"/>
    <w:rsid w:val="00DA3D0A"/>
    <w:rsid w:val="00DA4F2C"/>
    <w:rsid w:val="00DA52C5"/>
    <w:rsid w:val="00DA5646"/>
    <w:rsid w:val="00DA59C5"/>
    <w:rsid w:val="00DA695D"/>
    <w:rsid w:val="00DA6EF3"/>
    <w:rsid w:val="00DA7E6A"/>
    <w:rsid w:val="00DB0CC6"/>
    <w:rsid w:val="00DB14CC"/>
    <w:rsid w:val="00DB1EC7"/>
    <w:rsid w:val="00DB21B3"/>
    <w:rsid w:val="00DB22FC"/>
    <w:rsid w:val="00DB2D44"/>
    <w:rsid w:val="00DB31A5"/>
    <w:rsid w:val="00DB44E8"/>
    <w:rsid w:val="00DB5129"/>
    <w:rsid w:val="00DB5478"/>
    <w:rsid w:val="00DB5D80"/>
    <w:rsid w:val="00DB703B"/>
    <w:rsid w:val="00DC02C6"/>
    <w:rsid w:val="00DC44F9"/>
    <w:rsid w:val="00DC4CA1"/>
    <w:rsid w:val="00DC5198"/>
    <w:rsid w:val="00DC5EC5"/>
    <w:rsid w:val="00DC621B"/>
    <w:rsid w:val="00DC623D"/>
    <w:rsid w:val="00DC7F9E"/>
    <w:rsid w:val="00DD1593"/>
    <w:rsid w:val="00DD1994"/>
    <w:rsid w:val="00DD1FF5"/>
    <w:rsid w:val="00DD2EBF"/>
    <w:rsid w:val="00DD356E"/>
    <w:rsid w:val="00DD36E0"/>
    <w:rsid w:val="00DD5BD2"/>
    <w:rsid w:val="00DD65C3"/>
    <w:rsid w:val="00DD65E6"/>
    <w:rsid w:val="00DD68EF"/>
    <w:rsid w:val="00DD7031"/>
    <w:rsid w:val="00DD7B84"/>
    <w:rsid w:val="00DE0333"/>
    <w:rsid w:val="00DE0FEF"/>
    <w:rsid w:val="00DE2EF8"/>
    <w:rsid w:val="00DE30BB"/>
    <w:rsid w:val="00DE348E"/>
    <w:rsid w:val="00DE4049"/>
    <w:rsid w:val="00DE4164"/>
    <w:rsid w:val="00DE4A07"/>
    <w:rsid w:val="00DE5B12"/>
    <w:rsid w:val="00DE68E0"/>
    <w:rsid w:val="00DE6CD4"/>
    <w:rsid w:val="00DE708C"/>
    <w:rsid w:val="00DE7565"/>
    <w:rsid w:val="00DE7EA7"/>
    <w:rsid w:val="00DF438D"/>
    <w:rsid w:val="00DF47AA"/>
    <w:rsid w:val="00DF4A42"/>
    <w:rsid w:val="00DF4CA1"/>
    <w:rsid w:val="00DF4F1F"/>
    <w:rsid w:val="00DF537E"/>
    <w:rsid w:val="00DF6525"/>
    <w:rsid w:val="00DF69EC"/>
    <w:rsid w:val="00DF770A"/>
    <w:rsid w:val="00E000C7"/>
    <w:rsid w:val="00E002D7"/>
    <w:rsid w:val="00E013D9"/>
    <w:rsid w:val="00E02274"/>
    <w:rsid w:val="00E02404"/>
    <w:rsid w:val="00E02B59"/>
    <w:rsid w:val="00E03657"/>
    <w:rsid w:val="00E03835"/>
    <w:rsid w:val="00E03972"/>
    <w:rsid w:val="00E03D11"/>
    <w:rsid w:val="00E04B00"/>
    <w:rsid w:val="00E04DDC"/>
    <w:rsid w:val="00E05CA3"/>
    <w:rsid w:val="00E0607C"/>
    <w:rsid w:val="00E063B2"/>
    <w:rsid w:val="00E10FB5"/>
    <w:rsid w:val="00E1106B"/>
    <w:rsid w:val="00E11205"/>
    <w:rsid w:val="00E11D8E"/>
    <w:rsid w:val="00E120DB"/>
    <w:rsid w:val="00E12ABB"/>
    <w:rsid w:val="00E12EC6"/>
    <w:rsid w:val="00E14598"/>
    <w:rsid w:val="00E153C3"/>
    <w:rsid w:val="00E15933"/>
    <w:rsid w:val="00E15934"/>
    <w:rsid w:val="00E16773"/>
    <w:rsid w:val="00E17499"/>
    <w:rsid w:val="00E17EB6"/>
    <w:rsid w:val="00E204C6"/>
    <w:rsid w:val="00E20B22"/>
    <w:rsid w:val="00E2141D"/>
    <w:rsid w:val="00E2160F"/>
    <w:rsid w:val="00E21D29"/>
    <w:rsid w:val="00E25AE5"/>
    <w:rsid w:val="00E2632B"/>
    <w:rsid w:val="00E26ECD"/>
    <w:rsid w:val="00E276AE"/>
    <w:rsid w:val="00E3004A"/>
    <w:rsid w:val="00E300D2"/>
    <w:rsid w:val="00E311BA"/>
    <w:rsid w:val="00E32077"/>
    <w:rsid w:val="00E32760"/>
    <w:rsid w:val="00E3361B"/>
    <w:rsid w:val="00E34FAB"/>
    <w:rsid w:val="00E35152"/>
    <w:rsid w:val="00E35171"/>
    <w:rsid w:val="00E35892"/>
    <w:rsid w:val="00E3745A"/>
    <w:rsid w:val="00E3746B"/>
    <w:rsid w:val="00E374EC"/>
    <w:rsid w:val="00E400C2"/>
    <w:rsid w:val="00E400EE"/>
    <w:rsid w:val="00E402DF"/>
    <w:rsid w:val="00E40504"/>
    <w:rsid w:val="00E40587"/>
    <w:rsid w:val="00E4073F"/>
    <w:rsid w:val="00E40792"/>
    <w:rsid w:val="00E4080F"/>
    <w:rsid w:val="00E40CFA"/>
    <w:rsid w:val="00E41996"/>
    <w:rsid w:val="00E41B4E"/>
    <w:rsid w:val="00E42183"/>
    <w:rsid w:val="00E425FA"/>
    <w:rsid w:val="00E426DF"/>
    <w:rsid w:val="00E43B79"/>
    <w:rsid w:val="00E445C1"/>
    <w:rsid w:val="00E448A3"/>
    <w:rsid w:val="00E44FB1"/>
    <w:rsid w:val="00E45A6F"/>
    <w:rsid w:val="00E471F3"/>
    <w:rsid w:val="00E47375"/>
    <w:rsid w:val="00E50200"/>
    <w:rsid w:val="00E51330"/>
    <w:rsid w:val="00E51D4D"/>
    <w:rsid w:val="00E52E6B"/>
    <w:rsid w:val="00E52F18"/>
    <w:rsid w:val="00E53015"/>
    <w:rsid w:val="00E54F55"/>
    <w:rsid w:val="00E56291"/>
    <w:rsid w:val="00E56D1B"/>
    <w:rsid w:val="00E5703C"/>
    <w:rsid w:val="00E62E6F"/>
    <w:rsid w:val="00E648F0"/>
    <w:rsid w:val="00E65023"/>
    <w:rsid w:val="00E65653"/>
    <w:rsid w:val="00E65D91"/>
    <w:rsid w:val="00E66CA7"/>
    <w:rsid w:val="00E6799B"/>
    <w:rsid w:val="00E67AA6"/>
    <w:rsid w:val="00E71362"/>
    <w:rsid w:val="00E72C39"/>
    <w:rsid w:val="00E734BB"/>
    <w:rsid w:val="00E75264"/>
    <w:rsid w:val="00E7533C"/>
    <w:rsid w:val="00E8002B"/>
    <w:rsid w:val="00E8005A"/>
    <w:rsid w:val="00E81793"/>
    <w:rsid w:val="00E81EB6"/>
    <w:rsid w:val="00E821B3"/>
    <w:rsid w:val="00E82F29"/>
    <w:rsid w:val="00E836D6"/>
    <w:rsid w:val="00E83780"/>
    <w:rsid w:val="00E83D5F"/>
    <w:rsid w:val="00E84679"/>
    <w:rsid w:val="00E84F5B"/>
    <w:rsid w:val="00E84FBF"/>
    <w:rsid w:val="00E85090"/>
    <w:rsid w:val="00E85E4C"/>
    <w:rsid w:val="00E8686B"/>
    <w:rsid w:val="00E8723D"/>
    <w:rsid w:val="00E875E3"/>
    <w:rsid w:val="00E87B0C"/>
    <w:rsid w:val="00E90DE5"/>
    <w:rsid w:val="00E91808"/>
    <w:rsid w:val="00E920AB"/>
    <w:rsid w:val="00E93C68"/>
    <w:rsid w:val="00E96AD8"/>
    <w:rsid w:val="00E97611"/>
    <w:rsid w:val="00EA08B9"/>
    <w:rsid w:val="00EA0F47"/>
    <w:rsid w:val="00EA1CE1"/>
    <w:rsid w:val="00EA26F6"/>
    <w:rsid w:val="00EA2982"/>
    <w:rsid w:val="00EA3438"/>
    <w:rsid w:val="00EA3BB0"/>
    <w:rsid w:val="00EA455B"/>
    <w:rsid w:val="00EA5662"/>
    <w:rsid w:val="00EA573B"/>
    <w:rsid w:val="00EA6334"/>
    <w:rsid w:val="00EA6DE8"/>
    <w:rsid w:val="00EA7B07"/>
    <w:rsid w:val="00EB0D24"/>
    <w:rsid w:val="00EB272D"/>
    <w:rsid w:val="00EB31BD"/>
    <w:rsid w:val="00EB34D1"/>
    <w:rsid w:val="00EB36F3"/>
    <w:rsid w:val="00EB391C"/>
    <w:rsid w:val="00EB3D95"/>
    <w:rsid w:val="00EB5436"/>
    <w:rsid w:val="00EB6926"/>
    <w:rsid w:val="00EB70DD"/>
    <w:rsid w:val="00EC14F0"/>
    <w:rsid w:val="00EC1CE0"/>
    <w:rsid w:val="00EC3858"/>
    <w:rsid w:val="00EC3F87"/>
    <w:rsid w:val="00EC4439"/>
    <w:rsid w:val="00EC4B2D"/>
    <w:rsid w:val="00EC5975"/>
    <w:rsid w:val="00EC60FD"/>
    <w:rsid w:val="00EC6602"/>
    <w:rsid w:val="00EC72CD"/>
    <w:rsid w:val="00EC772B"/>
    <w:rsid w:val="00EC7D57"/>
    <w:rsid w:val="00ED053F"/>
    <w:rsid w:val="00ED09E9"/>
    <w:rsid w:val="00ED1278"/>
    <w:rsid w:val="00ED20B1"/>
    <w:rsid w:val="00ED2A40"/>
    <w:rsid w:val="00ED3E73"/>
    <w:rsid w:val="00ED47A4"/>
    <w:rsid w:val="00ED4B68"/>
    <w:rsid w:val="00ED51E6"/>
    <w:rsid w:val="00ED5745"/>
    <w:rsid w:val="00ED5B64"/>
    <w:rsid w:val="00ED6703"/>
    <w:rsid w:val="00ED7962"/>
    <w:rsid w:val="00ED7FCD"/>
    <w:rsid w:val="00EE0202"/>
    <w:rsid w:val="00EE12DE"/>
    <w:rsid w:val="00EE4727"/>
    <w:rsid w:val="00EE4ADD"/>
    <w:rsid w:val="00EE5883"/>
    <w:rsid w:val="00EE61F4"/>
    <w:rsid w:val="00EE6B3E"/>
    <w:rsid w:val="00EE7235"/>
    <w:rsid w:val="00EE7BCF"/>
    <w:rsid w:val="00EE7EF0"/>
    <w:rsid w:val="00EF147D"/>
    <w:rsid w:val="00EF1691"/>
    <w:rsid w:val="00EF1BD6"/>
    <w:rsid w:val="00EF2067"/>
    <w:rsid w:val="00EF282B"/>
    <w:rsid w:val="00EF2911"/>
    <w:rsid w:val="00EF5308"/>
    <w:rsid w:val="00EF63A1"/>
    <w:rsid w:val="00F0024F"/>
    <w:rsid w:val="00F00616"/>
    <w:rsid w:val="00F00F95"/>
    <w:rsid w:val="00F02583"/>
    <w:rsid w:val="00F0282E"/>
    <w:rsid w:val="00F03137"/>
    <w:rsid w:val="00F03EB6"/>
    <w:rsid w:val="00F04341"/>
    <w:rsid w:val="00F046C9"/>
    <w:rsid w:val="00F054EF"/>
    <w:rsid w:val="00F05FD5"/>
    <w:rsid w:val="00F06F7B"/>
    <w:rsid w:val="00F071D6"/>
    <w:rsid w:val="00F073EA"/>
    <w:rsid w:val="00F07621"/>
    <w:rsid w:val="00F10A9E"/>
    <w:rsid w:val="00F111BE"/>
    <w:rsid w:val="00F11373"/>
    <w:rsid w:val="00F117A5"/>
    <w:rsid w:val="00F11B0F"/>
    <w:rsid w:val="00F12581"/>
    <w:rsid w:val="00F13393"/>
    <w:rsid w:val="00F13D46"/>
    <w:rsid w:val="00F13F61"/>
    <w:rsid w:val="00F14DC8"/>
    <w:rsid w:val="00F154EC"/>
    <w:rsid w:val="00F15A07"/>
    <w:rsid w:val="00F160EC"/>
    <w:rsid w:val="00F16726"/>
    <w:rsid w:val="00F16FED"/>
    <w:rsid w:val="00F2055F"/>
    <w:rsid w:val="00F20832"/>
    <w:rsid w:val="00F21034"/>
    <w:rsid w:val="00F2188B"/>
    <w:rsid w:val="00F22BF9"/>
    <w:rsid w:val="00F2353B"/>
    <w:rsid w:val="00F2393C"/>
    <w:rsid w:val="00F242E3"/>
    <w:rsid w:val="00F249E0"/>
    <w:rsid w:val="00F269E6"/>
    <w:rsid w:val="00F304AF"/>
    <w:rsid w:val="00F30C2E"/>
    <w:rsid w:val="00F30E4F"/>
    <w:rsid w:val="00F315B6"/>
    <w:rsid w:val="00F31D34"/>
    <w:rsid w:val="00F31D52"/>
    <w:rsid w:val="00F3338A"/>
    <w:rsid w:val="00F348A2"/>
    <w:rsid w:val="00F34979"/>
    <w:rsid w:val="00F35F4A"/>
    <w:rsid w:val="00F3623B"/>
    <w:rsid w:val="00F362AA"/>
    <w:rsid w:val="00F36D29"/>
    <w:rsid w:val="00F420C6"/>
    <w:rsid w:val="00F42E99"/>
    <w:rsid w:val="00F43375"/>
    <w:rsid w:val="00F44454"/>
    <w:rsid w:val="00F44673"/>
    <w:rsid w:val="00F44F8C"/>
    <w:rsid w:val="00F466FD"/>
    <w:rsid w:val="00F474B9"/>
    <w:rsid w:val="00F47E46"/>
    <w:rsid w:val="00F50789"/>
    <w:rsid w:val="00F5086A"/>
    <w:rsid w:val="00F50F85"/>
    <w:rsid w:val="00F51023"/>
    <w:rsid w:val="00F5113C"/>
    <w:rsid w:val="00F5156A"/>
    <w:rsid w:val="00F51954"/>
    <w:rsid w:val="00F52565"/>
    <w:rsid w:val="00F528A5"/>
    <w:rsid w:val="00F52B6D"/>
    <w:rsid w:val="00F53730"/>
    <w:rsid w:val="00F53BFB"/>
    <w:rsid w:val="00F53E4F"/>
    <w:rsid w:val="00F54D2E"/>
    <w:rsid w:val="00F55E47"/>
    <w:rsid w:val="00F6000B"/>
    <w:rsid w:val="00F601F7"/>
    <w:rsid w:val="00F62DB2"/>
    <w:rsid w:val="00F62FE7"/>
    <w:rsid w:val="00F6316A"/>
    <w:rsid w:val="00F63216"/>
    <w:rsid w:val="00F63368"/>
    <w:rsid w:val="00F63567"/>
    <w:rsid w:val="00F644E6"/>
    <w:rsid w:val="00F64590"/>
    <w:rsid w:val="00F64BDB"/>
    <w:rsid w:val="00F65583"/>
    <w:rsid w:val="00F65BFF"/>
    <w:rsid w:val="00F67CB2"/>
    <w:rsid w:val="00F67E7B"/>
    <w:rsid w:val="00F67FE5"/>
    <w:rsid w:val="00F704D0"/>
    <w:rsid w:val="00F70997"/>
    <w:rsid w:val="00F70BF2"/>
    <w:rsid w:val="00F70F9D"/>
    <w:rsid w:val="00F7120F"/>
    <w:rsid w:val="00F71548"/>
    <w:rsid w:val="00F71657"/>
    <w:rsid w:val="00F717A0"/>
    <w:rsid w:val="00F71DD3"/>
    <w:rsid w:val="00F72963"/>
    <w:rsid w:val="00F7498B"/>
    <w:rsid w:val="00F75271"/>
    <w:rsid w:val="00F7563B"/>
    <w:rsid w:val="00F75C92"/>
    <w:rsid w:val="00F75DFC"/>
    <w:rsid w:val="00F7618A"/>
    <w:rsid w:val="00F76926"/>
    <w:rsid w:val="00F76B36"/>
    <w:rsid w:val="00F76EFD"/>
    <w:rsid w:val="00F779CF"/>
    <w:rsid w:val="00F803D3"/>
    <w:rsid w:val="00F8089A"/>
    <w:rsid w:val="00F80999"/>
    <w:rsid w:val="00F80AE6"/>
    <w:rsid w:val="00F819B2"/>
    <w:rsid w:val="00F81A36"/>
    <w:rsid w:val="00F82163"/>
    <w:rsid w:val="00F824B5"/>
    <w:rsid w:val="00F82C3A"/>
    <w:rsid w:val="00F831DC"/>
    <w:rsid w:val="00F83D4E"/>
    <w:rsid w:val="00F85736"/>
    <w:rsid w:val="00F86177"/>
    <w:rsid w:val="00F8773E"/>
    <w:rsid w:val="00F900F9"/>
    <w:rsid w:val="00F9024E"/>
    <w:rsid w:val="00F91FA2"/>
    <w:rsid w:val="00F923E2"/>
    <w:rsid w:val="00F95F54"/>
    <w:rsid w:val="00F961D7"/>
    <w:rsid w:val="00F96207"/>
    <w:rsid w:val="00F9638C"/>
    <w:rsid w:val="00FA0715"/>
    <w:rsid w:val="00FA1841"/>
    <w:rsid w:val="00FA2261"/>
    <w:rsid w:val="00FA238A"/>
    <w:rsid w:val="00FA3D38"/>
    <w:rsid w:val="00FA4146"/>
    <w:rsid w:val="00FA448F"/>
    <w:rsid w:val="00FA4F82"/>
    <w:rsid w:val="00FA5861"/>
    <w:rsid w:val="00FA6307"/>
    <w:rsid w:val="00FA6E87"/>
    <w:rsid w:val="00FA7B6E"/>
    <w:rsid w:val="00FB0689"/>
    <w:rsid w:val="00FB1935"/>
    <w:rsid w:val="00FB2289"/>
    <w:rsid w:val="00FB2709"/>
    <w:rsid w:val="00FB43FA"/>
    <w:rsid w:val="00FB4CF2"/>
    <w:rsid w:val="00FB4D66"/>
    <w:rsid w:val="00FB5E99"/>
    <w:rsid w:val="00FB621B"/>
    <w:rsid w:val="00FB6420"/>
    <w:rsid w:val="00FB6B61"/>
    <w:rsid w:val="00FB6F63"/>
    <w:rsid w:val="00FB76FF"/>
    <w:rsid w:val="00FB776F"/>
    <w:rsid w:val="00FB77F7"/>
    <w:rsid w:val="00FC0E56"/>
    <w:rsid w:val="00FC2D39"/>
    <w:rsid w:val="00FC3865"/>
    <w:rsid w:val="00FC413D"/>
    <w:rsid w:val="00FC42BD"/>
    <w:rsid w:val="00FC4B6D"/>
    <w:rsid w:val="00FC51EF"/>
    <w:rsid w:val="00FC65BB"/>
    <w:rsid w:val="00FC79F2"/>
    <w:rsid w:val="00FD050C"/>
    <w:rsid w:val="00FD1753"/>
    <w:rsid w:val="00FD1C1B"/>
    <w:rsid w:val="00FD1DD3"/>
    <w:rsid w:val="00FD2981"/>
    <w:rsid w:val="00FD2A14"/>
    <w:rsid w:val="00FD2BDF"/>
    <w:rsid w:val="00FD3159"/>
    <w:rsid w:val="00FD3C29"/>
    <w:rsid w:val="00FD41DB"/>
    <w:rsid w:val="00FD5797"/>
    <w:rsid w:val="00FD579B"/>
    <w:rsid w:val="00FD5EDB"/>
    <w:rsid w:val="00FD7951"/>
    <w:rsid w:val="00FE1738"/>
    <w:rsid w:val="00FE283D"/>
    <w:rsid w:val="00FE3981"/>
    <w:rsid w:val="00FE3FBA"/>
    <w:rsid w:val="00FE5C16"/>
    <w:rsid w:val="00FE60D0"/>
    <w:rsid w:val="00FE6205"/>
    <w:rsid w:val="00FE6AE2"/>
    <w:rsid w:val="00FE6E05"/>
    <w:rsid w:val="00FE6EDF"/>
    <w:rsid w:val="00FE7CAE"/>
    <w:rsid w:val="00FF0377"/>
    <w:rsid w:val="00FF0958"/>
    <w:rsid w:val="00FF0DFC"/>
    <w:rsid w:val="00FF0F4B"/>
    <w:rsid w:val="00FF201E"/>
    <w:rsid w:val="00FF3146"/>
    <w:rsid w:val="00FF3247"/>
    <w:rsid w:val="00FF3F31"/>
    <w:rsid w:val="00FF4201"/>
    <w:rsid w:val="00FF5179"/>
    <w:rsid w:val="00FF5AF2"/>
    <w:rsid w:val="00FF5BEB"/>
    <w:rsid w:val="00FF5D78"/>
    <w:rsid w:val="00FF6B4E"/>
    <w:rsid w:val="00FF7260"/>
    <w:rsid w:val="00FF73E5"/>
    <w:rsid w:val="00FF7D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C2C71EAA-E8B1-414C-8667-5090D5B39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75F59"/>
    <w:pPr>
      <w:spacing w:line="276" w:lineRule="auto"/>
      <w:jc w:val="both"/>
    </w:pPr>
    <w:rPr>
      <w:rFonts w:ascii="Calibri" w:hAnsi="Calibri"/>
      <w:szCs w:val="24"/>
    </w:rPr>
  </w:style>
  <w:style w:type="paragraph" w:styleId="Nagwek1">
    <w:name w:val="heading 1"/>
    <w:basedOn w:val="Normalny"/>
    <w:next w:val="Normalny"/>
    <w:link w:val="Nagwek1Znak"/>
    <w:autoRedefine/>
    <w:uiPriority w:val="99"/>
    <w:qFormat/>
    <w:rsid w:val="008431F9"/>
    <w:pPr>
      <w:keepNext/>
      <w:numPr>
        <w:numId w:val="28"/>
      </w:numPr>
      <w:shd w:val="clear" w:color="auto" w:fill="FFFFFF" w:themeFill="background1"/>
      <w:outlineLvl w:val="0"/>
    </w:pPr>
    <w:rPr>
      <w:rFonts w:cs="Arial"/>
      <w:b/>
      <w:bCs/>
      <w:spacing w:val="16"/>
      <w:kern w:val="32"/>
      <w:sz w:val="32"/>
      <w:szCs w:val="32"/>
    </w:rPr>
  </w:style>
  <w:style w:type="paragraph" w:styleId="Nagwek2">
    <w:name w:val="heading 2"/>
    <w:basedOn w:val="Normalny"/>
    <w:next w:val="Normalny"/>
    <w:link w:val="Nagwek2Znak"/>
    <w:uiPriority w:val="99"/>
    <w:qFormat/>
    <w:rsid w:val="007F5954"/>
    <w:pPr>
      <w:keepNext/>
      <w:numPr>
        <w:ilvl w:val="1"/>
        <w:numId w:val="28"/>
      </w:numPr>
      <w:spacing w:before="240" w:after="60"/>
      <w:outlineLvl w:val="1"/>
    </w:pPr>
    <w:rPr>
      <w:rFonts w:cs="Arial"/>
      <w:b/>
      <w:bCs/>
      <w:iCs/>
      <w:spacing w:val="10"/>
      <w:sz w:val="28"/>
      <w:szCs w:val="28"/>
    </w:rPr>
  </w:style>
  <w:style w:type="paragraph" w:styleId="Nagwek3">
    <w:name w:val="heading 3"/>
    <w:basedOn w:val="Normalny"/>
    <w:next w:val="Normalny"/>
    <w:link w:val="Nagwek3Znak"/>
    <w:uiPriority w:val="99"/>
    <w:qFormat/>
    <w:rsid w:val="007F59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7F5954"/>
    <w:pPr>
      <w:keepNext/>
      <w:numPr>
        <w:ilvl w:val="3"/>
        <w:numId w:val="28"/>
      </w:numPr>
      <w:spacing w:before="240" w:after="60"/>
      <w:outlineLvl w:val="3"/>
    </w:pPr>
    <w:rPr>
      <w:bCs/>
      <w:szCs w:val="28"/>
    </w:rPr>
  </w:style>
  <w:style w:type="paragraph" w:styleId="Nagwek5">
    <w:name w:val="heading 5"/>
    <w:basedOn w:val="Normalny"/>
    <w:next w:val="Normalny"/>
    <w:link w:val="Nagwek5Znak"/>
    <w:uiPriority w:val="99"/>
    <w:qFormat/>
    <w:rsid w:val="007F5954"/>
    <w:pPr>
      <w:numPr>
        <w:ilvl w:val="4"/>
        <w:numId w:val="28"/>
      </w:numPr>
      <w:spacing w:before="240" w:after="60"/>
      <w:outlineLvl w:val="4"/>
    </w:pPr>
    <w:rPr>
      <w:b/>
      <w:bCs/>
      <w:i/>
      <w:iCs/>
      <w:sz w:val="26"/>
      <w:szCs w:val="26"/>
    </w:rPr>
  </w:style>
  <w:style w:type="paragraph" w:styleId="Nagwek6">
    <w:name w:val="heading 6"/>
    <w:basedOn w:val="Normalny"/>
    <w:next w:val="Normalny"/>
    <w:link w:val="Nagwek6Znak"/>
    <w:uiPriority w:val="99"/>
    <w:qFormat/>
    <w:rsid w:val="007F5954"/>
    <w:pPr>
      <w:numPr>
        <w:ilvl w:val="5"/>
        <w:numId w:val="28"/>
      </w:numPr>
      <w:spacing w:before="240" w:after="60"/>
      <w:outlineLvl w:val="5"/>
    </w:pPr>
    <w:rPr>
      <w:rFonts w:ascii="Times New Roman" w:hAnsi="Times New Roman"/>
      <w:b/>
      <w:bCs/>
      <w:szCs w:val="22"/>
    </w:rPr>
  </w:style>
  <w:style w:type="paragraph" w:styleId="Nagwek7">
    <w:name w:val="heading 7"/>
    <w:basedOn w:val="Normalny"/>
    <w:next w:val="Normalny"/>
    <w:link w:val="Nagwek7Znak"/>
    <w:uiPriority w:val="99"/>
    <w:qFormat/>
    <w:rsid w:val="007F5954"/>
    <w:pPr>
      <w:numPr>
        <w:ilvl w:val="6"/>
        <w:numId w:val="28"/>
      </w:numPr>
      <w:spacing w:before="240" w:after="60"/>
      <w:outlineLvl w:val="6"/>
    </w:pPr>
    <w:rPr>
      <w:rFonts w:ascii="Times New Roman" w:hAnsi="Times New Roman"/>
    </w:rPr>
  </w:style>
  <w:style w:type="paragraph" w:styleId="Nagwek8">
    <w:name w:val="heading 8"/>
    <w:basedOn w:val="Normalny"/>
    <w:next w:val="Normalny"/>
    <w:link w:val="Nagwek8Znak"/>
    <w:uiPriority w:val="99"/>
    <w:qFormat/>
    <w:rsid w:val="007F5954"/>
    <w:pPr>
      <w:numPr>
        <w:ilvl w:val="7"/>
        <w:numId w:val="28"/>
      </w:numPr>
      <w:spacing w:before="240" w:after="60"/>
      <w:outlineLvl w:val="7"/>
    </w:pPr>
    <w:rPr>
      <w:rFonts w:ascii="Times New Roman" w:hAnsi="Times New Roman"/>
      <w:i/>
      <w:iCs/>
    </w:rPr>
  </w:style>
  <w:style w:type="paragraph" w:styleId="Nagwek9">
    <w:name w:val="heading 9"/>
    <w:basedOn w:val="Normalny"/>
    <w:next w:val="Normalny"/>
    <w:link w:val="Nagwek9Znak"/>
    <w:uiPriority w:val="99"/>
    <w:qFormat/>
    <w:rsid w:val="007F5954"/>
    <w:pPr>
      <w:numPr>
        <w:ilvl w:val="8"/>
        <w:numId w:val="28"/>
      </w:num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431F9"/>
    <w:rPr>
      <w:rFonts w:ascii="Calibri" w:hAnsi="Calibri" w:cs="Arial"/>
      <w:b/>
      <w:bCs/>
      <w:spacing w:val="16"/>
      <w:kern w:val="32"/>
      <w:sz w:val="32"/>
      <w:szCs w:val="32"/>
      <w:shd w:val="clear" w:color="auto" w:fill="FFFFFF" w:themeFill="background1"/>
    </w:rPr>
  </w:style>
  <w:style w:type="character" w:customStyle="1" w:styleId="Nagwek2Znak">
    <w:name w:val="Nagłówek 2 Znak"/>
    <w:basedOn w:val="Domylnaczcionkaakapitu"/>
    <w:link w:val="Nagwek2"/>
    <w:uiPriority w:val="99"/>
    <w:locked/>
    <w:rsid w:val="007F5954"/>
    <w:rPr>
      <w:rFonts w:ascii="Calibri" w:hAnsi="Calibri" w:cs="Arial"/>
      <w:b/>
      <w:bCs/>
      <w:iCs/>
      <w:spacing w:val="10"/>
      <w:sz w:val="28"/>
      <w:szCs w:val="28"/>
    </w:rPr>
  </w:style>
  <w:style w:type="character" w:customStyle="1" w:styleId="Nagwek3Znak">
    <w:name w:val="Nagłówek 3 Znak"/>
    <w:basedOn w:val="Domylnaczcionkaakapitu"/>
    <w:link w:val="Nagwek3"/>
    <w:uiPriority w:val="99"/>
    <w:locked/>
    <w:rPr>
      <w:rFonts w:ascii="Cambria" w:hAnsi="Cambria" w:cs="Times New Roman"/>
      <w:b/>
      <w:bCs/>
      <w:sz w:val="26"/>
      <w:szCs w:val="26"/>
    </w:rPr>
  </w:style>
  <w:style w:type="character" w:customStyle="1" w:styleId="Nagwek4Znak">
    <w:name w:val="Nagłówek 4 Znak"/>
    <w:basedOn w:val="Domylnaczcionkaakapitu"/>
    <w:link w:val="Nagwek4"/>
    <w:uiPriority w:val="99"/>
    <w:locked/>
    <w:rPr>
      <w:rFonts w:ascii="Calibri" w:hAnsi="Calibri"/>
      <w:bCs/>
      <w:szCs w:val="28"/>
    </w:rPr>
  </w:style>
  <w:style w:type="character" w:customStyle="1" w:styleId="Nagwek5Znak">
    <w:name w:val="Nagłówek 5 Znak"/>
    <w:basedOn w:val="Domylnaczcionkaakapitu"/>
    <w:link w:val="Nagwek5"/>
    <w:uiPriority w:val="99"/>
    <w:locked/>
    <w:rPr>
      <w:rFonts w:ascii="Calibri" w:hAnsi="Calibri"/>
      <w:b/>
      <w:bCs/>
      <w:i/>
      <w:iCs/>
      <w:sz w:val="26"/>
      <w:szCs w:val="26"/>
    </w:rPr>
  </w:style>
  <w:style w:type="character" w:customStyle="1" w:styleId="Nagwek6Znak">
    <w:name w:val="Nagłówek 6 Znak"/>
    <w:basedOn w:val="Domylnaczcionkaakapitu"/>
    <w:link w:val="Nagwek6"/>
    <w:uiPriority w:val="99"/>
    <w:locked/>
    <w:rPr>
      <w:b/>
      <w:bCs/>
    </w:rPr>
  </w:style>
  <w:style w:type="character" w:customStyle="1" w:styleId="Nagwek7Znak">
    <w:name w:val="Nagłówek 7 Znak"/>
    <w:basedOn w:val="Domylnaczcionkaakapitu"/>
    <w:link w:val="Nagwek7"/>
    <w:uiPriority w:val="99"/>
    <w:locked/>
    <w:rPr>
      <w:szCs w:val="24"/>
    </w:rPr>
  </w:style>
  <w:style w:type="character" w:customStyle="1" w:styleId="Nagwek8Znak">
    <w:name w:val="Nagłówek 8 Znak"/>
    <w:basedOn w:val="Domylnaczcionkaakapitu"/>
    <w:link w:val="Nagwek8"/>
    <w:uiPriority w:val="99"/>
    <w:locked/>
    <w:rPr>
      <w:i/>
      <w:iCs/>
      <w:szCs w:val="24"/>
    </w:rPr>
  </w:style>
  <w:style w:type="character" w:customStyle="1" w:styleId="Nagwek9Znak">
    <w:name w:val="Nagłówek 9 Znak"/>
    <w:basedOn w:val="Domylnaczcionkaakapitu"/>
    <w:link w:val="Nagwek9"/>
    <w:uiPriority w:val="99"/>
    <w:locked/>
    <w:rPr>
      <w:rFonts w:ascii="Arial" w:hAnsi="Arial" w:cs="Arial"/>
    </w:rPr>
  </w:style>
  <w:style w:type="character" w:customStyle="1" w:styleId="nag21">
    <w:name w:val="nag2_1"/>
    <w:basedOn w:val="Domylnaczcionkaakapitu"/>
    <w:uiPriority w:val="99"/>
    <w:rsid w:val="007F5954"/>
    <w:rPr>
      <w:rFonts w:cs="Times New Roman"/>
    </w:rPr>
  </w:style>
  <w:style w:type="paragraph" w:customStyle="1" w:styleId="CharChar">
    <w:name w:val="Char Char"/>
    <w:basedOn w:val="Normalny"/>
    <w:uiPriority w:val="99"/>
    <w:rsid w:val="007F5954"/>
    <w:pPr>
      <w:jc w:val="left"/>
    </w:pPr>
    <w:rPr>
      <w:rFonts w:ascii="Times New Roman" w:hAnsi="Times New Roman"/>
    </w:rPr>
  </w:style>
  <w:style w:type="paragraph" w:customStyle="1" w:styleId="tabela">
    <w:name w:val="tabela"/>
    <w:basedOn w:val="CharChar"/>
    <w:uiPriority w:val="99"/>
    <w:rsid w:val="007F5954"/>
  </w:style>
  <w:style w:type="table" w:styleId="Tabela-Siatka8">
    <w:name w:val="Table Grid 8"/>
    <w:aliases w:val="Tabela SW moje"/>
    <w:basedOn w:val="Standardowy"/>
    <w:uiPriority w:val="99"/>
    <w:rsid w:val="007F5954"/>
    <w:pPr>
      <w:spacing w:after="120"/>
      <w:ind w:firstLine="454"/>
    </w:pPr>
    <w:rPr>
      <w:rFonts w:ascii="Calibri" w:hAnsi="Calibri"/>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FFFFFF"/>
    </w:tcPr>
    <w:tblStylePr w:type="firstRow">
      <w:rPr>
        <w:rFonts w:cs="Times New Roman"/>
        <w:b/>
        <w:bCs/>
        <w:caps w:val="0"/>
        <w:smallCaps/>
        <w:color w:val="auto"/>
      </w:rPr>
      <w:tblPr/>
      <w:tcPr>
        <w:tcBorders>
          <w:top w:val="nil"/>
          <w:left w:val="nil"/>
          <w:bottom w:val="nil"/>
          <w:right w:val="nil"/>
          <w:insideH w:val="nil"/>
          <w:insideV w:val="nil"/>
          <w:tl2br w:val="nil"/>
          <w:tr2bl w:val="nil"/>
        </w:tcBorders>
        <w:shd w:val="clear" w:color="auto" w:fill="B3B3B3"/>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Spistreci1">
    <w:name w:val="toc 1"/>
    <w:basedOn w:val="Normalny"/>
    <w:next w:val="Normalny"/>
    <w:uiPriority w:val="39"/>
    <w:qFormat/>
    <w:rsid w:val="007F5954"/>
    <w:pPr>
      <w:spacing w:before="240"/>
    </w:pPr>
    <w:rPr>
      <w:b/>
    </w:rPr>
  </w:style>
  <w:style w:type="paragraph" w:styleId="Spistreci2">
    <w:name w:val="toc 2"/>
    <w:basedOn w:val="Normalny"/>
    <w:next w:val="Normalny"/>
    <w:uiPriority w:val="39"/>
    <w:qFormat/>
    <w:rsid w:val="007F5954"/>
    <w:pPr>
      <w:ind w:left="238"/>
    </w:pPr>
    <w:rPr>
      <w:rFonts w:ascii="Verdana" w:hAnsi="Verdana"/>
      <w:sz w:val="18"/>
    </w:rPr>
  </w:style>
  <w:style w:type="paragraph" w:styleId="Spistreci3">
    <w:name w:val="toc 3"/>
    <w:basedOn w:val="Normalny"/>
    <w:next w:val="Normalny"/>
    <w:uiPriority w:val="39"/>
    <w:qFormat/>
    <w:rsid w:val="007F5954"/>
    <w:pPr>
      <w:ind w:left="480"/>
    </w:pPr>
    <w:rPr>
      <w:rFonts w:ascii="Verdana" w:hAnsi="Verdana"/>
    </w:rPr>
  </w:style>
  <w:style w:type="character" w:styleId="Hipercze">
    <w:name w:val="Hyperlink"/>
    <w:basedOn w:val="Domylnaczcionkaakapitu"/>
    <w:uiPriority w:val="99"/>
    <w:rsid w:val="007F5954"/>
    <w:rPr>
      <w:rFonts w:cs="Times New Roman"/>
      <w:color w:val="0000FF"/>
      <w:u w:val="single"/>
    </w:rPr>
  </w:style>
  <w:style w:type="paragraph" w:styleId="NormalnyWeb">
    <w:name w:val="Normal (Web)"/>
    <w:basedOn w:val="Normalny"/>
    <w:uiPriority w:val="99"/>
    <w:rsid w:val="007F5954"/>
    <w:pPr>
      <w:spacing w:before="100" w:beforeAutospacing="1" w:after="100" w:afterAutospacing="1"/>
    </w:pPr>
  </w:style>
  <w:style w:type="character" w:styleId="Uwydatnienie">
    <w:name w:val="Emphasis"/>
    <w:basedOn w:val="Domylnaczcionkaakapitu"/>
    <w:uiPriority w:val="20"/>
    <w:qFormat/>
    <w:rsid w:val="007F5954"/>
    <w:rPr>
      <w:rFonts w:cs="Times New Roman"/>
      <w:i/>
      <w:iCs/>
    </w:rPr>
  </w:style>
  <w:style w:type="paragraph" w:styleId="Nagwek">
    <w:name w:val="header"/>
    <w:basedOn w:val="Normalny"/>
    <w:link w:val="NagwekZnak"/>
    <w:uiPriority w:val="99"/>
    <w:rsid w:val="007F5954"/>
    <w:pPr>
      <w:tabs>
        <w:tab w:val="center" w:pos="4536"/>
        <w:tab w:val="right" w:pos="9072"/>
      </w:tabs>
    </w:pPr>
  </w:style>
  <w:style w:type="character" w:customStyle="1" w:styleId="NagwekZnak">
    <w:name w:val="Nagłówek Znak"/>
    <w:basedOn w:val="Domylnaczcionkaakapitu"/>
    <w:link w:val="Nagwek"/>
    <w:uiPriority w:val="99"/>
    <w:locked/>
    <w:rPr>
      <w:rFonts w:ascii="Calibri" w:hAnsi="Calibri" w:cs="Times New Roman"/>
      <w:sz w:val="24"/>
      <w:szCs w:val="24"/>
    </w:rPr>
  </w:style>
  <w:style w:type="paragraph" w:styleId="Stopka">
    <w:name w:val="footer"/>
    <w:basedOn w:val="Normalny"/>
    <w:link w:val="StopkaZnak"/>
    <w:uiPriority w:val="99"/>
    <w:rsid w:val="007F5954"/>
    <w:pPr>
      <w:tabs>
        <w:tab w:val="center" w:pos="4536"/>
        <w:tab w:val="right" w:pos="9072"/>
      </w:tabs>
    </w:pPr>
  </w:style>
  <w:style w:type="character" w:customStyle="1" w:styleId="StopkaZnak">
    <w:name w:val="Stopka Znak"/>
    <w:basedOn w:val="Domylnaczcionkaakapitu"/>
    <w:link w:val="Stopka"/>
    <w:uiPriority w:val="99"/>
    <w:locked/>
    <w:rPr>
      <w:rFonts w:ascii="Calibri" w:hAnsi="Calibri" w:cs="Times New Roman"/>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qFormat/>
    <w:rsid w:val="007F5954"/>
    <w:pPr>
      <w:jc w:val="center"/>
    </w:pPr>
    <w:rPr>
      <w:bCs/>
      <w:i/>
      <w:sz w:val="18"/>
      <w:szCs w:val="20"/>
    </w:rPr>
  </w:style>
  <w:style w:type="paragraph" w:styleId="Lista">
    <w:name w:val="List"/>
    <w:basedOn w:val="Normalny"/>
    <w:uiPriority w:val="99"/>
    <w:rsid w:val="007F5954"/>
    <w:pPr>
      <w:ind w:left="284" w:hanging="284"/>
    </w:pPr>
  </w:style>
  <w:style w:type="paragraph" w:styleId="Spisilustracji">
    <w:name w:val="table of figures"/>
    <w:aliases w:val="Spis wykresów"/>
    <w:basedOn w:val="Normalny"/>
    <w:next w:val="Normalny"/>
    <w:uiPriority w:val="99"/>
    <w:qFormat/>
    <w:rsid w:val="00B313CD"/>
    <w:pPr>
      <w:ind w:left="709" w:hanging="709"/>
    </w:pPr>
    <w:rPr>
      <w:i/>
      <w:sz w:val="20"/>
    </w:rPr>
  </w:style>
  <w:style w:type="table" w:styleId="Tabela-Elegancki">
    <w:name w:val="Table Elegant"/>
    <w:basedOn w:val="Standardowy"/>
    <w:uiPriority w:val="99"/>
    <w:rsid w:val="007F5954"/>
    <w:pPr>
      <w:spacing w:after="120"/>
      <w:ind w:firstLine="454"/>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Odwoaniedokomentarza">
    <w:name w:val="annotation reference"/>
    <w:basedOn w:val="Domylnaczcionkaakapitu"/>
    <w:uiPriority w:val="99"/>
    <w:semiHidden/>
    <w:rsid w:val="007F5954"/>
    <w:rPr>
      <w:rFonts w:cs="Times New Roman"/>
      <w:sz w:val="16"/>
      <w:szCs w:val="16"/>
    </w:rPr>
  </w:style>
  <w:style w:type="paragraph" w:styleId="Tekstkomentarza">
    <w:name w:val="annotation text"/>
    <w:basedOn w:val="Normalny"/>
    <w:link w:val="TekstkomentarzaZnak"/>
    <w:uiPriority w:val="99"/>
    <w:semiHidden/>
    <w:rsid w:val="007F5954"/>
    <w:rPr>
      <w:sz w:val="20"/>
      <w:szCs w:val="20"/>
    </w:rPr>
  </w:style>
  <w:style w:type="character" w:customStyle="1" w:styleId="TekstkomentarzaZnak">
    <w:name w:val="Tekst komentarza Znak"/>
    <w:basedOn w:val="Domylnaczcionkaakapitu"/>
    <w:link w:val="Tekstkomentarza"/>
    <w:uiPriority w:val="99"/>
    <w:semiHidden/>
    <w:lock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7F5954"/>
    <w:rPr>
      <w:b/>
      <w:bCs/>
    </w:rPr>
  </w:style>
  <w:style w:type="character" w:customStyle="1" w:styleId="TematkomentarzaZnak">
    <w:name w:val="Temat komentarza Znak"/>
    <w:basedOn w:val="TekstkomentarzaZnak"/>
    <w:link w:val="Tematkomentarza"/>
    <w:uiPriority w:val="99"/>
    <w:semiHidden/>
    <w:locked/>
    <w:rPr>
      <w:rFonts w:ascii="Calibri" w:hAnsi="Calibri" w:cs="Times New Roman"/>
      <w:b/>
      <w:bCs/>
      <w:sz w:val="20"/>
      <w:szCs w:val="20"/>
    </w:rPr>
  </w:style>
  <w:style w:type="paragraph" w:styleId="Tekstdymka">
    <w:name w:val="Balloon Text"/>
    <w:basedOn w:val="Normalny"/>
    <w:link w:val="TekstdymkaZnak"/>
    <w:uiPriority w:val="99"/>
    <w:semiHidden/>
    <w:rsid w:val="007F5954"/>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cs="Times New Roman"/>
      <w:sz w:val="2"/>
    </w:rPr>
  </w:style>
  <w:style w:type="table" w:styleId="Tabela-Siatka">
    <w:name w:val="Table Grid"/>
    <w:basedOn w:val="Standardowy"/>
    <w:uiPriority w:val="59"/>
    <w:rsid w:val="007F5954"/>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7F5954"/>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7F5954"/>
    <w:pPr>
      <w:autoSpaceDE w:val="0"/>
      <w:autoSpaceDN w:val="0"/>
      <w:adjustRightInd w:val="0"/>
      <w:spacing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basedOn w:val="Domylnaczcionkaakapitu"/>
    <w:link w:val="Tekstpodstawowy"/>
    <w:uiPriority w:val="99"/>
    <w:semiHidden/>
    <w:locked/>
    <w:rPr>
      <w:rFonts w:ascii="Calibri" w:hAnsi="Calibri" w:cs="Times New Roman"/>
      <w:sz w:val="24"/>
      <w:szCs w:val="24"/>
    </w:rPr>
  </w:style>
  <w:style w:type="paragraph" w:customStyle="1" w:styleId="BodyText22">
    <w:name w:val="Body Text 22"/>
    <w:basedOn w:val="Normalny"/>
    <w:uiPriority w:val="99"/>
    <w:rsid w:val="007F5954"/>
    <w:pPr>
      <w:widowControl w:val="0"/>
      <w:tabs>
        <w:tab w:val="left" w:pos="567"/>
      </w:tabs>
      <w:spacing w:line="312" w:lineRule="auto"/>
    </w:pPr>
    <w:rPr>
      <w:rFonts w:ascii="Arial" w:hAnsi="Arial"/>
      <w:szCs w:val="20"/>
    </w:rPr>
  </w:style>
  <w:style w:type="paragraph" w:customStyle="1" w:styleId="tabele">
    <w:name w:val="tabele"/>
    <w:basedOn w:val="Nagwek5"/>
    <w:uiPriority w:val="99"/>
    <w:rsid w:val="007F5954"/>
    <w:pPr>
      <w:numPr>
        <w:ilvl w:val="0"/>
        <w:numId w:val="0"/>
      </w:numPr>
      <w:spacing w:before="0" w:after="0"/>
      <w:jc w:val="center"/>
      <w:outlineLvl w:val="9"/>
    </w:pPr>
    <w:rPr>
      <w:rFonts w:ascii="Arial" w:hAnsi="Arial"/>
      <w:b w:val="0"/>
      <w:bCs w:val="0"/>
      <w:i w:val="0"/>
      <w:iCs w:val="0"/>
      <w:sz w:val="22"/>
      <w:szCs w:val="24"/>
    </w:rPr>
  </w:style>
  <w:style w:type="paragraph" w:customStyle="1" w:styleId="rysunek">
    <w:name w:val="rysunek"/>
    <w:basedOn w:val="Normalny"/>
    <w:uiPriority w:val="99"/>
    <w:rsid w:val="007F5954"/>
    <w:pPr>
      <w:tabs>
        <w:tab w:val="left" w:pos="567"/>
      </w:tabs>
      <w:spacing w:line="312" w:lineRule="auto"/>
      <w:jc w:val="center"/>
    </w:pPr>
    <w:rPr>
      <w:rFonts w:ascii="Arial" w:hAnsi="Arial"/>
      <w:b/>
      <w:szCs w:val="20"/>
    </w:rPr>
  </w:style>
  <w:style w:type="paragraph" w:customStyle="1" w:styleId="Standardowy3Znak">
    <w:name w:val="Standardowy3 Znak"/>
    <w:uiPriority w:val="99"/>
    <w:rsid w:val="007F5954"/>
    <w:rPr>
      <w:rFonts w:ascii="Tahoma" w:hAnsi="Tahoma"/>
      <w:noProof/>
      <w:sz w:val="20"/>
      <w:szCs w:val="20"/>
    </w:rPr>
  </w:style>
  <w:style w:type="paragraph" w:styleId="Spistreci6">
    <w:name w:val="toc 6"/>
    <w:basedOn w:val="Normalny"/>
    <w:next w:val="Normalny"/>
    <w:autoRedefine/>
    <w:uiPriority w:val="39"/>
    <w:rsid w:val="007F5954"/>
    <w:pPr>
      <w:ind w:left="1200"/>
      <w:jc w:val="left"/>
    </w:pPr>
    <w:rPr>
      <w:rFonts w:ascii="Times New Roman" w:hAnsi="Times New Roman"/>
    </w:rPr>
  </w:style>
  <w:style w:type="table" w:styleId="Tabela-Wspczesny">
    <w:name w:val="Table Contemporary"/>
    <w:basedOn w:val="Standardowy"/>
    <w:uiPriority w:val="99"/>
    <w:rsid w:val="007F59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7F59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7F5954"/>
    <w:pPr>
      <w:numPr>
        <w:numId w:val="0"/>
      </w:numPr>
      <w:tabs>
        <w:tab w:val="num" w:pos="432"/>
      </w:tabs>
      <w:ind w:left="432" w:hanging="432"/>
    </w:pPr>
  </w:style>
  <w:style w:type="paragraph" w:customStyle="1" w:styleId="Styl3">
    <w:name w:val="Styl3"/>
    <w:basedOn w:val="Nagwek2"/>
    <w:autoRedefine/>
    <w:uiPriority w:val="99"/>
    <w:rsid w:val="007F5954"/>
    <w:pPr>
      <w:numPr>
        <w:ilvl w:val="0"/>
        <w:numId w:val="0"/>
      </w:numPr>
      <w:tabs>
        <w:tab w:val="num" w:pos="576"/>
      </w:tabs>
      <w:ind w:left="576" w:hanging="576"/>
    </w:pPr>
  </w:style>
  <w:style w:type="paragraph" w:customStyle="1" w:styleId="Styl4">
    <w:name w:val="Styl4"/>
    <w:basedOn w:val="Nagwek1"/>
    <w:autoRedefine/>
    <w:uiPriority w:val="99"/>
    <w:rsid w:val="007F5954"/>
    <w:pPr>
      <w:numPr>
        <w:numId w:val="0"/>
      </w:numPr>
      <w:tabs>
        <w:tab w:val="num" w:pos="432"/>
      </w:tabs>
      <w:ind w:left="431" w:hanging="431"/>
    </w:pPr>
  </w:style>
  <w:style w:type="character" w:customStyle="1" w:styleId="nagt">
    <w:name w:val="nagt"/>
    <w:basedOn w:val="Domylnaczcionkaakapitu"/>
    <w:uiPriority w:val="99"/>
    <w:rsid w:val="007F5954"/>
    <w:rPr>
      <w:rFonts w:cs="Times New Roman"/>
    </w:rPr>
  </w:style>
  <w:style w:type="paragraph" w:customStyle="1" w:styleId="Tekstpodstawowy1">
    <w:name w:val="Tekst podstawowy1"/>
    <w:basedOn w:val="Normalny"/>
    <w:link w:val="bodytextZnak"/>
    <w:uiPriority w:val="99"/>
    <w:rsid w:val="007F5954"/>
    <w:pPr>
      <w:keepLines/>
    </w:pPr>
    <w:rPr>
      <w:rFonts w:ascii="Arial" w:hAnsi="Arial"/>
      <w:sz w:val="20"/>
      <w:szCs w:val="20"/>
      <w:lang w:eastAsia="en-US"/>
    </w:rPr>
  </w:style>
  <w:style w:type="character" w:customStyle="1" w:styleId="bodytextZnak">
    <w:name w:val="body text Znak"/>
    <w:basedOn w:val="Domylnaczcionkaakapitu"/>
    <w:link w:val="Tekstpodstawowy1"/>
    <w:uiPriority w:val="99"/>
    <w:locked/>
    <w:rsid w:val="007F5954"/>
    <w:rPr>
      <w:rFonts w:ascii="Arial" w:hAnsi="Arial" w:cs="Times New Roman"/>
      <w:lang w:val="pl-PL" w:eastAsia="en-US" w:bidi="ar-SA"/>
    </w:rPr>
  </w:style>
  <w:style w:type="paragraph" w:customStyle="1" w:styleId="StylArial11ptWyjustowanyInterlinia15wiersza">
    <w:name w:val="Styl Arial 11 pt Wyjustowany Interlinia:  15 wiersza"/>
    <w:basedOn w:val="Normalny"/>
    <w:uiPriority w:val="99"/>
    <w:rsid w:val="007F5954"/>
    <w:pPr>
      <w:spacing w:line="360" w:lineRule="auto"/>
    </w:pPr>
    <w:rPr>
      <w:rFonts w:ascii="Arial" w:hAnsi="Arial"/>
      <w:szCs w:val="20"/>
    </w:rPr>
  </w:style>
  <w:style w:type="paragraph" w:customStyle="1" w:styleId="Default">
    <w:name w:val="Default"/>
    <w:rsid w:val="007F5954"/>
    <w:pPr>
      <w:autoSpaceDE w:val="0"/>
      <w:autoSpaceDN w:val="0"/>
      <w:adjustRightInd w:val="0"/>
    </w:pPr>
    <w:rPr>
      <w:rFonts w:ascii="Arial" w:hAnsi="Arial" w:cs="Arial"/>
      <w:color w:val="000000"/>
      <w:sz w:val="24"/>
      <w:szCs w:val="24"/>
    </w:rPr>
  </w:style>
  <w:style w:type="character" w:styleId="Pogrubienie">
    <w:name w:val="Strong"/>
    <w:aliases w:val="Tekst treści + 11 pt,Kursywa14,Odstępy 1 pt14"/>
    <w:basedOn w:val="Domylnaczcionkaakapitu"/>
    <w:uiPriority w:val="22"/>
    <w:qFormat/>
    <w:rsid w:val="007F5954"/>
    <w:rPr>
      <w:rFonts w:cs="Times New Roman"/>
      <w:b/>
      <w:bCs/>
    </w:rPr>
  </w:style>
  <w:style w:type="character" w:styleId="UyteHipercze">
    <w:name w:val="FollowedHyperlink"/>
    <w:basedOn w:val="Domylnaczcionkaakapitu"/>
    <w:uiPriority w:val="99"/>
    <w:rsid w:val="007F5954"/>
    <w:rPr>
      <w:rFonts w:cs="Times New Roman"/>
      <w:color w:val="800080"/>
      <w:u w:val="single"/>
    </w:rPr>
  </w:style>
  <w:style w:type="paragraph" w:styleId="Tekstprzypisukocowego">
    <w:name w:val="endnote text"/>
    <w:basedOn w:val="Normalny"/>
    <w:link w:val="TekstprzypisukocowegoZnak"/>
    <w:uiPriority w:val="99"/>
    <w:semiHidden/>
    <w:rsid w:val="007F5954"/>
    <w:rPr>
      <w:sz w:val="20"/>
      <w:szCs w:val="20"/>
    </w:rPr>
  </w:style>
  <w:style w:type="character" w:customStyle="1" w:styleId="TekstprzypisukocowegoZnak">
    <w:name w:val="Tekst przypisu końcowego Znak"/>
    <w:basedOn w:val="Domylnaczcionkaakapitu"/>
    <w:link w:val="Tekstprzypisukocowego"/>
    <w:uiPriority w:val="99"/>
    <w:semiHidden/>
    <w:locked/>
    <w:rPr>
      <w:rFonts w:ascii="Calibri" w:hAnsi="Calibri" w:cs="Times New Roman"/>
      <w:sz w:val="20"/>
      <w:szCs w:val="20"/>
    </w:rPr>
  </w:style>
  <w:style w:type="character" w:styleId="Odwoanieprzypisukocowego">
    <w:name w:val="endnote reference"/>
    <w:basedOn w:val="Domylnaczcionkaakapitu"/>
    <w:uiPriority w:val="99"/>
    <w:semiHidden/>
    <w:rsid w:val="007F5954"/>
    <w:rPr>
      <w:rFonts w:cs="Times New Roman"/>
      <w:vertAlign w:val="superscript"/>
    </w:rPr>
  </w:style>
  <w:style w:type="paragraph" w:customStyle="1" w:styleId="Teksttabeli">
    <w:name w:val="Tekst tabeli"/>
    <w:basedOn w:val="Tekstpodstawowy"/>
    <w:uiPriority w:val="99"/>
    <w:rsid w:val="007F5954"/>
    <w:pPr>
      <w:autoSpaceDE/>
      <w:autoSpaceDN/>
      <w:adjustRightInd/>
      <w:spacing w:line="240" w:lineRule="auto"/>
    </w:pPr>
    <w:rPr>
      <w:rFonts w:cs="Times New Roman"/>
      <w:b w:val="0"/>
      <w:bCs w:val="0"/>
      <w:sz w:val="18"/>
      <w:szCs w:val="18"/>
    </w:rPr>
  </w:style>
  <w:style w:type="paragraph" w:customStyle="1" w:styleId="Tekstpodstawowy2strona">
    <w:name w:val="Tekst podstawowy_2 strona"/>
    <w:basedOn w:val="Tekstpodstawowy"/>
    <w:uiPriority w:val="99"/>
    <w:rsid w:val="007F5954"/>
    <w:pPr>
      <w:autoSpaceDE/>
      <w:autoSpaceDN/>
      <w:adjustRightInd/>
      <w:spacing w:line="240" w:lineRule="auto"/>
    </w:pPr>
    <w:rPr>
      <w:rFonts w:cs="Times New Roman"/>
      <w:b w:val="0"/>
      <w:bCs w:val="0"/>
      <w:szCs w:val="22"/>
    </w:rPr>
  </w:style>
  <w:style w:type="paragraph" w:customStyle="1" w:styleId="StylWyjustowany">
    <w:name w:val="Styl Wyjustowany"/>
    <w:basedOn w:val="Normalny"/>
    <w:autoRedefine/>
    <w:uiPriority w:val="99"/>
    <w:rsid w:val="007F5954"/>
    <w:pPr>
      <w:tabs>
        <w:tab w:val="left" w:pos="1843"/>
        <w:tab w:val="left" w:pos="3969"/>
        <w:tab w:val="left" w:pos="5529"/>
      </w:tabs>
      <w:spacing w:line="360" w:lineRule="auto"/>
    </w:pPr>
    <w:rPr>
      <w:rFonts w:ascii="Arial" w:hAnsi="Arial" w:cs="Arial"/>
      <w:szCs w:val="22"/>
    </w:rPr>
  </w:style>
  <w:style w:type="character" w:customStyle="1" w:styleId="articlesubtitle">
    <w:name w:val="articlesubtitle"/>
    <w:basedOn w:val="Domylnaczcionkaakapitu"/>
    <w:uiPriority w:val="99"/>
    <w:rsid w:val="007F5954"/>
    <w:rPr>
      <w:rFonts w:cs="Times New Roman"/>
    </w:rPr>
  </w:style>
  <w:style w:type="paragraph" w:customStyle="1" w:styleId="Tiret">
    <w:name w:val="Tiret"/>
    <w:next w:val="Normalny"/>
    <w:uiPriority w:val="99"/>
    <w:rsid w:val="007F5954"/>
    <w:pPr>
      <w:numPr>
        <w:numId w:val="2"/>
      </w:numPr>
      <w:tabs>
        <w:tab w:val="clear" w:pos="360"/>
        <w:tab w:val="num" w:pos="851"/>
      </w:tabs>
      <w:spacing w:after="240"/>
      <w:ind w:left="851" w:hanging="425"/>
      <w:jc w:val="both"/>
    </w:pPr>
    <w:rPr>
      <w:noProof/>
      <w:sz w:val="24"/>
      <w:szCs w:val="20"/>
      <w:lang w:val="en-GB" w:eastAsia="en-US"/>
    </w:rPr>
  </w:style>
  <w:style w:type="character" w:customStyle="1" w:styleId="apple-style-span">
    <w:name w:val="apple-style-span"/>
    <w:basedOn w:val="Domylnaczcionkaakapitu"/>
    <w:uiPriority w:val="99"/>
    <w:rsid w:val="007F5954"/>
    <w:rPr>
      <w:rFonts w:cs="Times New Roman"/>
    </w:rPr>
  </w:style>
  <w:style w:type="character" w:customStyle="1" w:styleId="apple-converted-space">
    <w:name w:val="apple-converted-space"/>
    <w:basedOn w:val="Domylnaczcionkaakapitu"/>
    <w:rsid w:val="007F5954"/>
    <w:rPr>
      <w:rFonts w:cs="Times New Roman"/>
    </w:rPr>
  </w:style>
  <w:style w:type="paragraph" w:styleId="Tekstpodstawowywcity">
    <w:name w:val="Body Text Indent"/>
    <w:basedOn w:val="Normalny"/>
    <w:link w:val="TekstpodstawowywcityZnak"/>
    <w:uiPriority w:val="99"/>
    <w:rsid w:val="007F5954"/>
    <w:pPr>
      <w:ind w:left="283"/>
    </w:pPr>
  </w:style>
  <w:style w:type="character" w:customStyle="1" w:styleId="TekstpodstawowywcityZnak">
    <w:name w:val="Tekst podstawowy wcięty Znak"/>
    <w:basedOn w:val="Domylnaczcionkaakapitu"/>
    <w:link w:val="Tekstpodstawowywcity"/>
    <w:uiPriority w:val="99"/>
    <w:semiHidden/>
    <w:locked/>
    <w:rPr>
      <w:rFonts w:ascii="Calibri" w:hAnsi="Calibri" w:cs="Times New Roman"/>
      <w:sz w:val="24"/>
      <w:szCs w:val="24"/>
    </w:rPr>
  </w:style>
  <w:style w:type="character" w:styleId="Numerstrony">
    <w:name w:val="page number"/>
    <w:basedOn w:val="Domylnaczcionkaakapitu"/>
    <w:uiPriority w:val="99"/>
    <w:rsid w:val="007F5954"/>
    <w:rPr>
      <w:rFonts w:cs="Times New Roman"/>
    </w:rPr>
  </w:style>
  <w:style w:type="character" w:customStyle="1" w:styleId="nagt1">
    <w:name w:val="nagt1"/>
    <w:basedOn w:val="Domylnaczcionkaakapitu"/>
    <w:uiPriority w:val="99"/>
    <w:rsid w:val="007F5954"/>
    <w:rPr>
      <w:rFonts w:cs="Times New Roman"/>
    </w:rPr>
  </w:style>
  <w:style w:type="character" w:customStyle="1" w:styleId="nag211">
    <w:name w:val="nag211"/>
    <w:basedOn w:val="Domylnaczcionkaakapitu"/>
    <w:uiPriority w:val="99"/>
    <w:rsid w:val="007F5954"/>
    <w:rPr>
      <w:rFonts w:cs="Times New Roman"/>
    </w:rPr>
  </w:style>
  <w:style w:type="paragraph" w:styleId="Akapitzlist">
    <w:name w:val="List Paragraph"/>
    <w:basedOn w:val="Normalny"/>
    <w:link w:val="AkapitzlistZnak"/>
    <w:uiPriority w:val="34"/>
    <w:qFormat/>
    <w:rsid w:val="007F5954"/>
    <w:pPr>
      <w:spacing w:line="360" w:lineRule="atLeast"/>
      <w:ind w:left="720"/>
      <w:contextualSpacing/>
    </w:pPr>
  </w:style>
  <w:style w:type="paragraph" w:customStyle="1" w:styleId="Standartowy">
    <w:name w:val="Standartowy"/>
    <w:basedOn w:val="Normalny"/>
    <w:uiPriority w:val="99"/>
    <w:rsid w:val="007F5954"/>
    <w:pPr>
      <w:widowControl w:val="0"/>
      <w:spacing w:line="288" w:lineRule="auto"/>
    </w:pPr>
    <w:rPr>
      <w:rFonts w:ascii="Arial" w:hAnsi="Arial" w:cs="Arial"/>
      <w:kern w:val="28"/>
      <w:szCs w:val="20"/>
    </w:rPr>
  </w:style>
  <w:style w:type="paragraph" w:styleId="Tekstprzypisudolnego">
    <w:name w:val="footnote text"/>
    <w:basedOn w:val="Normalny"/>
    <w:link w:val="TekstprzypisudolnegoZnak"/>
    <w:uiPriority w:val="99"/>
    <w:semiHidden/>
    <w:rsid w:val="007F5954"/>
    <w:pPr>
      <w:jc w:val="left"/>
    </w:pPr>
    <w:rPr>
      <w:rFonts w:ascii="Arial" w:hAnsi="Arial"/>
      <w:sz w:val="20"/>
      <w:szCs w:val="20"/>
    </w:rPr>
  </w:style>
  <w:style w:type="character" w:customStyle="1" w:styleId="TekstprzypisudolnegoZnak">
    <w:name w:val="Tekst przypisu dolnego Znak"/>
    <w:basedOn w:val="Domylnaczcionkaakapitu"/>
    <w:link w:val="Tekstprzypisudolnego"/>
    <w:uiPriority w:val="99"/>
    <w:semiHidden/>
    <w:locked/>
    <w:rPr>
      <w:rFonts w:ascii="Calibri" w:hAnsi="Calibri" w:cs="Times New Roman"/>
      <w:sz w:val="20"/>
      <w:szCs w:val="20"/>
    </w:rPr>
  </w:style>
  <w:style w:type="character" w:styleId="Odwoanieprzypisudolnego">
    <w:name w:val="footnote reference"/>
    <w:basedOn w:val="Domylnaczcionkaakapitu"/>
    <w:uiPriority w:val="99"/>
    <w:semiHidden/>
    <w:rsid w:val="007F5954"/>
    <w:rPr>
      <w:rFonts w:cs="Times New Roman"/>
      <w:vertAlign w:val="superscript"/>
    </w:rPr>
  </w:style>
  <w:style w:type="paragraph" w:styleId="Tekstpodstawowy3">
    <w:name w:val="Body Text 3"/>
    <w:basedOn w:val="Normalny"/>
    <w:link w:val="Tekstpodstawowy3Znak"/>
    <w:uiPriority w:val="99"/>
    <w:rsid w:val="007F5954"/>
    <w:rPr>
      <w:sz w:val="16"/>
      <w:szCs w:val="16"/>
    </w:rPr>
  </w:style>
  <w:style w:type="character" w:customStyle="1" w:styleId="Tekstpodstawowy3Znak">
    <w:name w:val="Tekst podstawowy 3 Znak"/>
    <w:basedOn w:val="Domylnaczcionkaakapitu"/>
    <w:link w:val="Tekstpodstawowy3"/>
    <w:uiPriority w:val="99"/>
    <w:semiHidden/>
    <w:locked/>
    <w:rPr>
      <w:rFonts w:ascii="Calibri" w:hAnsi="Calibri" w:cs="Times New Roman"/>
      <w:sz w:val="16"/>
      <w:szCs w:val="16"/>
    </w:rPr>
  </w:style>
  <w:style w:type="paragraph" w:styleId="Tekstpodstawowy2">
    <w:name w:val="Body Text 2"/>
    <w:basedOn w:val="Normalny"/>
    <w:link w:val="Tekstpodstawowy2Znak"/>
    <w:uiPriority w:val="99"/>
    <w:rsid w:val="007F5954"/>
    <w:pPr>
      <w:spacing w:line="480" w:lineRule="auto"/>
    </w:pPr>
  </w:style>
  <w:style w:type="character" w:customStyle="1" w:styleId="Tekstpodstawowy2Znak">
    <w:name w:val="Tekst podstawowy 2 Znak"/>
    <w:basedOn w:val="Domylnaczcionkaakapitu"/>
    <w:link w:val="Tekstpodstawowy2"/>
    <w:uiPriority w:val="99"/>
    <w:semiHidden/>
    <w:locked/>
    <w:rPr>
      <w:rFonts w:ascii="Calibri" w:hAnsi="Calibri" w:cs="Times New Roman"/>
      <w:sz w:val="24"/>
      <w:szCs w:val="24"/>
    </w:rPr>
  </w:style>
  <w:style w:type="table" w:styleId="Tabela-Siatka1">
    <w:name w:val="Table Grid 1"/>
    <w:basedOn w:val="Standardowy"/>
    <w:uiPriority w:val="99"/>
    <w:rsid w:val="000914B3"/>
    <w:pPr>
      <w:spacing w:after="120"/>
      <w:ind w:firstLine="454"/>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tylPunktowane">
    <w:name w:val="Styl Punktowane"/>
    <w:rsid w:val="00A42425"/>
    <w:pPr>
      <w:numPr>
        <w:numId w:val="1"/>
      </w:numPr>
    </w:pPr>
  </w:style>
  <w:style w:type="table" w:customStyle="1" w:styleId="Tabela-Siatka10">
    <w:name w:val="Tabela - Siatka1"/>
    <w:basedOn w:val="Standardowy"/>
    <w:next w:val="Tabela-Siatka"/>
    <w:uiPriority w:val="39"/>
    <w:rsid w:val="0086657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B145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B776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
    <w:basedOn w:val="Standardowy"/>
    <w:next w:val="Tabela-Siatka"/>
    <w:uiPriority w:val="59"/>
    <w:rsid w:val="009F2E0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5F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1"/>
    <w:uiPriority w:val="99"/>
    <w:locked/>
    <w:rsid w:val="00B50C5C"/>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B50C5C"/>
    <w:pPr>
      <w:widowControl w:val="0"/>
      <w:shd w:val="clear" w:color="auto" w:fill="FFFFFF"/>
      <w:spacing w:before="120" w:line="240" w:lineRule="exact"/>
      <w:ind w:hanging="640"/>
      <w:jc w:val="left"/>
    </w:pPr>
    <w:rPr>
      <w:rFonts w:ascii="Verdana" w:hAnsi="Verdana" w:cs="Verdana"/>
      <w:sz w:val="18"/>
      <w:szCs w:val="18"/>
    </w:rPr>
  </w:style>
  <w:style w:type="paragraph" w:styleId="Nagwekspisutreci">
    <w:name w:val="TOC Heading"/>
    <w:basedOn w:val="Nagwek1"/>
    <w:next w:val="Normalny"/>
    <w:uiPriority w:val="39"/>
    <w:semiHidden/>
    <w:unhideWhenUsed/>
    <w:qFormat/>
    <w:rsid w:val="00B50C5C"/>
    <w:pPr>
      <w:keepLines/>
      <w:numPr>
        <w:numId w:val="0"/>
      </w:numPr>
      <w:shd w:val="clear" w:color="auto" w:fill="auto"/>
      <w:spacing w:before="480"/>
      <w:outlineLvl w:val="9"/>
    </w:pPr>
    <w:rPr>
      <w:rFonts w:asciiTheme="majorHAnsi" w:eastAsiaTheme="majorEastAsia" w:hAnsiTheme="majorHAnsi" w:cstheme="majorBidi"/>
      <w:color w:val="365F91" w:themeColor="accent1" w:themeShade="BF"/>
      <w:spacing w:val="0"/>
      <w:kern w:val="0"/>
      <w:sz w:val="28"/>
      <w:szCs w:val="28"/>
    </w:rPr>
  </w:style>
  <w:style w:type="table" w:customStyle="1" w:styleId="Tabela-Siatka6">
    <w:name w:val="Tabela - Siatka6"/>
    <w:basedOn w:val="Standardowy"/>
    <w:next w:val="Tabela-Siatka"/>
    <w:uiPriority w:val="59"/>
    <w:rsid w:val="004402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6799B"/>
    <w:rPr>
      <w:rFonts w:asciiTheme="minorHAnsi" w:eastAsiaTheme="minorHAnsi" w:hAnsiTheme="minorHAnsi" w:cstheme="minorBidi"/>
      <w:lang w:eastAsia="en-US"/>
    </w:rPr>
  </w:style>
  <w:style w:type="paragraph" w:customStyle="1" w:styleId="Styl5">
    <w:name w:val="Styl5"/>
    <w:basedOn w:val="Nagwek2"/>
    <w:link w:val="Styl5Znak"/>
    <w:qFormat/>
    <w:rsid w:val="00443198"/>
    <w:pPr>
      <w:numPr>
        <w:ilvl w:val="2"/>
      </w:numPr>
    </w:pPr>
    <w:rPr>
      <w:sz w:val="24"/>
    </w:rPr>
  </w:style>
  <w:style w:type="character" w:customStyle="1" w:styleId="Styl5Znak">
    <w:name w:val="Styl5 Znak"/>
    <w:basedOn w:val="Nagwek2Znak"/>
    <w:link w:val="Styl5"/>
    <w:rsid w:val="00443198"/>
    <w:rPr>
      <w:rFonts w:ascii="Calibri" w:hAnsi="Calibri" w:cs="Arial"/>
      <w:b/>
      <w:bCs/>
      <w:iCs/>
      <w:spacing w:val="10"/>
      <w:sz w:val="24"/>
      <w:szCs w:val="28"/>
    </w:rPr>
  </w:style>
  <w:style w:type="paragraph" w:customStyle="1" w:styleId="rteindent1">
    <w:name w:val="rteindent1"/>
    <w:basedOn w:val="Normalny"/>
    <w:rsid w:val="00BD4E5E"/>
    <w:pPr>
      <w:spacing w:before="100" w:beforeAutospacing="1" w:after="100" w:afterAutospacing="1" w:line="240" w:lineRule="auto"/>
      <w:jc w:val="left"/>
    </w:pPr>
    <w:rPr>
      <w:rFonts w:ascii="Times New Roman" w:hAnsi="Times New Roman"/>
      <w:sz w:val="24"/>
    </w:rPr>
  </w:style>
  <w:style w:type="paragraph" w:customStyle="1" w:styleId="rteindent2">
    <w:name w:val="rteindent2"/>
    <w:basedOn w:val="Normalny"/>
    <w:rsid w:val="00BD4E5E"/>
    <w:pPr>
      <w:spacing w:before="100" w:beforeAutospacing="1" w:after="100" w:afterAutospacing="1" w:line="240" w:lineRule="auto"/>
      <w:jc w:val="left"/>
    </w:pPr>
    <w:rPr>
      <w:rFonts w:ascii="Times New Roman" w:hAnsi="Times New Roman"/>
      <w:sz w:val="24"/>
    </w:rPr>
  </w:style>
  <w:style w:type="character" w:customStyle="1" w:styleId="AkapitzlistZnak">
    <w:name w:val="Akapit z listą Znak"/>
    <w:basedOn w:val="Domylnaczcionkaakapitu"/>
    <w:link w:val="Akapitzlist"/>
    <w:uiPriority w:val="34"/>
    <w:locked/>
    <w:rsid w:val="00BD4E5E"/>
    <w:rPr>
      <w:rFonts w:ascii="Calibri" w:hAnsi="Calibri"/>
      <w:szCs w:val="24"/>
    </w:rPr>
  </w:style>
  <w:style w:type="paragraph" w:customStyle="1" w:styleId="Tretekstu">
    <w:name w:val="Tre?? tekstu"/>
    <w:basedOn w:val="Normalny"/>
    <w:rsid w:val="0091596D"/>
    <w:pPr>
      <w:suppressAutoHyphens/>
      <w:autoSpaceDN w:val="0"/>
      <w:spacing w:after="283" w:line="240" w:lineRule="auto"/>
      <w:jc w:val="left"/>
      <w:textAlignment w:val="baseline"/>
    </w:pPr>
    <w:rPr>
      <w:rFonts w:ascii="Times New Roman" w:hAnsi="Times New Roman"/>
      <w:kern w:val="3"/>
      <w:sz w:val="24"/>
      <w:shd w:val="clear" w:color="auto" w:fill="FFFFFF"/>
      <w:lang w:eastAsia="zh-CN" w:bidi="hi-IN"/>
    </w:rPr>
  </w:style>
  <w:style w:type="table" w:customStyle="1" w:styleId="Tabela-Siatka7">
    <w:name w:val="Tabela - Siatka7"/>
    <w:basedOn w:val="Standardowy"/>
    <w:next w:val="Tabela-Siatka"/>
    <w:uiPriority w:val="59"/>
    <w:rsid w:val="00E1593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
    <w:basedOn w:val="Standardowy"/>
    <w:next w:val="Tabela-Siatka"/>
    <w:uiPriority w:val="39"/>
    <w:rsid w:val="00EB0D2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lnie"/>
    <w:rsid w:val="00DE68E0"/>
    <w:pPr>
      <w:suppressAutoHyphens/>
      <w:autoSpaceDN w:val="0"/>
      <w:textAlignment w:val="baseline"/>
    </w:pPr>
    <w:rPr>
      <w:kern w:val="3"/>
      <w:sz w:val="24"/>
      <w:szCs w:val="24"/>
      <w:shd w:val="clear" w:color="auto" w:fill="FFFFFF"/>
      <w:lang w:eastAsia="zh-CN" w:bidi="hi-IN"/>
    </w:rPr>
  </w:style>
  <w:style w:type="paragraph" w:customStyle="1" w:styleId="Standard">
    <w:name w:val="Standard"/>
    <w:rsid w:val="00DE68E0"/>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pisWykresw">
    <w:name w:val="Spis Wykresów"/>
    <w:basedOn w:val="Bezodstpw"/>
    <w:link w:val="SpisWykreswZnak"/>
    <w:qFormat/>
    <w:rsid w:val="00CD1D87"/>
    <w:rPr>
      <w:rFonts w:eastAsia="Calibri"/>
      <w:i/>
      <w:iCs/>
      <w:sz w:val="18"/>
      <w:szCs w:val="18"/>
    </w:rPr>
  </w:style>
  <w:style w:type="character" w:customStyle="1" w:styleId="BezodstpwZnak">
    <w:name w:val="Bez odstępów Znak"/>
    <w:basedOn w:val="Domylnaczcionkaakapitu"/>
    <w:link w:val="Bezodstpw"/>
    <w:uiPriority w:val="1"/>
    <w:rsid w:val="00CD1D87"/>
    <w:rPr>
      <w:rFonts w:asciiTheme="minorHAnsi" w:eastAsiaTheme="minorHAnsi" w:hAnsiTheme="minorHAnsi" w:cstheme="minorBidi"/>
      <w:lang w:eastAsia="en-US"/>
    </w:rPr>
  </w:style>
  <w:style w:type="character" w:customStyle="1" w:styleId="SpisWykreswZnak">
    <w:name w:val="Spis Wykresów Znak"/>
    <w:basedOn w:val="BezodstpwZnak"/>
    <w:link w:val="SpisWykresw"/>
    <w:rsid w:val="00CD1D87"/>
    <w:rPr>
      <w:rFonts w:asciiTheme="minorHAnsi" w:eastAsia="Calibri" w:hAnsiTheme="minorHAnsi" w:cstheme="minorBidi"/>
      <w:i/>
      <w:iCs/>
      <w:sz w:val="18"/>
      <w:szCs w:val="18"/>
      <w:lang w:eastAsia="en-US"/>
    </w:rPr>
  </w:style>
  <w:style w:type="paragraph" w:styleId="Tekstpodstawowywcity3">
    <w:name w:val="Body Text Indent 3"/>
    <w:basedOn w:val="Normalny"/>
    <w:link w:val="Tekstpodstawowywcity3Znak"/>
    <w:unhideWhenUsed/>
    <w:rsid w:val="00504D16"/>
    <w:pPr>
      <w:spacing w:after="120"/>
      <w:ind w:left="283"/>
    </w:pPr>
    <w:rPr>
      <w:sz w:val="16"/>
      <w:szCs w:val="16"/>
    </w:rPr>
  </w:style>
  <w:style w:type="character" w:customStyle="1" w:styleId="Tekstpodstawowywcity3Znak">
    <w:name w:val="Tekst podstawowy wcięty 3 Znak"/>
    <w:basedOn w:val="Domylnaczcionkaakapitu"/>
    <w:link w:val="Tekstpodstawowywcity3"/>
    <w:rsid w:val="00504D16"/>
    <w:rPr>
      <w:rFonts w:ascii="Calibri" w:hAnsi="Calibri"/>
      <w:sz w:val="16"/>
      <w:szCs w:val="16"/>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504D16"/>
    <w:rPr>
      <w:rFonts w:ascii="Calibri" w:hAnsi="Calibri"/>
      <w:bCs/>
      <w:i/>
      <w:sz w:val="18"/>
      <w:szCs w:val="20"/>
    </w:rPr>
  </w:style>
  <w:style w:type="character" w:customStyle="1" w:styleId="h2">
    <w:name w:val="h2"/>
    <w:basedOn w:val="Domylnaczcionkaakapitu"/>
    <w:rsid w:val="00504D16"/>
  </w:style>
  <w:style w:type="character" w:customStyle="1" w:styleId="Styl1Znak">
    <w:name w:val="Styl1 Znak"/>
    <w:link w:val="Styl1"/>
    <w:rsid w:val="00504D16"/>
    <w:rPr>
      <w:rFonts w:ascii="Arial" w:hAnsi="Arial" w:cs="Arial"/>
      <w:szCs w:val="24"/>
    </w:rPr>
  </w:style>
  <w:style w:type="table" w:customStyle="1" w:styleId="Tabela-Siatka9">
    <w:name w:val="Tabela - Siatka9"/>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locked/>
    <w:rsid w:val="00107657"/>
    <w:pPr>
      <w:spacing w:after="100"/>
      <w:ind w:left="660"/>
      <w:jc w:val="left"/>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locked/>
    <w:rsid w:val="00107657"/>
    <w:pPr>
      <w:spacing w:after="100"/>
      <w:ind w:left="880"/>
      <w:jc w:val="left"/>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locked/>
    <w:rsid w:val="00107657"/>
    <w:pPr>
      <w:spacing w:after="100"/>
      <w:ind w:left="1320"/>
      <w:jc w:val="left"/>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locked/>
    <w:rsid w:val="00107657"/>
    <w:pPr>
      <w:spacing w:after="100"/>
      <w:ind w:left="1540"/>
      <w:jc w:val="left"/>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locked/>
    <w:rsid w:val="00107657"/>
    <w:pPr>
      <w:spacing w:after="100"/>
      <w:ind w:left="1760"/>
      <w:jc w:val="left"/>
    </w:pPr>
    <w:rPr>
      <w:rFonts w:asciiTheme="minorHAnsi" w:eastAsiaTheme="minorEastAsia" w:hAnsiTheme="minorHAnsi" w:cstheme="minorBidi"/>
      <w:szCs w:val="22"/>
    </w:rPr>
  </w:style>
  <w:style w:type="paragraph" w:customStyle="1" w:styleId="Zawartotabeli">
    <w:name w:val="Zawartość tabeli"/>
    <w:basedOn w:val="Normalny"/>
    <w:rsid w:val="00D409A3"/>
    <w:pPr>
      <w:widowControl w:val="0"/>
      <w:suppressLineNumbers/>
      <w:suppressAutoHyphens/>
      <w:spacing w:line="360" w:lineRule="auto"/>
    </w:pPr>
    <w:rPr>
      <w:rFonts w:ascii="Bookman Old Style" w:eastAsia="Lucida Sans Unicode" w:hAnsi="Bookman Old Style"/>
      <w:lang w:eastAsia="en-US"/>
    </w:rPr>
  </w:style>
  <w:style w:type="table" w:customStyle="1" w:styleId="Tabela-Siatka12">
    <w:name w:val="Tabela - Siatka12"/>
    <w:basedOn w:val="Standardowy"/>
    <w:next w:val="Tabela-Siatka"/>
    <w:uiPriority w:val="59"/>
    <w:rsid w:val="00BC792C"/>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BC79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
    <w:name w:val="Nagłówek 11"/>
    <w:basedOn w:val="Normalny"/>
    <w:next w:val="Normalny"/>
    <w:autoRedefine/>
    <w:uiPriority w:val="99"/>
    <w:qFormat/>
    <w:rsid w:val="008F5DC7"/>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2D66C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E03D11"/>
  </w:style>
  <w:style w:type="table" w:customStyle="1" w:styleId="Tabela-Siatka811">
    <w:name w:val="Tabela - Siatka811"/>
    <w:basedOn w:val="Standardowy"/>
    <w:next w:val="Tabela-Siatka"/>
    <w:uiPriority w:val="39"/>
    <w:rsid w:val="00E013D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04B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1">
    <w:name w:val="Tabela - Siatka10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0751"/>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E43B79"/>
    <w:pPr>
      <w:spacing w:line="240" w:lineRule="auto"/>
      <w:jc w:val="left"/>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E43B79"/>
    <w:rPr>
      <w:rFonts w:ascii="Calibri" w:eastAsiaTheme="minorHAnsi" w:hAnsi="Calibri" w:cstheme="minorBidi"/>
      <w:szCs w:val="21"/>
      <w:lang w:eastAsia="en-US"/>
    </w:rPr>
  </w:style>
  <w:style w:type="paragraph" w:customStyle="1" w:styleId="standard0">
    <w:name w:val="standard"/>
    <w:basedOn w:val="Normalny"/>
    <w:uiPriority w:val="99"/>
    <w:rsid w:val="00187685"/>
    <w:pPr>
      <w:tabs>
        <w:tab w:val="left" w:pos="567"/>
      </w:tabs>
      <w:spacing w:line="240" w:lineRule="auto"/>
    </w:pPr>
    <w:rPr>
      <w:rFonts w:ascii="Arial" w:hAnsi="Arial"/>
      <w:szCs w:val="20"/>
    </w:rPr>
  </w:style>
  <w:style w:type="character" w:customStyle="1" w:styleId="FontStyle208">
    <w:name w:val="Font Style208"/>
    <w:basedOn w:val="Domylnaczcionkaakapitu"/>
    <w:uiPriority w:val="99"/>
    <w:rsid w:val="00497240"/>
    <w:rPr>
      <w:rFonts w:ascii="Arial Unicode MS" w:eastAsia="Arial Unicode MS" w:cs="Arial Unicode MS"/>
      <w:sz w:val="18"/>
      <w:szCs w:val="18"/>
    </w:rPr>
  </w:style>
  <w:style w:type="paragraph" w:customStyle="1" w:styleId="Style7">
    <w:name w:val="Style7"/>
    <w:basedOn w:val="Normalny"/>
    <w:uiPriority w:val="99"/>
    <w:rsid w:val="00497240"/>
    <w:pPr>
      <w:widowControl w:val="0"/>
      <w:autoSpaceDE w:val="0"/>
      <w:autoSpaceDN w:val="0"/>
      <w:adjustRightInd w:val="0"/>
      <w:spacing w:line="237" w:lineRule="exact"/>
    </w:pPr>
    <w:rPr>
      <w:rFonts w:ascii="Arial Unicode MS" w:eastAsia="Arial Unicode MS" w:hAnsi="Times New Roman"/>
      <w:sz w:val="24"/>
    </w:rPr>
  </w:style>
  <w:style w:type="character" w:customStyle="1" w:styleId="FontStyle210">
    <w:name w:val="Font Style210"/>
    <w:basedOn w:val="Domylnaczcionkaakapitu"/>
    <w:rsid w:val="00497240"/>
    <w:rPr>
      <w:rFonts w:ascii="Arial Unicode MS" w:eastAsia="Arial Unicode MS" w:cs="Arial Unicode MS"/>
      <w:b/>
      <w:bCs/>
      <w:sz w:val="18"/>
      <w:szCs w:val="18"/>
    </w:rPr>
  </w:style>
  <w:style w:type="paragraph" w:customStyle="1" w:styleId="Tekst4">
    <w:name w:val="Tekst 4"/>
    <w:basedOn w:val="Nagwek4"/>
    <w:rsid w:val="00497240"/>
    <w:pPr>
      <w:keepNext w:val="0"/>
      <w:numPr>
        <w:ilvl w:val="0"/>
        <w:numId w:val="0"/>
      </w:numPr>
      <w:tabs>
        <w:tab w:val="left" w:pos="1474"/>
      </w:tabs>
      <w:spacing w:before="0" w:after="0" w:line="240" w:lineRule="auto"/>
      <w:ind w:left="510" w:firstLine="567"/>
    </w:pPr>
    <w:rPr>
      <w:rFonts w:ascii="Arial" w:hAnsi="Arial"/>
      <w:sz w:val="20"/>
    </w:rPr>
  </w:style>
  <w:style w:type="character" w:customStyle="1" w:styleId="Teksttreci4">
    <w:name w:val="Tekst treści4"/>
    <w:basedOn w:val="Teksttreci"/>
    <w:uiPriority w:val="99"/>
    <w:rsid w:val="00497240"/>
    <w:rPr>
      <w:rFonts w:ascii="Verdana" w:hAnsi="Verdana" w:cs="Verdana"/>
      <w:spacing w:val="0"/>
      <w:sz w:val="23"/>
      <w:szCs w:val="23"/>
      <w:shd w:val="clear" w:color="auto" w:fill="FFFFFF"/>
    </w:rPr>
  </w:style>
  <w:style w:type="character" w:customStyle="1" w:styleId="Teksttreci3">
    <w:name w:val="Tekst treści3"/>
    <w:basedOn w:val="Teksttreci"/>
    <w:uiPriority w:val="99"/>
    <w:rsid w:val="00497240"/>
    <w:rPr>
      <w:rFonts w:ascii="Verdana" w:hAnsi="Verdana" w:cs="Verdana"/>
      <w:spacing w:val="0"/>
      <w:sz w:val="23"/>
      <w:szCs w:val="23"/>
      <w:u w:val="single"/>
      <w:shd w:val="clear" w:color="auto" w:fill="FFFFFF"/>
    </w:rPr>
  </w:style>
  <w:style w:type="character" w:customStyle="1" w:styleId="mw-headline">
    <w:name w:val="mw-headline"/>
    <w:basedOn w:val="Domylnaczcionkaakapitu"/>
    <w:rsid w:val="00486BC1"/>
  </w:style>
  <w:style w:type="character" w:customStyle="1" w:styleId="head">
    <w:name w:val="head"/>
    <w:basedOn w:val="Domylnaczcionkaakapitu"/>
    <w:rsid w:val="005F770D"/>
  </w:style>
  <w:style w:type="paragraph" w:customStyle="1" w:styleId="Tekstpodstawowy21">
    <w:name w:val="Tekst podstawowy 21"/>
    <w:basedOn w:val="Normalny"/>
    <w:rsid w:val="00600616"/>
    <w:pPr>
      <w:suppressAutoHyphens/>
      <w:spacing w:line="240" w:lineRule="auto"/>
    </w:pPr>
    <w:rPr>
      <w:rFonts w:ascii="Times New Roman" w:hAnsi="Times New Roman"/>
      <w:sz w:val="24"/>
      <w:lang w:eastAsia="zh-CN"/>
    </w:rPr>
  </w:style>
  <w:style w:type="paragraph" w:customStyle="1" w:styleId="Tekstpodstawowywcity31">
    <w:name w:val="Tekst podstawowy wcięty 31"/>
    <w:basedOn w:val="Normalny"/>
    <w:rsid w:val="00EE7EF0"/>
    <w:pPr>
      <w:widowControl w:val="0"/>
      <w:suppressAutoHyphens/>
      <w:spacing w:after="120" w:line="240" w:lineRule="auto"/>
      <w:ind w:left="283"/>
      <w:jc w:val="left"/>
    </w:pPr>
    <w:rPr>
      <w:rFonts w:ascii="Times New Roman" w:eastAsia="SimSun" w:hAnsi="Times New Roman" w:cs="Mangal"/>
      <w:kern w:val="1"/>
      <w:sz w:val="16"/>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81">
      <w:bodyDiv w:val="1"/>
      <w:marLeft w:val="0"/>
      <w:marRight w:val="0"/>
      <w:marTop w:val="0"/>
      <w:marBottom w:val="0"/>
      <w:divBdr>
        <w:top w:val="none" w:sz="0" w:space="0" w:color="auto"/>
        <w:left w:val="none" w:sz="0" w:space="0" w:color="auto"/>
        <w:bottom w:val="none" w:sz="0" w:space="0" w:color="auto"/>
        <w:right w:val="none" w:sz="0" w:space="0" w:color="auto"/>
      </w:divBdr>
    </w:div>
    <w:div w:id="4213513">
      <w:bodyDiv w:val="1"/>
      <w:marLeft w:val="0"/>
      <w:marRight w:val="0"/>
      <w:marTop w:val="0"/>
      <w:marBottom w:val="0"/>
      <w:divBdr>
        <w:top w:val="none" w:sz="0" w:space="0" w:color="auto"/>
        <w:left w:val="none" w:sz="0" w:space="0" w:color="auto"/>
        <w:bottom w:val="none" w:sz="0" w:space="0" w:color="auto"/>
        <w:right w:val="none" w:sz="0" w:space="0" w:color="auto"/>
      </w:divBdr>
    </w:div>
    <w:div w:id="40440320">
      <w:bodyDiv w:val="1"/>
      <w:marLeft w:val="0"/>
      <w:marRight w:val="0"/>
      <w:marTop w:val="0"/>
      <w:marBottom w:val="0"/>
      <w:divBdr>
        <w:top w:val="none" w:sz="0" w:space="0" w:color="auto"/>
        <w:left w:val="none" w:sz="0" w:space="0" w:color="auto"/>
        <w:bottom w:val="none" w:sz="0" w:space="0" w:color="auto"/>
        <w:right w:val="none" w:sz="0" w:space="0" w:color="auto"/>
      </w:divBdr>
    </w:div>
    <w:div w:id="42870498">
      <w:bodyDiv w:val="1"/>
      <w:marLeft w:val="0"/>
      <w:marRight w:val="0"/>
      <w:marTop w:val="0"/>
      <w:marBottom w:val="0"/>
      <w:divBdr>
        <w:top w:val="none" w:sz="0" w:space="0" w:color="auto"/>
        <w:left w:val="none" w:sz="0" w:space="0" w:color="auto"/>
        <w:bottom w:val="none" w:sz="0" w:space="0" w:color="auto"/>
        <w:right w:val="none" w:sz="0" w:space="0" w:color="auto"/>
      </w:divBdr>
    </w:div>
    <w:div w:id="61872018">
      <w:bodyDiv w:val="1"/>
      <w:marLeft w:val="0"/>
      <w:marRight w:val="0"/>
      <w:marTop w:val="0"/>
      <w:marBottom w:val="0"/>
      <w:divBdr>
        <w:top w:val="none" w:sz="0" w:space="0" w:color="auto"/>
        <w:left w:val="none" w:sz="0" w:space="0" w:color="auto"/>
        <w:bottom w:val="none" w:sz="0" w:space="0" w:color="auto"/>
        <w:right w:val="none" w:sz="0" w:space="0" w:color="auto"/>
      </w:divBdr>
    </w:div>
    <w:div w:id="71974460">
      <w:bodyDiv w:val="1"/>
      <w:marLeft w:val="0"/>
      <w:marRight w:val="0"/>
      <w:marTop w:val="0"/>
      <w:marBottom w:val="0"/>
      <w:divBdr>
        <w:top w:val="none" w:sz="0" w:space="0" w:color="auto"/>
        <w:left w:val="none" w:sz="0" w:space="0" w:color="auto"/>
        <w:bottom w:val="none" w:sz="0" w:space="0" w:color="auto"/>
        <w:right w:val="none" w:sz="0" w:space="0" w:color="auto"/>
      </w:divBdr>
    </w:div>
    <w:div w:id="95518196">
      <w:bodyDiv w:val="1"/>
      <w:marLeft w:val="0"/>
      <w:marRight w:val="0"/>
      <w:marTop w:val="0"/>
      <w:marBottom w:val="0"/>
      <w:divBdr>
        <w:top w:val="none" w:sz="0" w:space="0" w:color="auto"/>
        <w:left w:val="none" w:sz="0" w:space="0" w:color="auto"/>
        <w:bottom w:val="none" w:sz="0" w:space="0" w:color="auto"/>
        <w:right w:val="none" w:sz="0" w:space="0" w:color="auto"/>
      </w:divBdr>
    </w:div>
    <w:div w:id="99225678">
      <w:bodyDiv w:val="1"/>
      <w:marLeft w:val="0"/>
      <w:marRight w:val="0"/>
      <w:marTop w:val="0"/>
      <w:marBottom w:val="0"/>
      <w:divBdr>
        <w:top w:val="none" w:sz="0" w:space="0" w:color="auto"/>
        <w:left w:val="none" w:sz="0" w:space="0" w:color="auto"/>
        <w:bottom w:val="none" w:sz="0" w:space="0" w:color="auto"/>
        <w:right w:val="none" w:sz="0" w:space="0" w:color="auto"/>
      </w:divBdr>
    </w:div>
    <w:div w:id="119082045">
      <w:bodyDiv w:val="1"/>
      <w:marLeft w:val="0"/>
      <w:marRight w:val="0"/>
      <w:marTop w:val="0"/>
      <w:marBottom w:val="0"/>
      <w:divBdr>
        <w:top w:val="none" w:sz="0" w:space="0" w:color="auto"/>
        <w:left w:val="none" w:sz="0" w:space="0" w:color="auto"/>
        <w:bottom w:val="none" w:sz="0" w:space="0" w:color="auto"/>
        <w:right w:val="none" w:sz="0" w:space="0" w:color="auto"/>
      </w:divBdr>
    </w:div>
    <w:div w:id="153106442">
      <w:bodyDiv w:val="1"/>
      <w:marLeft w:val="0"/>
      <w:marRight w:val="0"/>
      <w:marTop w:val="0"/>
      <w:marBottom w:val="0"/>
      <w:divBdr>
        <w:top w:val="none" w:sz="0" w:space="0" w:color="auto"/>
        <w:left w:val="none" w:sz="0" w:space="0" w:color="auto"/>
        <w:bottom w:val="none" w:sz="0" w:space="0" w:color="auto"/>
        <w:right w:val="none" w:sz="0" w:space="0" w:color="auto"/>
      </w:divBdr>
    </w:div>
    <w:div w:id="227110104">
      <w:bodyDiv w:val="1"/>
      <w:marLeft w:val="0"/>
      <w:marRight w:val="0"/>
      <w:marTop w:val="0"/>
      <w:marBottom w:val="0"/>
      <w:divBdr>
        <w:top w:val="none" w:sz="0" w:space="0" w:color="auto"/>
        <w:left w:val="none" w:sz="0" w:space="0" w:color="auto"/>
        <w:bottom w:val="none" w:sz="0" w:space="0" w:color="auto"/>
        <w:right w:val="none" w:sz="0" w:space="0" w:color="auto"/>
      </w:divBdr>
    </w:div>
    <w:div w:id="230694941">
      <w:bodyDiv w:val="1"/>
      <w:marLeft w:val="0"/>
      <w:marRight w:val="0"/>
      <w:marTop w:val="0"/>
      <w:marBottom w:val="0"/>
      <w:divBdr>
        <w:top w:val="none" w:sz="0" w:space="0" w:color="auto"/>
        <w:left w:val="none" w:sz="0" w:space="0" w:color="auto"/>
        <w:bottom w:val="none" w:sz="0" w:space="0" w:color="auto"/>
        <w:right w:val="none" w:sz="0" w:space="0" w:color="auto"/>
      </w:divBdr>
    </w:div>
    <w:div w:id="237250728">
      <w:bodyDiv w:val="1"/>
      <w:marLeft w:val="0"/>
      <w:marRight w:val="0"/>
      <w:marTop w:val="0"/>
      <w:marBottom w:val="0"/>
      <w:divBdr>
        <w:top w:val="none" w:sz="0" w:space="0" w:color="auto"/>
        <w:left w:val="none" w:sz="0" w:space="0" w:color="auto"/>
        <w:bottom w:val="none" w:sz="0" w:space="0" w:color="auto"/>
        <w:right w:val="none" w:sz="0" w:space="0" w:color="auto"/>
      </w:divBdr>
    </w:div>
    <w:div w:id="251790489">
      <w:bodyDiv w:val="1"/>
      <w:marLeft w:val="0"/>
      <w:marRight w:val="0"/>
      <w:marTop w:val="0"/>
      <w:marBottom w:val="0"/>
      <w:divBdr>
        <w:top w:val="none" w:sz="0" w:space="0" w:color="auto"/>
        <w:left w:val="none" w:sz="0" w:space="0" w:color="auto"/>
        <w:bottom w:val="none" w:sz="0" w:space="0" w:color="auto"/>
        <w:right w:val="none" w:sz="0" w:space="0" w:color="auto"/>
      </w:divBdr>
    </w:div>
    <w:div w:id="257950786">
      <w:bodyDiv w:val="1"/>
      <w:marLeft w:val="0"/>
      <w:marRight w:val="0"/>
      <w:marTop w:val="0"/>
      <w:marBottom w:val="0"/>
      <w:divBdr>
        <w:top w:val="none" w:sz="0" w:space="0" w:color="auto"/>
        <w:left w:val="none" w:sz="0" w:space="0" w:color="auto"/>
        <w:bottom w:val="none" w:sz="0" w:space="0" w:color="auto"/>
        <w:right w:val="none" w:sz="0" w:space="0" w:color="auto"/>
      </w:divBdr>
    </w:div>
    <w:div w:id="267860054">
      <w:bodyDiv w:val="1"/>
      <w:marLeft w:val="0"/>
      <w:marRight w:val="0"/>
      <w:marTop w:val="0"/>
      <w:marBottom w:val="0"/>
      <w:divBdr>
        <w:top w:val="none" w:sz="0" w:space="0" w:color="auto"/>
        <w:left w:val="none" w:sz="0" w:space="0" w:color="auto"/>
        <w:bottom w:val="none" w:sz="0" w:space="0" w:color="auto"/>
        <w:right w:val="none" w:sz="0" w:space="0" w:color="auto"/>
      </w:divBdr>
    </w:div>
    <w:div w:id="296764903">
      <w:bodyDiv w:val="1"/>
      <w:marLeft w:val="0"/>
      <w:marRight w:val="0"/>
      <w:marTop w:val="0"/>
      <w:marBottom w:val="0"/>
      <w:divBdr>
        <w:top w:val="none" w:sz="0" w:space="0" w:color="auto"/>
        <w:left w:val="none" w:sz="0" w:space="0" w:color="auto"/>
        <w:bottom w:val="none" w:sz="0" w:space="0" w:color="auto"/>
        <w:right w:val="none" w:sz="0" w:space="0" w:color="auto"/>
      </w:divBdr>
    </w:div>
    <w:div w:id="299505885">
      <w:bodyDiv w:val="1"/>
      <w:marLeft w:val="0"/>
      <w:marRight w:val="0"/>
      <w:marTop w:val="0"/>
      <w:marBottom w:val="0"/>
      <w:divBdr>
        <w:top w:val="none" w:sz="0" w:space="0" w:color="auto"/>
        <w:left w:val="none" w:sz="0" w:space="0" w:color="auto"/>
        <w:bottom w:val="none" w:sz="0" w:space="0" w:color="auto"/>
        <w:right w:val="none" w:sz="0" w:space="0" w:color="auto"/>
      </w:divBdr>
    </w:div>
    <w:div w:id="307714019">
      <w:bodyDiv w:val="1"/>
      <w:marLeft w:val="0"/>
      <w:marRight w:val="0"/>
      <w:marTop w:val="0"/>
      <w:marBottom w:val="0"/>
      <w:divBdr>
        <w:top w:val="none" w:sz="0" w:space="0" w:color="auto"/>
        <w:left w:val="none" w:sz="0" w:space="0" w:color="auto"/>
        <w:bottom w:val="none" w:sz="0" w:space="0" w:color="auto"/>
        <w:right w:val="none" w:sz="0" w:space="0" w:color="auto"/>
      </w:divBdr>
    </w:div>
    <w:div w:id="309016659">
      <w:bodyDiv w:val="1"/>
      <w:marLeft w:val="0"/>
      <w:marRight w:val="0"/>
      <w:marTop w:val="0"/>
      <w:marBottom w:val="0"/>
      <w:divBdr>
        <w:top w:val="none" w:sz="0" w:space="0" w:color="auto"/>
        <w:left w:val="none" w:sz="0" w:space="0" w:color="auto"/>
        <w:bottom w:val="none" w:sz="0" w:space="0" w:color="auto"/>
        <w:right w:val="none" w:sz="0" w:space="0" w:color="auto"/>
      </w:divBdr>
      <w:divsChild>
        <w:div w:id="1582451140">
          <w:marLeft w:val="0"/>
          <w:marRight w:val="0"/>
          <w:marTop w:val="0"/>
          <w:marBottom w:val="0"/>
          <w:divBdr>
            <w:top w:val="none" w:sz="0" w:space="0" w:color="auto"/>
            <w:left w:val="none" w:sz="0" w:space="0" w:color="auto"/>
            <w:bottom w:val="none" w:sz="0" w:space="0" w:color="auto"/>
            <w:right w:val="none" w:sz="0" w:space="0" w:color="auto"/>
          </w:divBdr>
        </w:div>
        <w:div w:id="132258025">
          <w:marLeft w:val="0"/>
          <w:marRight w:val="0"/>
          <w:marTop w:val="0"/>
          <w:marBottom w:val="0"/>
          <w:divBdr>
            <w:top w:val="none" w:sz="0" w:space="0" w:color="auto"/>
            <w:left w:val="none" w:sz="0" w:space="0" w:color="auto"/>
            <w:bottom w:val="none" w:sz="0" w:space="0" w:color="auto"/>
            <w:right w:val="none" w:sz="0" w:space="0" w:color="auto"/>
          </w:divBdr>
        </w:div>
        <w:div w:id="684554205">
          <w:marLeft w:val="0"/>
          <w:marRight w:val="0"/>
          <w:marTop w:val="0"/>
          <w:marBottom w:val="0"/>
          <w:divBdr>
            <w:top w:val="none" w:sz="0" w:space="0" w:color="auto"/>
            <w:left w:val="none" w:sz="0" w:space="0" w:color="auto"/>
            <w:bottom w:val="none" w:sz="0" w:space="0" w:color="auto"/>
            <w:right w:val="none" w:sz="0" w:space="0" w:color="auto"/>
          </w:divBdr>
        </w:div>
        <w:div w:id="1911039466">
          <w:marLeft w:val="0"/>
          <w:marRight w:val="0"/>
          <w:marTop w:val="0"/>
          <w:marBottom w:val="0"/>
          <w:divBdr>
            <w:top w:val="none" w:sz="0" w:space="0" w:color="auto"/>
            <w:left w:val="none" w:sz="0" w:space="0" w:color="auto"/>
            <w:bottom w:val="none" w:sz="0" w:space="0" w:color="auto"/>
            <w:right w:val="none" w:sz="0" w:space="0" w:color="auto"/>
          </w:divBdr>
        </w:div>
        <w:div w:id="224687030">
          <w:marLeft w:val="0"/>
          <w:marRight w:val="0"/>
          <w:marTop w:val="0"/>
          <w:marBottom w:val="0"/>
          <w:divBdr>
            <w:top w:val="none" w:sz="0" w:space="0" w:color="auto"/>
            <w:left w:val="none" w:sz="0" w:space="0" w:color="auto"/>
            <w:bottom w:val="none" w:sz="0" w:space="0" w:color="auto"/>
            <w:right w:val="none" w:sz="0" w:space="0" w:color="auto"/>
          </w:divBdr>
        </w:div>
        <w:div w:id="667752081">
          <w:marLeft w:val="0"/>
          <w:marRight w:val="0"/>
          <w:marTop w:val="0"/>
          <w:marBottom w:val="0"/>
          <w:divBdr>
            <w:top w:val="none" w:sz="0" w:space="0" w:color="auto"/>
            <w:left w:val="none" w:sz="0" w:space="0" w:color="auto"/>
            <w:bottom w:val="none" w:sz="0" w:space="0" w:color="auto"/>
            <w:right w:val="none" w:sz="0" w:space="0" w:color="auto"/>
          </w:divBdr>
        </w:div>
        <w:div w:id="1098988092">
          <w:marLeft w:val="0"/>
          <w:marRight w:val="0"/>
          <w:marTop w:val="0"/>
          <w:marBottom w:val="0"/>
          <w:divBdr>
            <w:top w:val="none" w:sz="0" w:space="0" w:color="auto"/>
            <w:left w:val="none" w:sz="0" w:space="0" w:color="auto"/>
            <w:bottom w:val="none" w:sz="0" w:space="0" w:color="auto"/>
            <w:right w:val="none" w:sz="0" w:space="0" w:color="auto"/>
          </w:divBdr>
        </w:div>
        <w:div w:id="858473285">
          <w:marLeft w:val="0"/>
          <w:marRight w:val="0"/>
          <w:marTop w:val="0"/>
          <w:marBottom w:val="0"/>
          <w:divBdr>
            <w:top w:val="none" w:sz="0" w:space="0" w:color="auto"/>
            <w:left w:val="none" w:sz="0" w:space="0" w:color="auto"/>
            <w:bottom w:val="none" w:sz="0" w:space="0" w:color="auto"/>
            <w:right w:val="none" w:sz="0" w:space="0" w:color="auto"/>
          </w:divBdr>
        </w:div>
        <w:div w:id="1050610469">
          <w:marLeft w:val="0"/>
          <w:marRight w:val="0"/>
          <w:marTop w:val="0"/>
          <w:marBottom w:val="0"/>
          <w:divBdr>
            <w:top w:val="none" w:sz="0" w:space="0" w:color="auto"/>
            <w:left w:val="none" w:sz="0" w:space="0" w:color="auto"/>
            <w:bottom w:val="none" w:sz="0" w:space="0" w:color="auto"/>
            <w:right w:val="none" w:sz="0" w:space="0" w:color="auto"/>
          </w:divBdr>
        </w:div>
        <w:div w:id="456878622">
          <w:marLeft w:val="0"/>
          <w:marRight w:val="0"/>
          <w:marTop w:val="0"/>
          <w:marBottom w:val="0"/>
          <w:divBdr>
            <w:top w:val="none" w:sz="0" w:space="0" w:color="auto"/>
            <w:left w:val="none" w:sz="0" w:space="0" w:color="auto"/>
            <w:bottom w:val="none" w:sz="0" w:space="0" w:color="auto"/>
            <w:right w:val="none" w:sz="0" w:space="0" w:color="auto"/>
          </w:divBdr>
        </w:div>
        <w:div w:id="532887796">
          <w:marLeft w:val="0"/>
          <w:marRight w:val="0"/>
          <w:marTop w:val="0"/>
          <w:marBottom w:val="0"/>
          <w:divBdr>
            <w:top w:val="none" w:sz="0" w:space="0" w:color="auto"/>
            <w:left w:val="none" w:sz="0" w:space="0" w:color="auto"/>
            <w:bottom w:val="none" w:sz="0" w:space="0" w:color="auto"/>
            <w:right w:val="none" w:sz="0" w:space="0" w:color="auto"/>
          </w:divBdr>
        </w:div>
      </w:divsChild>
    </w:div>
    <w:div w:id="310982929">
      <w:bodyDiv w:val="1"/>
      <w:marLeft w:val="0"/>
      <w:marRight w:val="0"/>
      <w:marTop w:val="0"/>
      <w:marBottom w:val="0"/>
      <w:divBdr>
        <w:top w:val="none" w:sz="0" w:space="0" w:color="auto"/>
        <w:left w:val="none" w:sz="0" w:space="0" w:color="auto"/>
        <w:bottom w:val="none" w:sz="0" w:space="0" w:color="auto"/>
        <w:right w:val="none" w:sz="0" w:space="0" w:color="auto"/>
      </w:divBdr>
    </w:div>
    <w:div w:id="314381526">
      <w:bodyDiv w:val="1"/>
      <w:marLeft w:val="0"/>
      <w:marRight w:val="0"/>
      <w:marTop w:val="0"/>
      <w:marBottom w:val="0"/>
      <w:divBdr>
        <w:top w:val="none" w:sz="0" w:space="0" w:color="auto"/>
        <w:left w:val="none" w:sz="0" w:space="0" w:color="auto"/>
        <w:bottom w:val="none" w:sz="0" w:space="0" w:color="auto"/>
        <w:right w:val="none" w:sz="0" w:space="0" w:color="auto"/>
      </w:divBdr>
      <w:divsChild>
        <w:div w:id="26372348">
          <w:marLeft w:val="0"/>
          <w:marRight w:val="0"/>
          <w:marTop w:val="0"/>
          <w:marBottom w:val="0"/>
          <w:divBdr>
            <w:top w:val="none" w:sz="0" w:space="0" w:color="auto"/>
            <w:left w:val="none" w:sz="0" w:space="0" w:color="auto"/>
            <w:bottom w:val="none" w:sz="0" w:space="0" w:color="auto"/>
            <w:right w:val="none" w:sz="0" w:space="0" w:color="auto"/>
          </w:divBdr>
        </w:div>
        <w:div w:id="36127596">
          <w:marLeft w:val="0"/>
          <w:marRight w:val="0"/>
          <w:marTop w:val="0"/>
          <w:marBottom w:val="0"/>
          <w:divBdr>
            <w:top w:val="none" w:sz="0" w:space="0" w:color="auto"/>
            <w:left w:val="none" w:sz="0" w:space="0" w:color="auto"/>
            <w:bottom w:val="none" w:sz="0" w:space="0" w:color="auto"/>
            <w:right w:val="none" w:sz="0" w:space="0" w:color="auto"/>
          </w:divBdr>
        </w:div>
        <w:div w:id="246767443">
          <w:marLeft w:val="0"/>
          <w:marRight w:val="0"/>
          <w:marTop w:val="0"/>
          <w:marBottom w:val="0"/>
          <w:divBdr>
            <w:top w:val="none" w:sz="0" w:space="0" w:color="auto"/>
            <w:left w:val="none" w:sz="0" w:space="0" w:color="auto"/>
            <w:bottom w:val="none" w:sz="0" w:space="0" w:color="auto"/>
            <w:right w:val="none" w:sz="0" w:space="0" w:color="auto"/>
          </w:divBdr>
        </w:div>
        <w:div w:id="256670026">
          <w:marLeft w:val="0"/>
          <w:marRight w:val="0"/>
          <w:marTop w:val="0"/>
          <w:marBottom w:val="0"/>
          <w:divBdr>
            <w:top w:val="none" w:sz="0" w:space="0" w:color="auto"/>
            <w:left w:val="none" w:sz="0" w:space="0" w:color="auto"/>
            <w:bottom w:val="none" w:sz="0" w:space="0" w:color="auto"/>
            <w:right w:val="none" w:sz="0" w:space="0" w:color="auto"/>
          </w:divBdr>
        </w:div>
        <w:div w:id="358627066">
          <w:marLeft w:val="0"/>
          <w:marRight w:val="0"/>
          <w:marTop w:val="0"/>
          <w:marBottom w:val="0"/>
          <w:divBdr>
            <w:top w:val="none" w:sz="0" w:space="0" w:color="auto"/>
            <w:left w:val="none" w:sz="0" w:space="0" w:color="auto"/>
            <w:bottom w:val="none" w:sz="0" w:space="0" w:color="auto"/>
            <w:right w:val="none" w:sz="0" w:space="0" w:color="auto"/>
          </w:divBdr>
        </w:div>
        <w:div w:id="365646989">
          <w:marLeft w:val="0"/>
          <w:marRight w:val="0"/>
          <w:marTop w:val="0"/>
          <w:marBottom w:val="0"/>
          <w:divBdr>
            <w:top w:val="none" w:sz="0" w:space="0" w:color="auto"/>
            <w:left w:val="none" w:sz="0" w:space="0" w:color="auto"/>
            <w:bottom w:val="none" w:sz="0" w:space="0" w:color="auto"/>
            <w:right w:val="none" w:sz="0" w:space="0" w:color="auto"/>
          </w:divBdr>
        </w:div>
        <w:div w:id="411971763">
          <w:marLeft w:val="0"/>
          <w:marRight w:val="0"/>
          <w:marTop w:val="0"/>
          <w:marBottom w:val="0"/>
          <w:divBdr>
            <w:top w:val="none" w:sz="0" w:space="0" w:color="auto"/>
            <w:left w:val="none" w:sz="0" w:space="0" w:color="auto"/>
            <w:bottom w:val="none" w:sz="0" w:space="0" w:color="auto"/>
            <w:right w:val="none" w:sz="0" w:space="0" w:color="auto"/>
          </w:divBdr>
        </w:div>
        <w:div w:id="526606381">
          <w:marLeft w:val="0"/>
          <w:marRight w:val="0"/>
          <w:marTop w:val="0"/>
          <w:marBottom w:val="0"/>
          <w:divBdr>
            <w:top w:val="none" w:sz="0" w:space="0" w:color="auto"/>
            <w:left w:val="none" w:sz="0" w:space="0" w:color="auto"/>
            <w:bottom w:val="none" w:sz="0" w:space="0" w:color="auto"/>
            <w:right w:val="none" w:sz="0" w:space="0" w:color="auto"/>
          </w:divBdr>
        </w:div>
        <w:div w:id="595676997">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701059220">
          <w:marLeft w:val="0"/>
          <w:marRight w:val="0"/>
          <w:marTop w:val="0"/>
          <w:marBottom w:val="0"/>
          <w:divBdr>
            <w:top w:val="none" w:sz="0" w:space="0" w:color="auto"/>
            <w:left w:val="none" w:sz="0" w:space="0" w:color="auto"/>
            <w:bottom w:val="none" w:sz="0" w:space="0" w:color="auto"/>
            <w:right w:val="none" w:sz="0" w:space="0" w:color="auto"/>
          </w:divBdr>
        </w:div>
        <w:div w:id="834418796">
          <w:marLeft w:val="0"/>
          <w:marRight w:val="0"/>
          <w:marTop w:val="0"/>
          <w:marBottom w:val="0"/>
          <w:divBdr>
            <w:top w:val="none" w:sz="0" w:space="0" w:color="auto"/>
            <w:left w:val="none" w:sz="0" w:space="0" w:color="auto"/>
            <w:bottom w:val="none" w:sz="0" w:space="0" w:color="auto"/>
            <w:right w:val="none" w:sz="0" w:space="0" w:color="auto"/>
          </w:divBdr>
        </w:div>
        <w:div w:id="835265842">
          <w:marLeft w:val="0"/>
          <w:marRight w:val="0"/>
          <w:marTop w:val="0"/>
          <w:marBottom w:val="0"/>
          <w:divBdr>
            <w:top w:val="none" w:sz="0" w:space="0" w:color="auto"/>
            <w:left w:val="none" w:sz="0" w:space="0" w:color="auto"/>
            <w:bottom w:val="none" w:sz="0" w:space="0" w:color="auto"/>
            <w:right w:val="none" w:sz="0" w:space="0" w:color="auto"/>
          </w:divBdr>
        </w:div>
        <w:div w:id="876045366">
          <w:marLeft w:val="0"/>
          <w:marRight w:val="0"/>
          <w:marTop w:val="0"/>
          <w:marBottom w:val="0"/>
          <w:divBdr>
            <w:top w:val="none" w:sz="0" w:space="0" w:color="auto"/>
            <w:left w:val="none" w:sz="0" w:space="0" w:color="auto"/>
            <w:bottom w:val="none" w:sz="0" w:space="0" w:color="auto"/>
            <w:right w:val="none" w:sz="0" w:space="0" w:color="auto"/>
          </w:divBdr>
        </w:div>
        <w:div w:id="934828871">
          <w:marLeft w:val="0"/>
          <w:marRight w:val="0"/>
          <w:marTop w:val="0"/>
          <w:marBottom w:val="0"/>
          <w:divBdr>
            <w:top w:val="none" w:sz="0" w:space="0" w:color="auto"/>
            <w:left w:val="none" w:sz="0" w:space="0" w:color="auto"/>
            <w:bottom w:val="none" w:sz="0" w:space="0" w:color="auto"/>
            <w:right w:val="none" w:sz="0" w:space="0" w:color="auto"/>
          </w:divBdr>
        </w:div>
        <w:div w:id="1200363705">
          <w:marLeft w:val="0"/>
          <w:marRight w:val="0"/>
          <w:marTop w:val="0"/>
          <w:marBottom w:val="0"/>
          <w:divBdr>
            <w:top w:val="none" w:sz="0" w:space="0" w:color="auto"/>
            <w:left w:val="none" w:sz="0" w:space="0" w:color="auto"/>
            <w:bottom w:val="none" w:sz="0" w:space="0" w:color="auto"/>
            <w:right w:val="none" w:sz="0" w:space="0" w:color="auto"/>
          </w:divBdr>
        </w:div>
        <w:div w:id="1219897385">
          <w:marLeft w:val="0"/>
          <w:marRight w:val="0"/>
          <w:marTop w:val="0"/>
          <w:marBottom w:val="0"/>
          <w:divBdr>
            <w:top w:val="none" w:sz="0" w:space="0" w:color="auto"/>
            <w:left w:val="none" w:sz="0" w:space="0" w:color="auto"/>
            <w:bottom w:val="none" w:sz="0" w:space="0" w:color="auto"/>
            <w:right w:val="none" w:sz="0" w:space="0" w:color="auto"/>
          </w:divBdr>
        </w:div>
        <w:div w:id="1234782401">
          <w:marLeft w:val="0"/>
          <w:marRight w:val="0"/>
          <w:marTop w:val="0"/>
          <w:marBottom w:val="0"/>
          <w:divBdr>
            <w:top w:val="none" w:sz="0" w:space="0" w:color="auto"/>
            <w:left w:val="none" w:sz="0" w:space="0" w:color="auto"/>
            <w:bottom w:val="none" w:sz="0" w:space="0" w:color="auto"/>
            <w:right w:val="none" w:sz="0" w:space="0" w:color="auto"/>
          </w:divBdr>
        </w:div>
        <w:div w:id="1249271514">
          <w:marLeft w:val="0"/>
          <w:marRight w:val="0"/>
          <w:marTop w:val="0"/>
          <w:marBottom w:val="0"/>
          <w:divBdr>
            <w:top w:val="none" w:sz="0" w:space="0" w:color="auto"/>
            <w:left w:val="none" w:sz="0" w:space="0" w:color="auto"/>
            <w:bottom w:val="none" w:sz="0" w:space="0" w:color="auto"/>
            <w:right w:val="none" w:sz="0" w:space="0" w:color="auto"/>
          </w:divBdr>
        </w:div>
        <w:div w:id="1272126094">
          <w:marLeft w:val="0"/>
          <w:marRight w:val="0"/>
          <w:marTop w:val="0"/>
          <w:marBottom w:val="0"/>
          <w:divBdr>
            <w:top w:val="none" w:sz="0" w:space="0" w:color="auto"/>
            <w:left w:val="none" w:sz="0" w:space="0" w:color="auto"/>
            <w:bottom w:val="none" w:sz="0" w:space="0" w:color="auto"/>
            <w:right w:val="none" w:sz="0" w:space="0" w:color="auto"/>
          </w:divBdr>
        </w:div>
        <w:div w:id="1343389021">
          <w:marLeft w:val="0"/>
          <w:marRight w:val="0"/>
          <w:marTop w:val="0"/>
          <w:marBottom w:val="0"/>
          <w:divBdr>
            <w:top w:val="none" w:sz="0" w:space="0" w:color="auto"/>
            <w:left w:val="none" w:sz="0" w:space="0" w:color="auto"/>
            <w:bottom w:val="none" w:sz="0" w:space="0" w:color="auto"/>
            <w:right w:val="none" w:sz="0" w:space="0" w:color="auto"/>
          </w:divBdr>
        </w:div>
        <w:div w:id="1348871050">
          <w:marLeft w:val="0"/>
          <w:marRight w:val="0"/>
          <w:marTop w:val="0"/>
          <w:marBottom w:val="0"/>
          <w:divBdr>
            <w:top w:val="none" w:sz="0" w:space="0" w:color="auto"/>
            <w:left w:val="none" w:sz="0" w:space="0" w:color="auto"/>
            <w:bottom w:val="none" w:sz="0" w:space="0" w:color="auto"/>
            <w:right w:val="none" w:sz="0" w:space="0" w:color="auto"/>
          </w:divBdr>
        </w:div>
        <w:div w:id="1366372389">
          <w:marLeft w:val="0"/>
          <w:marRight w:val="0"/>
          <w:marTop w:val="0"/>
          <w:marBottom w:val="0"/>
          <w:divBdr>
            <w:top w:val="none" w:sz="0" w:space="0" w:color="auto"/>
            <w:left w:val="none" w:sz="0" w:space="0" w:color="auto"/>
            <w:bottom w:val="none" w:sz="0" w:space="0" w:color="auto"/>
            <w:right w:val="none" w:sz="0" w:space="0" w:color="auto"/>
          </w:divBdr>
        </w:div>
        <w:div w:id="1414207187">
          <w:marLeft w:val="0"/>
          <w:marRight w:val="0"/>
          <w:marTop w:val="0"/>
          <w:marBottom w:val="0"/>
          <w:divBdr>
            <w:top w:val="none" w:sz="0" w:space="0" w:color="auto"/>
            <w:left w:val="none" w:sz="0" w:space="0" w:color="auto"/>
            <w:bottom w:val="none" w:sz="0" w:space="0" w:color="auto"/>
            <w:right w:val="none" w:sz="0" w:space="0" w:color="auto"/>
          </w:divBdr>
        </w:div>
        <w:div w:id="1420715946">
          <w:marLeft w:val="0"/>
          <w:marRight w:val="0"/>
          <w:marTop w:val="0"/>
          <w:marBottom w:val="0"/>
          <w:divBdr>
            <w:top w:val="none" w:sz="0" w:space="0" w:color="auto"/>
            <w:left w:val="none" w:sz="0" w:space="0" w:color="auto"/>
            <w:bottom w:val="none" w:sz="0" w:space="0" w:color="auto"/>
            <w:right w:val="none" w:sz="0" w:space="0" w:color="auto"/>
          </w:divBdr>
        </w:div>
        <w:div w:id="1436901031">
          <w:marLeft w:val="0"/>
          <w:marRight w:val="0"/>
          <w:marTop w:val="0"/>
          <w:marBottom w:val="0"/>
          <w:divBdr>
            <w:top w:val="none" w:sz="0" w:space="0" w:color="auto"/>
            <w:left w:val="none" w:sz="0" w:space="0" w:color="auto"/>
            <w:bottom w:val="none" w:sz="0" w:space="0" w:color="auto"/>
            <w:right w:val="none" w:sz="0" w:space="0" w:color="auto"/>
          </w:divBdr>
        </w:div>
        <w:div w:id="1674647630">
          <w:marLeft w:val="0"/>
          <w:marRight w:val="0"/>
          <w:marTop w:val="0"/>
          <w:marBottom w:val="0"/>
          <w:divBdr>
            <w:top w:val="none" w:sz="0" w:space="0" w:color="auto"/>
            <w:left w:val="none" w:sz="0" w:space="0" w:color="auto"/>
            <w:bottom w:val="none" w:sz="0" w:space="0" w:color="auto"/>
            <w:right w:val="none" w:sz="0" w:space="0" w:color="auto"/>
          </w:divBdr>
        </w:div>
        <w:div w:id="1843353048">
          <w:marLeft w:val="0"/>
          <w:marRight w:val="0"/>
          <w:marTop w:val="0"/>
          <w:marBottom w:val="0"/>
          <w:divBdr>
            <w:top w:val="none" w:sz="0" w:space="0" w:color="auto"/>
            <w:left w:val="none" w:sz="0" w:space="0" w:color="auto"/>
            <w:bottom w:val="none" w:sz="0" w:space="0" w:color="auto"/>
            <w:right w:val="none" w:sz="0" w:space="0" w:color="auto"/>
          </w:divBdr>
        </w:div>
        <w:div w:id="1863935372">
          <w:marLeft w:val="0"/>
          <w:marRight w:val="0"/>
          <w:marTop w:val="0"/>
          <w:marBottom w:val="0"/>
          <w:divBdr>
            <w:top w:val="none" w:sz="0" w:space="0" w:color="auto"/>
            <w:left w:val="none" w:sz="0" w:space="0" w:color="auto"/>
            <w:bottom w:val="none" w:sz="0" w:space="0" w:color="auto"/>
            <w:right w:val="none" w:sz="0" w:space="0" w:color="auto"/>
          </w:divBdr>
        </w:div>
        <w:div w:id="1983998922">
          <w:marLeft w:val="0"/>
          <w:marRight w:val="0"/>
          <w:marTop w:val="0"/>
          <w:marBottom w:val="0"/>
          <w:divBdr>
            <w:top w:val="none" w:sz="0" w:space="0" w:color="auto"/>
            <w:left w:val="none" w:sz="0" w:space="0" w:color="auto"/>
            <w:bottom w:val="none" w:sz="0" w:space="0" w:color="auto"/>
            <w:right w:val="none" w:sz="0" w:space="0" w:color="auto"/>
          </w:divBdr>
        </w:div>
        <w:div w:id="2015373155">
          <w:marLeft w:val="0"/>
          <w:marRight w:val="0"/>
          <w:marTop w:val="0"/>
          <w:marBottom w:val="0"/>
          <w:divBdr>
            <w:top w:val="none" w:sz="0" w:space="0" w:color="auto"/>
            <w:left w:val="none" w:sz="0" w:space="0" w:color="auto"/>
            <w:bottom w:val="none" w:sz="0" w:space="0" w:color="auto"/>
            <w:right w:val="none" w:sz="0" w:space="0" w:color="auto"/>
          </w:divBdr>
        </w:div>
        <w:div w:id="2042779943">
          <w:marLeft w:val="0"/>
          <w:marRight w:val="0"/>
          <w:marTop w:val="0"/>
          <w:marBottom w:val="0"/>
          <w:divBdr>
            <w:top w:val="none" w:sz="0" w:space="0" w:color="auto"/>
            <w:left w:val="none" w:sz="0" w:space="0" w:color="auto"/>
            <w:bottom w:val="none" w:sz="0" w:space="0" w:color="auto"/>
            <w:right w:val="none" w:sz="0" w:space="0" w:color="auto"/>
          </w:divBdr>
        </w:div>
        <w:div w:id="2052459696">
          <w:marLeft w:val="0"/>
          <w:marRight w:val="0"/>
          <w:marTop w:val="0"/>
          <w:marBottom w:val="0"/>
          <w:divBdr>
            <w:top w:val="none" w:sz="0" w:space="0" w:color="auto"/>
            <w:left w:val="none" w:sz="0" w:space="0" w:color="auto"/>
            <w:bottom w:val="none" w:sz="0" w:space="0" w:color="auto"/>
            <w:right w:val="none" w:sz="0" w:space="0" w:color="auto"/>
          </w:divBdr>
        </w:div>
        <w:div w:id="2089958070">
          <w:marLeft w:val="0"/>
          <w:marRight w:val="0"/>
          <w:marTop w:val="0"/>
          <w:marBottom w:val="0"/>
          <w:divBdr>
            <w:top w:val="none" w:sz="0" w:space="0" w:color="auto"/>
            <w:left w:val="none" w:sz="0" w:space="0" w:color="auto"/>
            <w:bottom w:val="none" w:sz="0" w:space="0" w:color="auto"/>
            <w:right w:val="none" w:sz="0" w:space="0" w:color="auto"/>
          </w:divBdr>
        </w:div>
      </w:divsChild>
    </w:div>
    <w:div w:id="317926137">
      <w:bodyDiv w:val="1"/>
      <w:marLeft w:val="0"/>
      <w:marRight w:val="0"/>
      <w:marTop w:val="0"/>
      <w:marBottom w:val="0"/>
      <w:divBdr>
        <w:top w:val="none" w:sz="0" w:space="0" w:color="auto"/>
        <w:left w:val="none" w:sz="0" w:space="0" w:color="auto"/>
        <w:bottom w:val="none" w:sz="0" w:space="0" w:color="auto"/>
        <w:right w:val="none" w:sz="0" w:space="0" w:color="auto"/>
      </w:divBdr>
    </w:div>
    <w:div w:id="326712390">
      <w:bodyDiv w:val="1"/>
      <w:marLeft w:val="0"/>
      <w:marRight w:val="0"/>
      <w:marTop w:val="0"/>
      <w:marBottom w:val="0"/>
      <w:divBdr>
        <w:top w:val="none" w:sz="0" w:space="0" w:color="auto"/>
        <w:left w:val="none" w:sz="0" w:space="0" w:color="auto"/>
        <w:bottom w:val="none" w:sz="0" w:space="0" w:color="auto"/>
        <w:right w:val="none" w:sz="0" w:space="0" w:color="auto"/>
      </w:divBdr>
    </w:div>
    <w:div w:id="338432238">
      <w:bodyDiv w:val="1"/>
      <w:marLeft w:val="0"/>
      <w:marRight w:val="0"/>
      <w:marTop w:val="0"/>
      <w:marBottom w:val="0"/>
      <w:divBdr>
        <w:top w:val="none" w:sz="0" w:space="0" w:color="auto"/>
        <w:left w:val="none" w:sz="0" w:space="0" w:color="auto"/>
        <w:bottom w:val="none" w:sz="0" w:space="0" w:color="auto"/>
        <w:right w:val="none" w:sz="0" w:space="0" w:color="auto"/>
      </w:divBdr>
    </w:div>
    <w:div w:id="348067900">
      <w:bodyDiv w:val="1"/>
      <w:marLeft w:val="0"/>
      <w:marRight w:val="0"/>
      <w:marTop w:val="0"/>
      <w:marBottom w:val="0"/>
      <w:divBdr>
        <w:top w:val="none" w:sz="0" w:space="0" w:color="auto"/>
        <w:left w:val="none" w:sz="0" w:space="0" w:color="auto"/>
        <w:bottom w:val="none" w:sz="0" w:space="0" w:color="auto"/>
        <w:right w:val="none" w:sz="0" w:space="0" w:color="auto"/>
      </w:divBdr>
    </w:div>
    <w:div w:id="348799918">
      <w:bodyDiv w:val="1"/>
      <w:marLeft w:val="0"/>
      <w:marRight w:val="0"/>
      <w:marTop w:val="0"/>
      <w:marBottom w:val="0"/>
      <w:divBdr>
        <w:top w:val="none" w:sz="0" w:space="0" w:color="auto"/>
        <w:left w:val="none" w:sz="0" w:space="0" w:color="auto"/>
        <w:bottom w:val="none" w:sz="0" w:space="0" w:color="auto"/>
        <w:right w:val="none" w:sz="0" w:space="0" w:color="auto"/>
      </w:divBdr>
    </w:div>
    <w:div w:id="352154361">
      <w:bodyDiv w:val="1"/>
      <w:marLeft w:val="0"/>
      <w:marRight w:val="0"/>
      <w:marTop w:val="0"/>
      <w:marBottom w:val="0"/>
      <w:divBdr>
        <w:top w:val="none" w:sz="0" w:space="0" w:color="auto"/>
        <w:left w:val="none" w:sz="0" w:space="0" w:color="auto"/>
        <w:bottom w:val="none" w:sz="0" w:space="0" w:color="auto"/>
        <w:right w:val="none" w:sz="0" w:space="0" w:color="auto"/>
      </w:divBdr>
    </w:div>
    <w:div w:id="352804127">
      <w:bodyDiv w:val="1"/>
      <w:marLeft w:val="0"/>
      <w:marRight w:val="0"/>
      <w:marTop w:val="0"/>
      <w:marBottom w:val="0"/>
      <w:divBdr>
        <w:top w:val="none" w:sz="0" w:space="0" w:color="auto"/>
        <w:left w:val="none" w:sz="0" w:space="0" w:color="auto"/>
        <w:bottom w:val="none" w:sz="0" w:space="0" w:color="auto"/>
        <w:right w:val="none" w:sz="0" w:space="0" w:color="auto"/>
      </w:divBdr>
    </w:div>
    <w:div w:id="370110035">
      <w:bodyDiv w:val="1"/>
      <w:marLeft w:val="0"/>
      <w:marRight w:val="0"/>
      <w:marTop w:val="0"/>
      <w:marBottom w:val="0"/>
      <w:divBdr>
        <w:top w:val="none" w:sz="0" w:space="0" w:color="auto"/>
        <w:left w:val="none" w:sz="0" w:space="0" w:color="auto"/>
        <w:bottom w:val="none" w:sz="0" w:space="0" w:color="auto"/>
        <w:right w:val="none" w:sz="0" w:space="0" w:color="auto"/>
      </w:divBdr>
    </w:div>
    <w:div w:id="382143626">
      <w:bodyDiv w:val="1"/>
      <w:marLeft w:val="0"/>
      <w:marRight w:val="0"/>
      <w:marTop w:val="0"/>
      <w:marBottom w:val="0"/>
      <w:divBdr>
        <w:top w:val="none" w:sz="0" w:space="0" w:color="auto"/>
        <w:left w:val="none" w:sz="0" w:space="0" w:color="auto"/>
        <w:bottom w:val="none" w:sz="0" w:space="0" w:color="auto"/>
        <w:right w:val="none" w:sz="0" w:space="0" w:color="auto"/>
      </w:divBdr>
    </w:div>
    <w:div w:id="385878666">
      <w:bodyDiv w:val="1"/>
      <w:marLeft w:val="0"/>
      <w:marRight w:val="0"/>
      <w:marTop w:val="0"/>
      <w:marBottom w:val="0"/>
      <w:divBdr>
        <w:top w:val="none" w:sz="0" w:space="0" w:color="auto"/>
        <w:left w:val="none" w:sz="0" w:space="0" w:color="auto"/>
        <w:bottom w:val="none" w:sz="0" w:space="0" w:color="auto"/>
        <w:right w:val="none" w:sz="0" w:space="0" w:color="auto"/>
      </w:divBdr>
    </w:div>
    <w:div w:id="389888223">
      <w:bodyDiv w:val="1"/>
      <w:marLeft w:val="0"/>
      <w:marRight w:val="0"/>
      <w:marTop w:val="0"/>
      <w:marBottom w:val="0"/>
      <w:divBdr>
        <w:top w:val="none" w:sz="0" w:space="0" w:color="auto"/>
        <w:left w:val="none" w:sz="0" w:space="0" w:color="auto"/>
        <w:bottom w:val="none" w:sz="0" w:space="0" w:color="auto"/>
        <w:right w:val="none" w:sz="0" w:space="0" w:color="auto"/>
      </w:divBdr>
    </w:div>
    <w:div w:id="392899262">
      <w:bodyDiv w:val="1"/>
      <w:marLeft w:val="0"/>
      <w:marRight w:val="0"/>
      <w:marTop w:val="0"/>
      <w:marBottom w:val="0"/>
      <w:divBdr>
        <w:top w:val="none" w:sz="0" w:space="0" w:color="auto"/>
        <w:left w:val="none" w:sz="0" w:space="0" w:color="auto"/>
        <w:bottom w:val="none" w:sz="0" w:space="0" w:color="auto"/>
        <w:right w:val="none" w:sz="0" w:space="0" w:color="auto"/>
      </w:divBdr>
    </w:div>
    <w:div w:id="401607280">
      <w:bodyDiv w:val="1"/>
      <w:marLeft w:val="0"/>
      <w:marRight w:val="0"/>
      <w:marTop w:val="0"/>
      <w:marBottom w:val="0"/>
      <w:divBdr>
        <w:top w:val="none" w:sz="0" w:space="0" w:color="auto"/>
        <w:left w:val="none" w:sz="0" w:space="0" w:color="auto"/>
        <w:bottom w:val="none" w:sz="0" w:space="0" w:color="auto"/>
        <w:right w:val="none" w:sz="0" w:space="0" w:color="auto"/>
      </w:divBdr>
    </w:div>
    <w:div w:id="427118498">
      <w:bodyDiv w:val="1"/>
      <w:marLeft w:val="0"/>
      <w:marRight w:val="0"/>
      <w:marTop w:val="0"/>
      <w:marBottom w:val="0"/>
      <w:divBdr>
        <w:top w:val="none" w:sz="0" w:space="0" w:color="auto"/>
        <w:left w:val="none" w:sz="0" w:space="0" w:color="auto"/>
        <w:bottom w:val="none" w:sz="0" w:space="0" w:color="auto"/>
        <w:right w:val="none" w:sz="0" w:space="0" w:color="auto"/>
      </w:divBdr>
    </w:div>
    <w:div w:id="430276538">
      <w:bodyDiv w:val="1"/>
      <w:marLeft w:val="0"/>
      <w:marRight w:val="0"/>
      <w:marTop w:val="0"/>
      <w:marBottom w:val="0"/>
      <w:divBdr>
        <w:top w:val="none" w:sz="0" w:space="0" w:color="auto"/>
        <w:left w:val="none" w:sz="0" w:space="0" w:color="auto"/>
        <w:bottom w:val="none" w:sz="0" w:space="0" w:color="auto"/>
        <w:right w:val="none" w:sz="0" w:space="0" w:color="auto"/>
      </w:divBdr>
    </w:div>
    <w:div w:id="454494830">
      <w:bodyDiv w:val="1"/>
      <w:marLeft w:val="0"/>
      <w:marRight w:val="0"/>
      <w:marTop w:val="0"/>
      <w:marBottom w:val="0"/>
      <w:divBdr>
        <w:top w:val="none" w:sz="0" w:space="0" w:color="auto"/>
        <w:left w:val="none" w:sz="0" w:space="0" w:color="auto"/>
        <w:bottom w:val="none" w:sz="0" w:space="0" w:color="auto"/>
        <w:right w:val="none" w:sz="0" w:space="0" w:color="auto"/>
      </w:divBdr>
    </w:div>
    <w:div w:id="466506168">
      <w:bodyDiv w:val="1"/>
      <w:marLeft w:val="0"/>
      <w:marRight w:val="0"/>
      <w:marTop w:val="0"/>
      <w:marBottom w:val="0"/>
      <w:divBdr>
        <w:top w:val="none" w:sz="0" w:space="0" w:color="auto"/>
        <w:left w:val="none" w:sz="0" w:space="0" w:color="auto"/>
        <w:bottom w:val="none" w:sz="0" w:space="0" w:color="auto"/>
        <w:right w:val="none" w:sz="0" w:space="0" w:color="auto"/>
      </w:divBdr>
    </w:div>
    <w:div w:id="466971570">
      <w:bodyDiv w:val="1"/>
      <w:marLeft w:val="0"/>
      <w:marRight w:val="0"/>
      <w:marTop w:val="0"/>
      <w:marBottom w:val="0"/>
      <w:divBdr>
        <w:top w:val="none" w:sz="0" w:space="0" w:color="auto"/>
        <w:left w:val="none" w:sz="0" w:space="0" w:color="auto"/>
        <w:bottom w:val="none" w:sz="0" w:space="0" w:color="auto"/>
        <w:right w:val="none" w:sz="0" w:space="0" w:color="auto"/>
      </w:divBdr>
    </w:div>
    <w:div w:id="482745749">
      <w:bodyDiv w:val="1"/>
      <w:marLeft w:val="0"/>
      <w:marRight w:val="0"/>
      <w:marTop w:val="0"/>
      <w:marBottom w:val="0"/>
      <w:divBdr>
        <w:top w:val="none" w:sz="0" w:space="0" w:color="auto"/>
        <w:left w:val="none" w:sz="0" w:space="0" w:color="auto"/>
        <w:bottom w:val="none" w:sz="0" w:space="0" w:color="auto"/>
        <w:right w:val="none" w:sz="0" w:space="0" w:color="auto"/>
      </w:divBdr>
    </w:div>
    <w:div w:id="490676439">
      <w:bodyDiv w:val="1"/>
      <w:marLeft w:val="0"/>
      <w:marRight w:val="0"/>
      <w:marTop w:val="0"/>
      <w:marBottom w:val="0"/>
      <w:divBdr>
        <w:top w:val="none" w:sz="0" w:space="0" w:color="auto"/>
        <w:left w:val="none" w:sz="0" w:space="0" w:color="auto"/>
        <w:bottom w:val="none" w:sz="0" w:space="0" w:color="auto"/>
        <w:right w:val="none" w:sz="0" w:space="0" w:color="auto"/>
      </w:divBdr>
    </w:div>
    <w:div w:id="517500379">
      <w:bodyDiv w:val="1"/>
      <w:marLeft w:val="0"/>
      <w:marRight w:val="0"/>
      <w:marTop w:val="0"/>
      <w:marBottom w:val="0"/>
      <w:divBdr>
        <w:top w:val="none" w:sz="0" w:space="0" w:color="auto"/>
        <w:left w:val="none" w:sz="0" w:space="0" w:color="auto"/>
        <w:bottom w:val="none" w:sz="0" w:space="0" w:color="auto"/>
        <w:right w:val="none" w:sz="0" w:space="0" w:color="auto"/>
      </w:divBdr>
    </w:div>
    <w:div w:id="521558170">
      <w:bodyDiv w:val="1"/>
      <w:marLeft w:val="0"/>
      <w:marRight w:val="0"/>
      <w:marTop w:val="0"/>
      <w:marBottom w:val="0"/>
      <w:divBdr>
        <w:top w:val="none" w:sz="0" w:space="0" w:color="auto"/>
        <w:left w:val="none" w:sz="0" w:space="0" w:color="auto"/>
        <w:bottom w:val="none" w:sz="0" w:space="0" w:color="auto"/>
        <w:right w:val="none" w:sz="0" w:space="0" w:color="auto"/>
      </w:divBdr>
    </w:div>
    <w:div w:id="523246750">
      <w:bodyDiv w:val="1"/>
      <w:marLeft w:val="0"/>
      <w:marRight w:val="0"/>
      <w:marTop w:val="0"/>
      <w:marBottom w:val="0"/>
      <w:divBdr>
        <w:top w:val="none" w:sz="0" w:space="0" w:color="auto"/>
        <w:left w:val="none" w:sz="0" w:space="0" w:color="auto"/>
        <w:bottom w:val="none" w:sz="0" w:space="0" w:color="auto"/>
        <w:right w:val="none" w:sz="0" w:space="0" w:color="auto"/>
      </w:divBdr>
    </w:div>
    <w:div w:id="534004357">
      <w:bodyDiv w:val="1"/>
      <w:marLeft w:val="0"/>
      <w:marRight w:val="0"/>
      <w:marTop w:val="0"/>
      <w:marBottom w:val="0"/>
      <w:divBdr>
        <w:top w:val="none" w:sz="0" w:space="0" w:color="auto"/>
        <w:left w:val="none" w:sz="0" w:space="0" w:color="auto"/>
        <w:bottom w:val="none" w:sz="0" w:space="0" w:color="auto"/>
        <w:right w:val="none" w:sz="0" w:space="0" w:color="auto"/>
      </w:divBdr>
    </w:div>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35315556">
      <w:bodyDiv w:val="1"/>
      <w:marLeft w:val="0"/>
      <w:marRight w:val="0"/>
      <w:marTop w:val="0"/>
      <w:marBottom w:val="0"/>
      <w:divBdr>
        <w:top w:val="none" w:sz="0" w:space="0" w:color="auto"/>
        <w:left w:val="none" w:sz="0" w:space="0" w:color="auto"/>
        <w:bottom w:val="none" w:sz="0" w:space="0" w:color="auto"/>
        <w:right w:val="none" w:sz="0" w:space="0" w:color="auto"/>
      </w:divBdr>
    </w:div>
    <w:div w:id="549611312">
      <w:bodyDiv w:val="1"/>
      <w:marLeft w:val="0"/>
      <w:marRight w:val="0"/>
      <w:marTop w:val="0"/>
      <w:marBottom w:val="0"/>
      <w:divBdr>
        <w:top w:val="none" w:sz="0" w:space="0" w:color="auto"/>
        <w:left w:val="none" w:sz="0" w:space="0" w:color="auto"/>
        <w:bottom w:val="none" w:sz="0" w:space="0" w:color="auto"/>
        <w:right w:val="none" w:sz="0" w:space="0" w:color="auto"/>
      </w:divBdr>
    </w:div>
    <w:div w:id="552891164">
      <w:bodyDiv w:val="1"/>
      <w:marLeft w:val="0"/>
      <w:marRight w:val="0"/>
      <w:marTop w:val="0"/>
      <w:marBottom w:val="0"/>
      <w:divBdr>
        <w:top w:val="none" w:sz="0" w:space="0" w:color="auto"/>
        <w:left w:val="none" w:sz="0" w:space="0" w:color="auto"/>
        <w:bottom w:val="none" w:sz="0" w:space="0" w:color="auto"/>
        <w:right w:val="none" w:sz="0" w:space="0" w:color="auto"/>
      </w:divBdr>
    </w:div>
    <w:div w:id="559169149">
      <w:bodyDiv w:val="1"/>
      <w:marLeft w:val="0"/>
      <w:marRight w:val="0"/>
      <w:marTop w:val="0"/>
      <w:marBottom w:val="0"/>
      <w:divBdr>
        <w:top w:val="none" w:sz="0" w:space="0" w:color="auto"/>
        <w:left w:val="none" w:sz="0" w:space="0" w:color="auto"/>
        <w:bottom w:val="none" w:sz="0" w:space="0" w:color="auto"/>
        <w:right w:val="none" w:sz="0" w:space="0" w:color="auto"/>
      </w:divBdr>
    </w:div>
    <w:div w:id="560561028">
      <w:bodyDiv w:val="1"/>
      <w:marLeft w:val="0"/>
      <w:marRight w:val="0"/>
      <w:marTop w:val="0"/>
      <w:marBottom w:val="0"/>
      <w:divBdr>
        <w:top w:val="none" w:sz="0" w:space="0" w:color="auto"/>
        <w:left w:val="none" w:sz="0" w:space="0" w:color="auto"/>
        <w:bottom w:val="none" w:sz="0" w:space="0" w:color="auto"/>
        <w:right w:val="none" w:sz="0" w:space="0" w:color="auto"/>
      </w:divBdr>
    </w:div>
    <w:div w:id="574365677">
      <w:bodyDiv w:val="1"/>
      <w:marLeft w:val="0"/>
      <w:marRight w:val="0"/>
      <w:marTop w:val="0"/>
      <w:marBottom w:val="0"/>
      <w:divBdr>
        <w:top w:val="none" w:sz="0" w:space="0" w:color="auto"/>
        <w:left w:val="none" w:sz="0" w:space="0" w:color="auto"/>
        <w:bottom w:val="none" w:sz="0" w:space="0" w:color="auto"/>
        <w:right w:val="none" w:sz="0" w:space="0" w:color="auto"/>
      </w:divBdr>
    </w:div>
    <w:div w:id="585843842">
      <w:bodyDiv w:val="1"/>
      <w:marLeft w:val="0"/>
      <w:marRight w:val="0"/>
      <w:marTop w:val="0"/>
      <w:marBottom w:val="0"/>
      <w:divBdr>
        <w:top w:val="none" w:sz="0" w:space="0" w:color="auto"/>
        <w:left w:val="none" w:sz="0" w:space="0" w:color="auto"/>
        <w:bottom w:val="none" w:sz="0" w:space="0" w:color="auto"/>
        <w:right w:val="none" w:sz="0" w:space="0" w:color="auto"/>
      </w:divBdr>
      <w:divsChild>
        <w:div w:id="22022074">
          <w:marLeft w:val="0"/>
          <w:marRight w:val="0"/>
          <w:marTop w:val="0"/>
          <w:marBottom w:val="0"/>
          <w:divBdr>
            <w:top w:val="none" w:sz="0" w:space="0" w:color="auto"/>
            <w:left w:val="none" w:sz="0" w:space="0" w:color="auto"/>
            <w:bottom w:val="none" w:sz="0" w:space="0" w:color="auto"/>
            <w:right w:val="none" w:sz="0" w:space="0" w:color="auto"/>
          </w:divBdr>
        </w:div>
        <w:div w:id="130829545">
          <w:marLeft w:val="0"/>
          <w:marRight w:val="0"/>
          <w:marTop w:val="0"/>
          <w:marBottom w:val="0"/>
          <w:divBdr>
            <w:top w:val="none" w:sz="0" w:space="0" w:color="auto"/>
            <w:left w:val="none" w:sz="0" w:space="0" w:color="auto"/>
            <w:bottom w:val="none" w:sz="0" w:space="0" w:color="auto"/>
            <w:right w:val="none" w:sz="0" w:space="0" w:color="auto"/>
          </w:divBdr>
        </w:div>
        <w:div w:id="269824732">
          <w:marLeft w:val="0"/>
          <w:marRight w:val="0"/>
          <w:marTop w:val="0"/>
          <w:marBottom w:val="0"/>
          <w:divBdr>
            <w:top w:val="none" w:sz="0" w:space="0" w:color="auto"/>
            <w:left w:val="none" w:sz="0" w:space="0" w:color="auto"/>
            <w:bottom w:val="none" w:sz="0" w:space="0" w:color="auto"/>
            <w:right w:val="none" w:sz="0" w:space="0" w:color="auto"/>
          </w:divBdr>
        </w:div>
        <w:div w:id="276453752">
          <w:marLeft w:val="0"/>
          <w:marRight w:val="0"/>
          <w:marTop w:val="0"/>
          <w:marBottom w:val="0"/>
          <w:divBdr>
            <w:top w:val="none" w:sz="0" w:space="0" w:color="auto"/>
            <w:left w:val="none" w:sz="0" w:space="0" w:color="auto"/>
            <w:bottom w:val="none" w:sz="0" w:space="0" w:color="auto"/>
            <w:right w:val="none" w:sz="0" w:space="0" w:color="auto"/>
          </w:divBdr>
        </w:div>
        <w:div w:id="304968263">
          <w:marLeft w:val="0"/>
          <w:marRight w:val="0"/>
          <w:marTop w:val="0"/>
          <w:marBottom w:val="0"/>
          <w:divBdr>
            <w:top w:val="none" w:sz="0" w:space="0" w:color="auto"/>
            <w:left w:val="none" w:sz="0" w:space="0" w:color="auto"/>
            <w:bottom w:val="none" w:sz="0" w:space="0" w:color="auto"/>
            <w:right w:val="none" w:sz="0" w:space="0" w:color="auto"/>
          </w:divBdr>
        </w:div>
        <w:div w:id="343361845">
          <w:marLeft w:val="0"/>
          <w:marRight w:val="0"/>
          <w:marTop w:val="0"/>
          <w:marBottom w:val="0"/>
          <w:divBdr>
            <w:top w:val="none" w:sz="0" w:space="0" w:color="auto"/>
            <w:left w:val="none" w:sz="0" w:space="0" w:color="auto"/>
            <w:bottom w:val="none" w:sz="0" w:space="0" w:color="auto"/>
            <w:right w:val="none" w:sz="0" w:space="0" w:color="auto"/>
          </w:divBdr>
        </w:div>
        <w:div w:id="393937389">
          <w:marLeft w:val="0"/>
          <w:marRight w:val="0"/>
          <w:marTop w:val="0"/>
          <w:marBottom w:val="0"/>
          <w:divBdr>
            <w:top w:val="none" w:sz="0" w:space="0" w:color="auto"/>
            <w:left w:val="none" w:sz="0" w:space="0" w:color="auto"/>
            <w:bottom w:val="none" w:sz="0" w:space="0" w:color="auto"/>
            <w:right w:val="none" w:sz="0" w:space="0" w:color="auto"/>
          </w:divBdr>
        </w:div>
        <w:div w:id="535167264">
          <w:marLeft w:val="0"/>
          <w:marRight w:val="0"/>
          <w:marTop w:val="0"/>
          <w:marBottom w:val="0"/>
          <w:divBdr>
            <w:top w:val="none" w:sz="0" w:space="0" w:color="auto"/>
            <w:left w:val="none" w:sz="0" w:space="0" w:color="auto"/>
            <w:bottom w:val="none" w:sz="0" w:space="0" w:color="auto"/>
            <w:right w:val="none" w:sz="0" w:space="0" w:color="auto"/>
          </w:divBdr>
        </w:div>
        <w:div w:id="538322708">
          <w:marLeft w:val="0"/>
          <w:marRight w:val="0"/>
          <w:marTop w:val="0"/>
          <w:marBottom w:val="0"/>
          <w:divBdr>
            <w:top w:val="none" w:sz="0" w:space="0" w:color="auto"/>
            <w:left w:val="none" w:sz="0" w:space="0" w:color="auto"/>
            <w:bottom w:val="none" w:sz="0" w:space="0" w:color="auto"/>
            <w:right w:val="none" w:sz="0" w:space="0" w:color="auto"/>
          </w:divBdr>
        </w:div>
        <w:div w:id="541602046">
          <w:marLeft w:val="0"/>
          <w:marRight w:val="0"/>
          <w:marTop w:val="0"/>
          <w:marBottom w:val="0"/>
          <w:divBdr>
            <w:top w:val="none" w:sz="0" w:space="0" w:color="auto"/>
            <w:left w:val="none" w:sz="0" w:space="0" w:color="auto"/>
            <w:bottom w:val="none" w:sz="0" w:space="0" w:color="auto"/>
            <w:right w:val="none" w:sz="0" w:space="0" w:color="auto"/>
          </w:divBdr>
        </w:div>
        <w:div w:id="553586266">
          <w:marLeft w:val="0"/>
          <w:marRight w:val="0"/>
          <w:marTop w:val="0"/>
          <w:marBottom w:val="0"/>
          <w:divBdr>
            <w:top w:val="none" w:sz="0" w:space="0" w:color="auto"/>
            <w:left w:val="none" w:sz="0" w:space="0" w:color="auto"/>
            <w:bottom w:val="none" w:sz="0" w:space="0" w:color="auto"/>
            <w:right w:val="none" w:sz="0" w:space="0" w:color="auto"/>
          </w:divBdr>
        </w:div>
        <w:div w:id="559635828">
          <w:marLeft w:val="0"/>
          <w:marRight w:val="0"/>
          <w:marTop w:val="0"/>
          <w:marBottom w:val="0"/>
          <w:divBdr>
            <w:top w:val="none" w:sz="0" w:space="0" w:color="auto"/>
            <w:left w:val="none" w:sz="0" w:space="0" w:color="auto"/>
            <w:bottom w:val="none" w:sz="0" w:space="0" w:color="auto"/>
            <w:right w:val="none" w:sz="0" w:space="0" w:color="auto"/>
          </w:divBdr>
        </w:div>
        <w:div w:id="652375540">
          <w:marLeft w:val="0"/>
          <w:marRight w:val="0"/>
          <w:marTop w:val="0"/>
          <w:marBottom w:val="0"/>
          <w:divBdr>
            <w:top w:val="none" w:sz="0" w:space="0" w:color="auto"/>
            <w:left w:val="none" w:sz="0" w:space="0" w:color="auto"/>
            <w:bottom w:val="none" w:sz="0" w:space="0" w:color="auto"/>
            <w:right w:val="none" w:sz="0" w:space="0" w:color="auto"/>
          </w:divBdr>
        </w:div>
        <w:div w:id="675228218">
          <w:marLeft w:val="0"/>
          <w:marRight w:val="0"/>
          <w:marTop w:val="0"/>
          <w:marBottom w:val="0"/>
          <w:divBdr>
            <w:top w:val="none" w:sz="0" w:space="0" w:color="auto"/>
            <w:left w:val="none" w:sz="0" w:space="0" w:color="auto"/>
            <w:bottom w:val="none" w:sz="0" w:space="0" w:color="auto"/>
            <w:right w:val="none" w:sz="0" w:space="0" w:color="auto"/>
          </w:divBdr>
        </w:div>
        <w:div w:id="774442633">
          <w:marLeft w:val="0"/>
          <w:marRight w:val="0"/>
          <w:marTop w:val="0"/>
          <w:marBottom w:val="0"/>
          <w:divBdr>
            <w:top w:val="none" w:sz="0" w:space="0" w:color="auto"/>
            <w:left w:val="none" w:sz="0" w:space="0" w:color="auto"/>
            <w:bottom w:val="none" w:sz="0" w:space="0" w:color="auto"/>
            <w:right w:val="none" w:sz="0" w:space="0" w:color="auto"/>
          </w:divBdr>
        </w:div>
        <w:div w:id="789473015">
          <w:marLeft w:val="0"/>
          <w:marRight w:val="0"/>
          <w:marTop w:val="0"/>
          <w:marBottom w:val="0"/>
          <w:divBdr>
            <w:top w:val="none" w:sz="0" w:space="0" w:color="auto"/>
            <w:left w:val="none" w:sz="0" w:space="0" w:color="auto"/>
            <w:bottom w:val="none" w:sz="0" w:space="0" w:color="auto"/>
            <w:right w:val="none" w:sz="0" w:space="0" w:color="auto"/>
          </w:divBdr>
        </w:div>
        <w:div w:id="797532320">
          <w:marLeft w:val="0"/>
          <w:marRight w:val="0"/>
          <w:marTop w:val="0"/>
          <w:marBottom w:val="0"/>
          <w:divBdr>
            <w:top w:val="none" w:sz="0" w:space="0" w:color="auto"/>
            <w:left w:val="none" w:sz="0" w:space="0" w:color="auto"/>
            <w:bottom w:val="none" w:sz="0" w:space="0" w:color="auto"/>
            <w:right w:val="none" w:sz="0" w:space="0" w:color="auto"/>
          </w:divBdr>
        </w:div>
        <w:div w:id="827137380">
          <w:marLeft w:val="0"/>
          <w:marRight w:val="0"/>
          <w:marTop w:val="0"/>
          <w:marBottom w:val="0"/>
          <w:divBdr>
            <w:top w:val="none" w:sz="0" w:space="0" w:color="auto"/>
            <w:left w:val="none" w:sz="0" w:space="0" w:color="auto"/>
            <w:bottom w:val="none" w:sz="0" w:space="0" w:color="auto"/>
            <w:right w:val="none" w:sz="0" w:space="0" w:color="auto"/>
          </w:divBdr>
        </w:div>
        <w:div w:id="1022631729">
          <w:marLeft w:val="0"/>
          <w:marRight w:val="0"/>
          <w:marTop w:val="0"/>
          <w:marBottom w:val="0"/>
          <w:divBdr>
            <w:top w:val="none" w:sz="0" w:space="0" w:color="auto"/>
            <w:left w:val="none" w:sz="0" w:space="0" w:color="auto"/>
            <w:bottom w:val="none" w:sz="0" w:space="0" w:color="auto"/>
            <w:right w:val="none" w:sz="0" w:space="0" w:color="auto"/>
          </w:divBdr>
        </w:div>
        <w:div w:id="1194415727">
          <w:marLeft w:val="0"/>
          <w:marRight w:val="0"/>
          <w:marTop w:val="0"/>
          <w:marBottom w:val="0"/>
          <w:divBdr>
            <w:top w:val="none" w:sz="0" w:space="0" w:color="auto"/>
            <w:left w:val="none" w:sz="0" w:space="0" w:color="auto"/>
            <w:bottom w:val="none" w:sz="0" w:space="0" w:color="auto"/>
            <w:right w:val="none" w:sz="0" w:space="0" w:color="auto"/>
          </w:divBdr>
        </w:div>
        <w:div w:id="1251694469">
          <w:marLeft w:val="0"/>
          <w:marRight w:val="0"/>
          <w:marTop w:val="0"/>
          <w:marBottom w:val="0"/>
          <w:divBdr>
            <w:top w:val="none" w:sz="0" w:space="0" w:color="auto"/>
            <w:left w:val="none" w:sz="0" w:space="0" w:color="auto"/>
            <w:bottom w:val="none" w:sz="0" w:space="0" w:color="auto"/>
            <w:right w:val="none" w:sz="0" w:space="0" w:color="auto"/>
          </w:divBdr>
        </w:div>
        <w:div w:id="1290818144">
          <w:marLeft w:val="0"/>
          <w:marRight w:val="0"/>
          <w:marTop w:val="0"/>
          <w:marBottom w:val="0"/>
          <w:divBdr>
            <w:top w:val="none" w:sz="0" w:space="0" w:color="auto"/>
            <w:left w:val="none" w:sz="0" w:space="0" w:color="auto"/>
            <w:bottom w:val="none" w:sz="0" w:space="0" w:color="auto"/>
            <w:right w:val="none" w:sz="0" w:space="0" w:color="auto"/>
          </w:divBdr>
        </w:div>
        <w:div w:id="1298759062">
          <w:marLeft w:val="0"/>
          <w:marRight w:val="0"/>
          <w:marTop w:val="0"/>
          <w:marBottom w:val="0"/>
          <w:divBdr>
            <w:top w:val="none" w:sz="0" w:space="0" w:color="auto"/>
            <w:left w:val="none" w:sz="0" w:space="0" w:color="auto"/>
            <w:bottom w:val="none" w:sz="0" w:space="0" w:color="auto"/>
            <w:right w:val="none" w:sz="0" w:space="0" w:color="auto"/>
          </w:divBdr>
        </w:div>
        <w:div w:id="1332374511">
          <w:marLeft w:val="0"/>
          <w:marRight w:val="0"/>
          <w:marTop w:val="0"/>
          <w:marBottom w:val="0"/>
          <w:divBdr>
            <w:top w:val="none" w:sz="0" w:space="0" w:color="auto"/>
            <w:left w:val="none" w:sz="0" w:space="0" w:color="auto"/>
            <w:bottom w:val="none" w:sz="0" w:space="0" w:color="auto"/>
            <w:right w:val="none" w:sz="0" w:space="0" w:color="auto"/>
          </w:divBdr>
        </w:div>
        <w:div w:id="1407651356">
          <w:marLeft w:val="0"/>
          <w:marRight w:val="0"/>
          <w:marTop w:val="0"/>
          <w:marBottom w:val="0"/>
          <w:divBdr>
            <w:top w:val="none" w:sz="0" w:space="0" w:color="auto"/>
            <w:left w:val="none" w:sz="0" w:space="0" w:color="auto"/>
            <w:bottom w:val="none" w:sz="0" w:space="0" w:color="auto"/>
            <w:right w:val="none" w:sz="0" w:space="0" w:color="auto"/>
          </w:divBdr>
        </w:div>
        <w:div w:id="1590575479">
          <w:marLeft w:val="0"/>
          <w:marRight w:val="0"/>
          <w:marTop w:val="0"/>
          <w:marBottom w:val="0"/>
          <w:divBdr>
            <w:top w:val="none" w:sz="0" w:space="0" w:color="auto"/>
            <w:left w:val="none" w:sz="0" w:space="0" w:color="auto"/>
            <w:bottom w:val="none" w:sz="0" w:space="0" w:color="auto"/>
            <w:right w:val="none" w:sz="0" w:space="0" w:color="auto"/>
          </w:divBdr>
        </w:div>
        <w:div w:id="1667708811">
          <w:marLeft w:val="0"/>
          <w:marRight w:val="0"/>
          <w:marTop w:val="0"/>
          <w:marBottom w:val="0"/>
          <w:divBdr>
            <w:top w:val="none" w:sz="0" w:space="0" w:color="auto"/>
            <w:left w:val="none" w:sz="0" w:space="0" w:color="auto"/>
            <w:bottom w:val="none" w:sz="0" w:space="0" w:color="auto"/>
            <w:right w:val="none" w:sz="0" w:space="0" w:color="auto"/>
          </w:divBdr>
        </w:div>
        <w:div w:id="1672441238">
          <w:marLeft w:val="0"/>
          <w:marRight w:val="0"/>
          <w:marTop w:val="0"/>
          <w:marBottom w:val="0"/>
          <w:divBdr>
            <w:top w:val="none" w:sz="0" w:space="0" w:color="auto"/>
            <w:left w:val="none" w:sz="0" w:space="0" w:color="auto"/>
            <w:bottom w:val="none" w:sz="0" w:space="0" w:color="auto"/>
            <w:right w:val="none" w:sz="0" w:space="0" w:color="auto"/>
          </w:divBdr>
        </w:div>
        <w:div w:id="1763989670">
          <w:marLeft w:val="0"/>
          <w:marRight w:val="0"/>
          <w:marTop w:val="0"/>
          <w:marBottom w:val="0"/>
          <w:divBdr>
            <w:top w:val="none" w:sz="0" w:space="0" w:color="auto"/>
            <w:left w:val="none" w:sz="0" w:space="0" w:color="auto"/>
            <w:bottom w:val="none" w:sz="0" w:space="0" w:color="auto"/>
            <w:right w:val="none" w:sz="0" w:space="0" w:color="auto"/>
          </w:divBdr>
        </w:div>
        <w:div w:id="1778519776">
          <w:marLeft w:val="0"/>
          <w:marRight w:val="0"/>
          <w:marTop w:val="0"/>
          <w:marBottom w:val="0"/>
          <w:divBdr>
            <w:top w:val="none" w:sz="0" w:space="0" w:color="auto"/>
            <w:left w:val="none" w:sz="0" w:space="0" w:color="auto"/>
            <w:bottom w:val="none" w:sz="0" w:space="0" w:color="auto"/>
            <w:right w:val="none" w:sz="0" w:space="0" w:color="auto"/>
          </w:divBdr>
        </w:div>
        <w:div w:id="1824004018">
          <w:marLeft w:val="0"/>
          <w:marRight w:val="0"/>
          <w:marTop w:val="0"/>
          <w:marBottom w:val="0"/>
          <w:divBdr>
            <w:top w:val="none" w:sz="0" w:space="0" w:color="auto"/>
            <w:left w:val="none" w:sz="0" w:space="0" w:color="auto"/>
            <w:bottom w:val="none" w:sz="0" w:space="0" w:color="auto"/>
            <w:right w:val="none" w:sz="0" w:space="0" w:color="auto"/>
          </w:divBdr>
        </w:div>
        <w:div w:id="1935628031">
          <w:marLeft w:val="0"/>
          <w:marRight w:val="0"/>
          <w:marTop w:val="0"/>
          <w:marBottom w:val="0"/>
          <w:divBdr>
            <w:top w:val="none" w:sz="0" w:space="0" w:color="auto"/>
            <w:left w:val="none" w:sz="0" w:space="0" w:color="auto"/>
            <w:bottom w:val="none" w:sz="0" w:space="0" w:color="auto"/>
            <w:right w:val="none" w:sz="0" w:space="0" w:color="auto"/>
          </w:divBdr>
        </w:div>
        <w:div w:id="2056734207">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590045492">
      <w:bodyDiv w:val="1"/>
      <w:marLeft w:val="0"/>
      <w:marRight w:val="0"/>
      <w:marTop w:val="0"/>
      <w:marBottom w:val="0"/>
      <w:divBdr>
        <w:top w:val="none" w:sz="0" w:space="0" w:color="auto"/>
        <w:left w:val="none" w:sz="0" w:space="0" w:color="auto"/>
        <w:bottom w:val="none" w:sz="0" w:space="0" w:color="auto"/>
        <w:right w:val="none" w:sz="0" w:space="0" w:color="auto"/>
      </w:divBdr>
    </w:div>
    <w:div w:id="593395415">
      <w:bodyDiv w:val="1"/>
      <w:marLeft w:val="0"/>
      <w:marRight w:val="0"/>
      <w:marTop w:val="0"/>
      <w:marBottom w:val="0"/>
      <w:divBdr>
        <w:top w:val="none" w:sz="0" w:space="0" w:color="auto"/>
        <w:left w:val="none" w:sz="0" w:space="0" w:color="auto"/>
        <w:bottom w:val="none" w:sz="0" w:space="0" w:color="auto"/>
        <w:right w:val="none" w:sz="0" w:space="0" w:color="auto"/>
      </w:divBdr>
    </w:div>
    <w:div w:id="595672704">
      <w:bodyDiv w:val="1"/>
      <w:marLeft w:val="0"/>
      <w:marRight w:val="0"/>
      <w:marTop w:val="0"/>
      <w:marBottom w:val="0"/>
      <w:divBdr>
        <w:top w:val="none" w:sz="0" w:space="0" w:color="auto"/>
        <w:left w:val="none" w:sz="0" w:space="0" w:color="auto"/>
        <w:bottom w:val="none" w:sz="0" w:space="0" w:color="auto"/>
        <w:right w:val="none" w:sz="0" w:space="0" w:color="auto"/>
      </w:divBdr>
      <w:divsChild>
        <w:div w:id="28066652">
          <w:marLeft w:val="0"/>
          <w:marRight w:val="0"/>
          <w:marTop w:val="0"/>
          <w:marBottom w:val="0"/>
          <w:divBdr>
            <w:top w:val="none" w:sz="0" w:space="0" w:color="auto"/>
            <w:left w:val="none" w:sz="0" w:space="0" w:color="auto"/>
            <w:bottom w:val="none" w:sz="0" w:space="0" w:color="auto"/>
            <w:right w:val="none" w:sz="0" w:space="0" w:color="auto"/>
          </w:divBdr>
        </w:div>
        <w:div w:id="58477639">
          <w:marLeft w:val="0"/>
          <w:marRight w:val="0"/>
          <w:marTop w:val="0"/>
          <w:marBottom w:val="0"/>
          <w:divBdr>
            <w:top w:val="none" w:sz="0" w:space="0" w:color="auto"/>
            <w:left w:val="none" w:sz="0" w:space="0" w:color="auto"/>
            <w:bottom w:val="none" w:sz="0" w:space="0" w:color="auto"/>
            <w:right w:val="none" w:sz="0" w:space="0" w:color="auto"/>
          </w:divBdr>
        </w:div>
        <w:div w:id="76489575">
          <w:marLeft w:val="0"/>
          <w:marRight w:val="0"/>
          <w:marTop w:val="0"/>
          <w:marBottom w:val="0"/>
          <w:divBdr>
            <w:top w:val="none" w:sz="0" w:space="0" w:color="auto"/>
            <w:left w:val="none" w:sz="0" w:space="0" w:color="auto"/>
            <w:bottom w:val="none" w:sz="0" w:space="0" w:color="auto"/>
            <w:right w:val="none" w:sz="0" w:space="0" w:color="auto"/>
          </w:divBdr>
        </w:div>
        <w:div w:id="92021788">
          <w:marLeft w:val="0"/>
          <w:marRight w:val="0"/>
          <w:marTop w:val="0"/>
          <w:marBottom w:val="0"/>
          <w:divBdr>
            <w:top w:val="none" w:sz="0" w:space="0" w:color="auto"/>
            <w:left w:val="none" w:sz="0" w:space="0" w:color="auto"/>
            <w:bottom w:val="none" w:sz="0" w:space="0" w:color="auto"/>
            <w:right w:val="none" w:sz="0" w:space="0" w:color="auto"/>
          </w:divBdr>
        </w:div>
        <w:div w:id="118572065">
          <w:marLeft w:val="0"/>
          <w:marRight w:val="0"/>
          <w:marTop w:val="0"/>
          <w:marBottom w:val="0"/>
          <w:divBdr>
            <w:top w:val="none" w:sz="0" w:space="0" w:color="auto"/>
            <w:left w:val="none" w:sz="0" w:space="0" w:color="auto"/>
            <w:bottom w:val="none" w:sz="0" w:space="0" w:color="auto"/>
            <w:right w:val="none" w:sz="0" w:space="0" w:color="auto"/>
          </w:divBdr>
        </w:div>
        <w:div w:id="170721714">
          <w:marLeft w:val="0"/>
          <w:marRight w:val="0"/>
          <w:marTop w:val="0"/>
          <w:marBottom w:val="0"/>
          <w:divBdr>
            <w:top w:val="none" w:sz="0" w:space="0" w:color="auto"/>
            <w:left w:val="none" w:sz="0" w:space="0" w:color="auto"/>
            <w:bottom w:val="none" w:sz="0" w:space="0" w:color="auto"/>
            <w:right w:val="none" w:sz="0" w:space="0" w:color="auto"/>
          </w:divBdr>
        </w:div>
        <w:div w:id="214245585">
          <w:marLeft w:val="0"/>
          <w:marRight w:val="0"/>
          <w:marTop w:val="0"/>
          <w:marBottom w:val="0"/>
          <w:divBdr>
            <w:top w:val="none" w:sz="0" w:space="0" w:color="auto"/>
            <w:left w:val="none" w:sz="0" w:space="0" w:color="auto"/>
            <w:bottom w:val="none" w:sz="0" w:space="0" w:color="auto"/>
            <w:right w:val="none" w:sz="0" w:space="0" w:color="auto"/>
          </w:divBdr>
        </w:div>
        <w:div w:id="223955021">
          <w:marLeft w:val="0"/>
          <w:marRight w:val="0"/>
          <w:marTop w:val="0"/>
          <w:marBottom w:val="0"/>
          <w:divBdr>
            <w:top w:val="none" w:sz="0" w:space="0" w:color="auto"/>
            <w:left w:val="none" w:sz="0" w:space="0" w:color="auto"/>
            <w:bottom w:val="none" w:sz="0" w:space="0" w:color="auto"/>
            <w:right w:val="none" w:sz="0" w:space="0" w:color="auto"/>
          </w:divBdr>
        </w:div>
        <w:div w:id="232199664">
          <w:marLeft w:val="0"/>
          <w:marRight w:val="0"/>
          <w:marTop w:val="0"/>
          <w:marBottom w:val="0"/>
          <w:divBdr>
            <w:top w:val="none" w:sz="0" w:space="0" w:color="auto"/>
            <w:left w:val="none" w:sz="0" w:space="0" w:color="auto"/>
            <w:bottom w:val="none" w:sz="0" w:space="0" w:color="auto"/>
            <w:right w:val="none" w:sz="0" w:space="0" w:color="auto"/>
          </w:divBdr>
        </w:div>
        <w:div w:id="235364327">
          <w:marLeft w:val="0"/>
          <w:marRight w:val="0"/>
          <w:marTop w:val="0"/>
          <w:marBottom w:val="0"/>
          <w:divBdr>
            <w:top w:val="none" w:sz="0" w:space="0" w:color="auto"/>
            <w:left w:val="none" w:sz="0" w:space="0" w:color="auto"/>
            <w:bottom w:val="none" w:sz="0" w:space="0" w:color="auto"/>
            <w:right w:val="none" w:sz="0" w:space="0" w:color="auto"/>
          </w:divBdr>
        </w:div>
        <w:div w:id="366300401">
          <w:marLeft w:val="0"/>
          <w:marRight w:val="0"/>
          <w:marTop w:val="0"/>
          <w:marBottom w:val="0"/>
          <w:divBdr>
            <w:top w:val="none" w:sz="0" w:space="0" w:color="auto"/>
            <w:left w:val="none" w:sz="0" w:space="0" w:color="auto"/>
            <w:bottom w:val="none" w:sz="0" w:space="0" w:color="auto"/>
            <w:right w:val="none" w:sz="0" w:space="0" w:color="auto"/>
          </w:divBdr>
        </w:div>
        <w:div w:id="386221992">
          <w:marLeft w:val="0"/>
          <w:marRight w:val="0"/>
          <w:marTop w:val="0"/>
          <w:marBottom w:val="0"/>
          <w:divBdr>
            <w:top w:val="none" w:sz="0" w:space="0" w:color="auto"/>
            <w:left w:val="none" w:sz="0" w:space="0" w:color="auto"/>
            <w:bottom w:val="none" w:sz="0" w:space="0" w:color="auto"/>
            <w:right w:val="none" w:sz="0" w:space="0" w:color="auto"/>
          </w:divBdr>
        </w:div>
        <w:div w:id="391544323">
          <w:marLeft w:val="0"/>
          <w:marRight w:val="0"/>
          <w:marTop w:val="0"/>
          <w:marBottom w:val="0"/>
          <w:divBdr>
            <w:top w:val="none" w:sz="0" w:space="0" w:color="auto"/>
            <w:left w:val="none" w:sz="0" w:space="0" w:color="auto"/>
            <w:bottom w:val="none" w:sz="0" w:space="0" w:color="auto"/>
            <w:right w:val="none" w:sz="0" w:space="0" w:color="auto"/>
          </w:divBdr>
        </w:div>
        <w:div w:id="442267485">
          <w:marLeft w:val="0"/>
          <w:marRight w:val="0"/>
          <w:marTop w:val="0"/>
          <w:marBottom w:val="0"/>
          <w:divBdr>
            <w:top w:val="none" w:sz="0" w:space="0" w:color="auto"/>
            <w:left w:val="none" w:sz="0" w:space="0" w:color="auto"/>
            <w:bottom w:val="none" w:sz="0" w:space="0" w:color="auto"/>
            <w:right w:val="none" w:sz="0" w:space="0" w:color="auto"/>
          </w:divBdr>
        </w:div>
        <w:div w:id="461919449">
          <w:marLeft w:val="0"/>
          <w:marRight w:val="0"/>
          <w:marTop w:val="0"/>
          <w:marBottom w:val="0"/>
          <w:divBdr>
            <w:top w:val="none" w:sz="0" w:space="0" w:color="auto"/>
            <w:left w:val="none" w:sz="0" w:space="0" w:color="auto"/>
            <w:bottom w:val="none" w:sz="0" w:space="0" w:color="auto"/>
            <w:right w:val="none" w:sz="0" w:space="0" w:color="auto"/>
          </w:divBdr>
        </w:div>
        <w:div w:id="465855380">
          <w:marLeft w:val="0"/>
          <w:marRight w:val="0"/>
          <w:marTop w:val="0"/>
          <w:marBottom w:val="0"/>
          <w:divBdr>
            <w:top w:val="none" w:sz="0" w:space="0" w:color="auto"/>
            <w:left w:val="none" w:sz="0" w:space="0" w:color="auto"/>
            <w:bottom w:val="none" w:sz="0" w:space="0" w:color="auto"/>
            <w:right w:val="none" w:sz="0" w:space="0" w:color="auto"/>
          </w:divBdr>
        </w:div>
        <w:div w:id="467475218">
          <w:marLeft w:val="0"/>
          <w:marRight w:val="0"/>
          <w:marTop w:val="0"/>
          <w:marBottom w:val="0"/>
          <w:divBdr>
            <w:top w:val="none" w:sz="0" w:space="0" w:color="auto"/>
            <w:left w:val="none" w:sz="0" w:space="0" w:color="auto"/>
            <w:bottom w:val="none" w:sz="0" w:space="0" w:color="auto"/>
            <w:right w:val="none" w:sz="0" w:space="0" w:color="auto"/>
          </w:divBdr>
        </w:div>
        <w:div w:id="468208225">
          <w:marLeft w:val="0"/>
          <w:marRight w:val="0"/>
          <w:marTop w:val="0"/>
          <w:marBottom w:val="0"/>
          <w:divBdr>
            <w:top w:val="none" w:sz="0" w:space="0" w:color="auto"/>
            <w:left w:val="none" w:sz="0" w:space="0" w:color="auto"/>
            <w:bottom w:val="none" w:sz="0" w:space="0" w:color="auto"/>
            <w:right w:val="none" w:sz="0" w:space="0" w:color="auto"/>
          </w:divBdr>
        </w:div>
        <w:div w:id="480736271">
          <w:marLeft w:val="0"/>
          <w:marRight w:val="0"/>
          <w:marTop w:val="0"/>
          <w:marBottom w:val="0"/>
          <w:divBdr>
            <w:top w:val="none" w:sz="0" w:space="0" w:color="auto"/>
            <w:left w:val="none" w:sz="0" w:space="0" w:color="auto"/>
            <w:bottom w:val="none" w:sz="0" w:space="0" w:color="auto"/>
            <w:right w:val="none" w:sz="0" w:space="0" w:color="auto"/>
          </w:divBdr>
        </w:div>
        <w:div w:id="505360813">
          <w:marLeft w:val="0"/>
          <w:marRight w:val="0"/>
          <w:marTop w:val="0"/>
          <w:marBottom w:val="0"/>
          <w:divBdr>
            <w:top w:val="none" w:sz="0" w:space="0" w:color="auto"/>
            <w:left w:val="none" w:sz="0" w:space="0" w:color="auto"/>
            <w:bottom w:val="none" w:sz="0" w:space="0" w:color="auto"/>
            <w:right w:val="none" w:sz="0" w:space="0" w:color="auto"/>
          </w:divBdr>
        </w:div>
        <w:div w:id="513303209">
          <w:marLeft w:val="0"/>
          <w:marRight w:val="0"/>
          <w:marTop w:val="0"/>
          <w:marBottom w:val="0"/>
          <w:divBdr>
            <w:top w:val="none" w:sz="0" w:space="0" w:color="auto"/>
            <w:left w:val="none" w:sz="0" w:space="0" w:color="auto"/>
            <w:bottom w:val="none" w:sz="0" w:space="0" w:color="auto"/>
            <w:right w:val="none" w:sz="0" w:space="0" w:color="auto"/>
          </w:divBdr>
        </w:div>
        <w:div w:id="542060045">
          <w:marLeft w:val="0"/>
          <w:marRight w:val="0"/>
          <w:marTop w:val="0"/>
          <w:marBottom w:val="0"/>
          <w:divBdr>
            <w:top w:val="none" w:sz="0" w:space="0" w:color="auto"/>
            <w:left w:val="none" w:sz="0" w:space="0" w:color="auto"/>
            <w:bottom w:val="none" w:sz="0" w:space="0" w:color="auto"/>
            <w:right w:val="none" w:sz="0" w:space="0" w:color="auto"/>
          </w:divBdr>
        </w:div>
        <w:div w:id="582104279">
          <w:marLeft w:val="0"/>
          <w:marRight w:val="0"/>
          <w:marTop w:val="0"/>
          <w:marBottom w:val="0"/>
          <w:divBdr>
            <w:top w:val="none" w:sz="0" w:space="0" w:color="auto"/>
            <w:left w:val="none" w:sz="0" w:space="0" w:color="auto"/>
            <w:bottom w:val="none" w:sz="0" w:space="0" w:color="auto"/>
            <w:right w:val="none" w:sz="0" w:space="0" w:color="auto"/>
          </w:divBdr>
        </w:div>
        <w:div w:id="590703094">
          <w:marLeft w:val="0"/>
          <w:marRight w:val="0"/>
          <w:marTop w:val="0"/>
          <w:marBottom w:val="0"/>
          <w:divBdr>
            <w:top w:val="none" w:sz="0" w:space="0" w:color="auto"/>
            <w:left w:val="none" w:sz="0" w:space="0" w:color="auto"/>
            <w:bottom w:val="none" w:sz="0" w:space="0" w:color="auto"/>
            <w:right w:val="none" w:sz="0" w:space="0" w:color="auto"/>
          </w:divBdr>
        </w:div>
        <w:div w:id="604584084">
          <w:marLeft w:val="0"/>
          <w:marRight w:val="0"/>
          <w:marTop w:val="0"/>
          <w:marBottom w:val="0"/>
          <w:divBdr>
            <w:top w:val="none" w:sz="0" w:space="0" w:color="auto"/>
            <w:left w:val="none" w:sz="0" w:space="0" w:color="auto"/>
            <w:bottom w:val="none" w:sz="0" w:space="0" w:color="auto"/>
            <w:right w:val="none" w:sz="0" w:space="0" w:color="auto"/>
          </w:divBdr>
        </w:div>
        <w:div w:id="699742683">
          <w:marLeft w:val="0"/>
          <w:marRight w:val="0"/>
          <w:marTop w:val="0"/>
          <w:marBottom w:val="0"/>
          <w:divBdr>
            <w:top w:val="none" w:sz="0" w:space="0" w:color="auto"/>
            <w:left w:val="none" w:sz="0" w:space="0" w:color="auto"/>
            <w:bottom w:val="none" w:sz="0" w:space="0" w:color="auto"/>
            <w:right w:val="none" w:sz="0" w:space="0" w:color="auto"/>
          </w:divBdr>
        </w:div>
        <w:div w:id="734279172">
          <w:marLeft w:val="0"/>
          <w:marRight w:val="0"/>
          <w:marTop w:val="0"/>
          <w:marBottom w:val="0"/>
          <w:divBdr>
            <w:top w:val="none" w:sz="0" w:space="0" w:color="auto"/>
            <w:left w:val="none" w:sz="0" w:space="0" w:color="auto"/>
            <w:bottom w:val="none" w:sz="0" w:space="0" w:color="auto"/>
            <w:right w:val="none" w:sz="0" w:space="0" w:color="auto"/>
          </w:divBdr>
        </w:div>
        <w:div w:id="735512129">
          <w:marLeft w:val="0"/>
          <w:marRight w:val="0"/>
          <w:marTop w:val="0"/>
          <w:marBottom w:val="0"/>
          <w:divBdr>
            <w:top w:val="none" w:sz="0" w:space="0" w:color="auto"/>
            <w:left w:val="none" w:sz="0" w:space="0" w:color="auto"/>
            <w:bottom w:val="none" w:sz="0" w:space="0" w:color="auto"/>
            <w:right w:val="none" w:sz="0" w:space="0" w:color="auto"/>
          </w:divBdr>
        </w:div>
        <w:div w:id="757556012">
          <w:marLeft w:val="0"/>
          <w:marRight w:val="0"/>
          <w:marTop w:val="0"/>
          <w:marBottom w:val="0"/>
          <w:divBdr>
            <w:top w:val="none" w:sz="0" w:space="0" w:color="auto"/>
            <w:left w:val="none" w:sz="0" w:space="0" w:color="auto"/>
            <w:bottom w:val="none" w:sz="0" w:space="0" w:color="auto"/>
            <w:right w:val="none" w:sz="0" w:space="0" w:color="auto"/>
          </w:divBdr>
        </w:div>
        <w:div w:id="795373413">
          <w:marLeft w:val="0"/>
          <w:marRight w:val="0"/>
          <w:marTop w:val="0"/>
          <w:marBottom w:val="0"/>
          <w:divBdr>
            <w:top w:val="none" w:sz="0" w:space="0" w:color="auto"/>
            <w:left w:val="none" w:sz="0" w:space="0" w:color="auto"/>
            <w:bottom w:val="none" w:sz="0" w:space="0" w:color="auto"/>
            <w:right w:val="none" w:sz="0" w:space="0" w:color="auto"/>
          </w:divBdr>
        </w:div>
        <w:div w:id="814368826">
          <w:marLeft w:val="0"/>
          <w:marRight w:val="0"/>
          <w:marTop w:val="0"/>
          <w:marBottom w:val="0"/>
          <w:divBdr>
            <w:top w:val="none" w:sz="0" w:space="0" w:color="auto"/>
            <w:left w:val="none" w:sz="0" w:space="0" w:color="auto"/>
            <w:bottom w:val="none" w:sz="0" w:space="0" w:color="auto"/>
            <w:right w:val="none" w:sz="0" w:space="0" w:color="auto"/>
          </w:divBdr>
        </w:div>
        <w:div w:id="838035098">
          <w:marLeft w:val="0"/>
          <w:marRight w:val="0"/>
          <w:marTop w:val="0"/>
          <w:marBottom w:val="0"/>
          <w:divBdr>
            <w:top w:val="none" w:sz="0" w:space="0" w:color="auto"/>
            <w:left w:val="none" w:sz="0" w:space="0" w:color="auto"/>
            <w:bottom w:val="none" w:sz="0" w:space="0" w:color="auto"/>
            <w:right w:val="none" w:sz="0" w:space="0" w:color="auto"/>
          </w:divBdr>
        </w:div>
        <w:div w:id="856847944">
          <w:marLeft w:val="0"/>
          <w:marRight w:val="0"/>
          <w:marTop w:val="0"/>
          <w:marBottom w:val="0"/>
          <w:divBdr>
            <w:top w:val="none" w:sz="0" w:space="0" w:color="auto"/>
            <w:left w:val="none" w:sz="0" w:space="0" w:color="auto"/>
            <w:bottom w:val="none" w:sz="0" w:space="0" w:color="auto"/>
            <w:right w:val="none" w:sz="0" w:space="0" w:color="auto"/>
          </w:divBdr>
        </w:div>
        <w:div w:id="872576505">
          <w:marLeft w:val="0"/>
          <w:marRight w:val="0"/>
          <w:marTop w:val="0"/>
          <w:marBottom w:val="0"/>
          <w:divBdr>
            <w:top w:val="none" w:sz="0" w:space="0" w:color="auto"/>
            <w:left w:val="none" w:sz="0" w:space="0" w:color="auto"/>
            <w:bottom w:val="none" w:sz="0" w:space="0" w:color="auto"/>
            <w:right w:val="none" w:sz="0" w:space="0" w:color="auto"/>
          </w:divBdr>
        </w:div>
        <w:div w:id="878277243">
          <w:marLeft w:val="0"/>
          <w:marRight w:val="0"/>
          <w:marTop w:val="0"/>
          <w:marBottom w:val="0"/>
          <w:divBdr>
            <w:top w:val="none" w:sz="0" w:space="0" w:color="auto"/>
            <w:left w:val="none" w:sz="0" w:space="0" w:color="auto"/>
            <w:bottom w:val="none" w:sz="0" w:space="0" w:color="auto"/>
            <w:right w:val="none" w:sz="0" w:space="0" w:color="auto"/>
          </w:divBdr>
        </w:div>
        <w:div w:id="882912149">
          <w:marLeft w:val="0"/>
          <w:marRight w:val="0"/>
          <w:marTop w:val="0"/>
          <w:marBottom w:val="0"/>
          <w:divBdr>
            <w:top w:val="none" w:sz="0" w:space="0" w:color="auto"/>
            <w:left w:val="none" w:sz="0" w:space="0" w:color="auto"/>
            <w:bottom w:val="none" w:sz="0" w:space="0" w:color="auto"/>
            <w:right w:val="none" w:sz="0" w:space="0" w:color="auto"/>
          </w:divBdr>
        </w:div>
        <w:div w:id="890189512">
          <w:marLeft w:val="0"/>
          <w:marRight w:val="0"/>
          <w:marTop w:val="0"/>
          <w:marBottom w:val="0"/>
          <w:divBdr>
            <w:top w:val="none" w:sz="0" w:space="0" w:color="auto"/>
            <w:left w:val="none" w:sz="0" w:space="0" w:color="auto"/>
            <w:bottom w:val="none" w:sz="0" w:space="0" w:color="auto"/>
            <w:right w:val="none" w:sz="0" w:space="0" w:color="auto"/>
          </w:divBdr>
        </w:div>
        <w:div w:id="924073608">
          <w:marLeft w:val="0"/>
          <w:marRight w:val="0"/>
          <w:marTop w:val="0"/>
          <w:marBottom w:val="0"/>
          <w:divBdr>
            <w:top w:val="none" w:sz="0" w:space="0" w:color="auto"/>
            <w:left w:val="none" w:sz="0" w:space="0" w:color="auto"/>
            <w:bottom w:val="none" w:sz="0" w:space="0" w:color="auto"/>
            <w:right w:val="none" w:sz="0" w:space="0" w:color="auto"/>
          </w:divBdr>
        </w:div>
        <w:div w:id="940719865">
          <w:marLeft w:val="0"/>
          <w:marRight w:val="0"/>
          <w:marTop w:val="0"/>
          <w:marBottom w:val="0"/>
          <w:divBdr>
            <w:top w:val="none" w:sz="0" w:space="0" w:color="auto"/>
            <w:left w:val="none" w:sz="0" w:space="0" w:color="auto"/>
            <w:bottom w:val="none" w:sz="0" w:space="0" w:color="auto"/>
            <w:right w:val="none" w:sz="0" w:space="0" w:color="auto"/>
          </w:divBdr>
        </w:div>
        <w:div w:id="1052727927">
          <w:marLeft w:val="0"/>
          <w:marRight w:val="0"/>
          <w:marTop w:val="0"/>
          <w:marBottom w:val="0"/>
          <w:divBdr>
            <w:top w:val="none" w:sz="0" w:space="0" w:color="auto"/>
            <w:left w:val="none" w:sz="0" w:space="0" w:color="auto"/>
            <w:bottom w:val="none" w:sz="0" w:space="0" w:color="auto"/>
            <w:right w:val="none" w:sz="0" w:space="0" w:color="auto"/>
          </w:divBdr>
        </w:div>
        <w:div w:id="1091967461">
          <w:marLeft w:val="0"/>
          <w:marRight w:val="0"/>
          <w:marTop w:val="0"/>
          <w:marBottom w:val="0"/>
          <w:divBdr>
            <w:top w:val="none" w:sz="0" w:space="0" w:color="auto"/>
            <w:left w:val="none" w:sz="0" w:space="0" w:color="auto"/>
            <w:bottom w:val="none" w:sz="0" w:space="0" w:color="auto"/>
            <w:right w:val="none" w:sz="0" w:space="0" w:color="auto"/>
          </w:divBdr>
        </w:div>
        <w:div w:id="1127166979">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 w:id="1176113219">
          <w:marLeft w:val="0"/>
          <w:marRight w:val="0"/>
          <w:marTop w:val="0"/>
          <w:marBottom w:val="0"/>
          <w:divBdr>
            <w:top w:val="none" w:sz="0" w:space="0" w:color="auto"/>
            <w:left w:val="none" w:sz="0" w:space="0" w:color="auto"/>
            <w:bottom w:val="none" w:sz="0" w:space="0" w:color="auto"/>
            <w:right w:val="none" w:sz="0" w:space="0" w:color="auto"/>
          </w:divBdr>
        </w:div>
        <w:div w:id="1200358790">
          <w:marLeft w:val="0"/>
          <w:marRight w:val="0"/>
          <w:marTop w:val="0"/>
          <w:marBottom w:val="0"/>
          <w:divBdr>
            <w:top w:val="none" w:sz="0" w:space="0" w:color="auto"/>
            <w:left w:val="none" w:sz="0" w:space="0" w:color="auto"/>
            <w:bottom w:val="none" w:sz="0" w:space="0" w:color="auto"/>
            <w:right w:val="none" w:sz="0" w:space="0" w:color="auto"/>
          </w:divBdr>
        </w:div>
        <w:div w:id="1204098623">
          <w:marLeft w:val="0"/>
          <w:marRight w:val="0"/>
          <w:marTop w:val="0"/>
          <w:marBottom w:val="0"/>
          <w:divBdr>
            <w:top w:val="none" w:sz="0" w:space="0" w:color="auto"/>
            <w:left w:val="none" w:sz="0" w:space="0" w:color="auto"/>
            <w:bottom w:val="none" w:sz="0" w:space="0" w:color="auto"/>
            <w:right w:val="none" w:sz="0" w:space="0" w:color="auto"/>
          </w:divBdr>
        </w:div>
        <w:div w:id="1219391087">
          <w:marLeft w:val="0"/>
          <w:marRight w:val="0"/>
          <w:marTop w:val="0"/>
          <w:marBottom w:val="0"/>
          <w:divBdr>
            <w:top w:val="none" w:sz="0" w:space="0" w:color="auto"/>
            <w:left w:val="none" w:sz="0" w:space="0" w:color="auto"/>
            <w:bottom w:val="none" w:sz="0" w:space="0" w:color="auto"/>
            <w:right w:val="none" w:sz="0" w:space="0" w:color="auto"/>
          </w:divBdr>
        </w:div>
        <w:div w:id="1255164023">
          <w:marLeft w:val="0"/>
          <w:marRight w:val="0"/>
          <w:marTop w:val="0"/>
          <w:marBottom w:val="0"/>
          <w:divBdr>
            <w:top w:val="none" w:sz="0" w:space="0" w:color="auto"/>
            <w:left w:val="none" w:sz="0" w:space="0" w:color="auto"/>
            <w:bottom w:val="none" w:sz="0" w:space="0" w:color="auto"/>
            <w:right w:val="none" w:sz="0" w:space="0" w:color="auto"/>
          </w:divBdr>
        </w:div>
        <w:div w:id="1309629775">
          <w:marLeft w:val="0"/>
          <w:marRight w:val="0"/>
          <w:marTop w:val="0"/>
          <w:marBottom w:val="0"/>
          <w:divBdr>
            <w:top w:val="none" w:sz="0" w:space="0" w:color="auto"/>
            <w:left w:val="none" w:sz="0" w:space="0" w:color="auto"/>
            <w:bottom w:val="none" w:sz="0" w:space="0" w:color="auto"/>
            <w:right w:val="none" w:sz="0" w:space="0" w:color="auto"/>
          </w:divBdr>
        </w:div>
        <w:div w:id="1326934864">
          <w:marLeft w:val="0"/>
          <w:marRight w:val="0"/>
          <w:marTop w:val="0"/>
          <w:marBottom w:val="0"/>
          <w:divBdr>
            <w:top w:val="none" w:sz="0" w:space="0" w:color="auto"/>
            <w:left w:val="none" w:sz="0" w:space="0" w:color="auto"/>
            <w:bottom w:val="none" w:sz="0" w:space="0" w:color="auto"/>
            <w:right w:val="none" w:sz="0" w:space="0" w:color="auto"/>
          </w:divBdr>
        </w:div>
        <w:div w:id="1333293435">
          <w:marLeft w:val="0"/>
          <w:marRight w:val="0"/>
          <w:marTop w:val="0"/>
          <w:marBottom w:val="0"/>
          <w:divBdr>
            <w:top w:val="none" w:sz="0" w:space="0" w:color="auto"/>
            <w:left w:val="none" w:sz="0" w:space="0" w:color="auto"/>
            <w:bottom w:val="none" w:sz="0" w:space="0" w:color="auto"/>
            <w:right w:val="none" w:sz="0" w:space="0" w:color="auto"/>
          </w:divBdr>
        </w:div>
        <w:div w:id="1336616873">
          <w:marLeft w:val="0"/>
          <w:marRight w:val="0"/>
          <w:marTop w:val="0"/>
          <w:marBottom w:val="0"/>
          <w:divBdr>
            <w:top w:val="none" w:sz="0" w:space="0" w:color="auto"/>
            <w:left w:val="none" w:sz="0" w:space="0" w:color="auto"/>
            <w:bottom w:val="none" w:sz="0" w:space="0" w:color="auto"/>
            <w:right w:val="none" w:sz="0" w:space="0" w:color="auto"/>
          </w:divBdr>
        </w:div>
        <w:div w:id="1351638010">
          <w:marLeft w:val="0"/>
          <w:marRight w:val="0"/>
          <w:marTop w:val="0"/>
          <w:marBottom w:val="0"/>
          <w:divBdr>
            <w:top w:val="none" w:sz="0" w:space="0" w:color="auto"/>
            <w:left w:val="none" w:sz="0" w:space="0" w:color="auto"/>
            <w:bottom w:val="none" w:sz="0" w:space="0" w:color="auto"/>
            <w:right w:val="none" w:sz="0" w:space="0" w:color="auto"/>
          </w:divBdr>
        </w:div>
        <w:div w:id="1364745483">
          <w:marLeft w:val="0"/>
          <w:marRight w:val="0"/>
          <w:marTop w:val="0"/>
          <w:marBottom w:val="0"/>
          <w:divBdr>
            <w:top w:val="none" w:sz="0" w:space="0" w:color="auto"/>
            <w:left w:val="none" w:sz="0" w:space="0" w:color="auto"/>
            <w:bottom w:val="none" w:sz="0" w:space="0" w:color="auto"/>
            <w:right w:val="none" w:sz="0" w:space="0" w:color="auto"/>
          </w:divBdr>
        </w:div>
        <w:div w:id="1444302342">
          <w:marLeft w:val="0"/>
          <w:marRight w:val="0"/>
          <w:marTop w:val="0"/>
          <w:marBottom w:val="0"/>
          <w:divBdr>
            <w:top w:val="none" w:sz="0" w:space="0" w:color="auto"/>
            <w:left w:val="none" w:sz="0" w:space="0" w:color="auto"/>
            <w:bottom w:val="none" w:sz="0" w:space="0" w:color="auto"/>
            <w:right w:val="none" w:sz="0" w:space="0" w:color="auto"/>
          </w:divBdr>
        </w:div>
        <w:div w:id="1459643705">
          <w:marLeft w:val="0"/>
          <w:marRight w:val="0"/>
          <w:marTop w:val="0"/>
          <w:marBottom w:val="0"/>
          <w:divBdr>
            <w:top w:val="none" w:sz="0" w:space="0" w:color="auto"/>
            <w:left w:val="none" w:sz="0" w:space="0" w:color="auto"/>
            <w:bottom w:val="none" w:sz="0" w:space="0" w:color="auto"/>
            <w:right w:val="none" w:sz="0" w:space="0" w:color="auto"/>
          </w:divBdr>
        </w:div>
        <w:div w:id="1485584972">
          <w:marLeft w:val="0"/>
          <w:marRight w:val="0"/>
          <w:marTop w:val="0"/>
          <w:marBottom w:val="0"/>
          <w:divBdr>
            <w:top w:val="none" w:sz="0" w:space="0" w:color="auto"/>
            <w:left w:val="none" w:sz="0" w:space="0" w:color="auto"/>
            <w:bottom w:val="none" w:sz="0" w:space="0" w:color="auto"/>
            <w:right w:val="none" w:sz="0" w:space="0" w:color="auto"/>
          </w:divBdr>
        </w:div>
        <w:div w:id="1554463899">
          <w:marLeft w:val="0"/>
          <w:marRight w:val="0"/>
          <w:marTop w:val="0"/>
          <w:marBottom w:val="0"/>
          <w:divBdr>
            <w:top w:val="none" w:sz="0" w:space="0" w:color="auto"/>
            <w:left w:val="none" w:sz="0" w:space="0" w:color="auto"/>
            <w:bottom w:val="none" w:sz="0" w:space="0" w:color="auto"/>
            <w:right w:val="none" w:sz="0" w:space="0" w:color="auto"/>
          </w:divBdr>
        </w:div>
        <w:div w:id="1581984487">
          <w:marLeft w:val="0"/>
          <w:marRight w:val="0"/>
          <w:marTop w:val="0"/>
          <w:marBottom w:val="0"/>
          <w:divBdr>
            <w:top w:val="none" w:sz="0" w:space="0" w:color="auto"/>
            <w:left w:val="none" w:sz="0" w:space="0" w:color="auto"/>
            <w:bottom w:val="none" w:sz="0" w:space="0" w:color="auto"/>
            <w:right w:val="none" w:sz="0" w:space="0" w:color="auto"/>
          </w:divBdr>
        </w:div>
        <w:div w:id="1591500826">
          <w:marLeft w:val="0"/>
          <w:marRight w:val="0"/>
          <w:marTop w:val="0"/>
          <w:marBottom w:val="0"/>
          <w:divBdr>
            <w:top w:val="none" w:sz="0" w:space="0" w:color="auto"/>
            <w:left w:val="none" w:sz="0" w:space="0" w:color="auto"/>
            <w:bottom w:val="none" w:sz="0" w:space="0" w:color="auto"/>
            <w:right w:val="none" w:sz="0" w:space="0" w:color="auto"/>
          </w:divBdr>
        </w:div>
        <w:div w:id="1634018715">
          <w:marLeft w:val="0"/>
          <w:marRight w:val="0"/>
          <w:marTop w:val="0"/>
          <w:marBottom w:val="0"/>
          <w:divBdr>
            <w:top w:val="none" w:sz="0" w:space="0" w:color="auto"/>
            <w:left w:val="none" w:sz="0" w:space="0" w:color="auto"/>
            <w:bottom w:val="none" w:sz="0" w:space="0" w:color="auto"/>
            <w:right w:val="none" w:sz="0" w:space="0" w:color="auto"/>
          </w:divBdr>
        </w:div>
        <w:div w:id="1720089987">
          <w:marLeft w:val="0"/>
          <w:marRight w:val="0"/>
          <w:marTop w:val="0"/>
          <w:marBottom w:val="0"/>
          <w:divBdr>
            <w:top w:val="none" w:sz="0" w:space="0" w:color="auto"/>
            <w:left w:val="none" w:sz="0" w:space="0" w:color="auto"/>
            <w:bottom w:val="none" w:sz="0" w:space="0" w:color="auto"/>
            <w:right w:val="none" w:sz="0" w:space="0" w:color="auto"/>
          </w:divBdr>
        </w:div>
        <w:div w:id="1763068942">
          <w:marLeft w:val="0"/>
          <w:marRight w:val="0"/>
          <w:marTop w:val="0"/>
          <w:marBottom w:val="0"/>
          <w:divBdr>
            <w:top w:val="none" w:sz="0" w:space="0" w:color="auto"/>
            <w:left w:val="none" w:sz="0" w:space="0" w:color="auto"/>
            <w:bottom w:val="none" w:sz="0" w:space="0" w:color="auto"/>
            <w:right w:val="none" w:sz="0" w:space="0" w:color="auto"/>
          </w:divBdr>
        </w:div>
        <w:div w:id="1800494745">
          <w:marLeft w:val="0"/>
          <w:marRight w:val="0"/>
          <w:marTop w:val="0"/>
          <w:marBottom w:val="0"/>
          <w:divBdr>
            <w:top w:val="none" w:sz="0" w:space="0" w:color="auto"/>
            <w:left w:val="none" w:sz="0" w:space="0" w:color="auto"/>
            <w:bottom w:val="none" w:sz="0" w:space="0" w:color="auto"/>
            <w:right w:val="none" w:sz="0" w:space="0" w:color="auto"/>
          </w:divBdr>
        </w:div>
        <w:div w:id="1846748811">
          <w:marLeft w:val="0"/>
          <w:marRight w:val="0"/>
          <w:marTop w:val="0"/>
          <w:marBottom w:val="0"/>
          <w:divBdr>
            <w:top w:val="none" w:sz="0" w:space="0" w:color="auto"/>
            <w:left w:val="none" w:sz="0" w:space="0" w:color="auto"/>
            <w:bottom w:val="none" w:sz="0" w:space="0" w:color="auto"/>
            <w:right w:val="none" w:sz="0" w:space="0" w:color="auto"/>
          </w:divBdr>
        </w:div>
        <w:div w:id="1909683003">
          <w:marLeft w:val="0"/>
          <w:marRight w:val="0"/>
          <w:marTop w:val="0"/>
          <w:marBottom w:val="0"/>
          <w:divBdr>
            <w:top w:val="none" w:sz="0" w:space="0" w:color="auto"/>
            <w:left w:val="none" w:sz="0" w:space="0" w:color="auto"/>
            <w:bottom w:val="none" w:sz="0" w:space="0" w:color="auto"/>
            <w:right w:val="none" w:sz="0" w:space="0" w:color="auto"/>
          </w:divBdr>
        </w:div>
        <w:div w:id="1922130718">
          <w:marLeft w:val="0"/>
          <w:marRight w:val="0"/>
          <w:marTop w:val="0"/>
          <w:marBottom w:val="0"/>
          <w:divBdr>
            <w:top w:val="none" w:sz="0" w:space="0" w:color="auto"/>
            <w:left w:val="none" w:sz="0" w:space="0" w:color="auto"/>
            <w:bottom w:val="none" w:sz="0" w:space="0" w:color="auto"/>
            <w:right w:val="none" w:sz="0" w:space="0" w:color="auto"/>
          </w:divBdr>
        </w:div>
        <w:div w:id="1934362550">
          <w:marLeft w:val="0"/>
          <w:marRight w:val="0"/>
          <w:marTop w:val="0"/>
          <w:marBottom w:val="0"/>
          <w:divBdr>
            <w:top w:val="none" w:sz="0" w:space="0" w:color="auto"/>
            <w:left w:val="none" w:sz="0" w:space="0" w:color="auto"/>
            <w:bottom w:val="none" w:sz="0" w:space="0" w:color="auto"/>
            <w:right w:val="none" w:sz="0" w:space="0" w:color="auto"/>
          </w:divBdr>
        </w:div>
        <w:div w:id="1960410822">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2096587931">
          <w:marLeft w:val="0"/>
          <w:marRight w:val="0"/>
          <w:marTop w:val="0"/>
          <w:marBottom w:val="0"/>
          <w:divBdr>
            <w:top w:val="none" w:sz="0" w:space="0" w:color="auto"/>
            <w:left w:val="none" w:sz="0" w:space="0" w:color="auto"/>
            <w:bottom w:val="none" w:sz="0" w:space="0" w:color="auto"/>
            <w:right w:val="none" w:sz="0" w:space="0" w:color="auto"/>
          </w:divBdr>
        </w:div>
        <w:div w:id="2138183533">
          <w:marLeft w:val="0"/>
          <w:marRight w:val="0"/>
          <w:marTop w:val="0"/>
          <w:marBottom w:val="0"/>
          <w:divBdr>
            <w:top w:val="none" w:sz="0" w:space="0" w:color="auto"/>
            <w:left w:val="none" w:sz="0" w:space="0" w:color="auto"/>
            <w:bottom w:val="none" w:sz="0" w:space="0" w:color="auto"/>
            <w:right w:val="none" w:sz="0" w:space="0" w:color="auto"/>
          </w:divBdr>
        </w:div>
      </w:divsChild>
    </w:div>
    <w:div w:id="607932811">
      <w:bodyDiv w:val="1"/>
      <w:marLeft w:val="0"/>
      <w:marRight w:val="0"/>
      <w:marTop w:val="0"/>
      <w:marBottom w:val="0"/>
      <w:divBdr>
        <w:top w:val="none" w:sz="0" w:space="0" w:color="auto"/>
        <w:left w:val="none" w:sz="0" w:space="0" w:color="auto"/>
        <w:bottom w:val="none" w:sz="0" w:space="0" w:color="auto"/>
        <w:right w:val="none" w:sz="0" w:space="0" w:color="auto"/>
      </w:divBdr>
    </w:div>
    <w:div w:id="615913293">
      <w:bodyDiv w:val="1"/>
      <w:marLeft w:val="0"/>
      <w:marRight w:val="0"/>
      <w:marTop w:val="0"/>
      <w:marBottom w:val="0"/>
      <w:divBdr>
        <w:top w:val="none" w:sz="0" w:space="0" w:color="auto"/>
        <w:left w:val="none" w:sz="0" w:space="0" w:color="auto"/>
        <w:bottom w:val="none" w:sz="0" w:space="0" w:color="auto"/>
        <w:right w:val="none" w:sz="0" w:space="0" w:color="auto"/>
      </w:divBdr>
      <w:divsChild>
        <w:div w:id="455028950">
          <w:marLeft w:val="547"/>
          <w:marRight w:val="0"/>
          <w:marTop w:val="0"/>
          <w:marBottom w:val="0"/>
          <w:divBdr>
            <w:top w:val="none" w:sz="0" w:space="0" w:color="auto"/>
            <w:left w:val="none" w:sz="0" w:space="0" w:color="auto"/>
            <w:bottom w:val="none" w:sz="0" w:space="0" w:color="auto"/>
            <w:right w:val="none" w:sz="0" w:space="0" w:color="auto"/>
          </w:divBdr>
        </w:div>
      </w:divsChild>
    </w:div>
    <w:div w:id="626814170">
      <w:bodyDiv w:val="1"/>
      <w:marLeft w:val="0"/>
      <w:marRight w:val="0"/>
      <w:marTop w:val="0"/>
      <w:marBottom w:val="0"/>
      <w:divBdr>
        <w:top w:val="none" w:sz="0" w:space="0" w:color="auto"/>
        <w:left w:val="none" w:sz="0" w:space="0" w:color="auto"/>
        <w:bottom w:val="none" w:sz="0" w:space="0" w:color="auto"/>
        <w:right w:val="none" w:sz="0" w:space="0" w:color="auto"/>
      </w:divBdr>
      <w:divsChild>
        <w:div w:id="2135323063">
          <w:marLeft w:val="547"/>
          <w:marRight w:val="0"/>
          <w:marTop w:val="0"/>
          <w:marBottom w:val="0"/>
          <w:divBdr>
            <w:top w:val="none" w:sz="0" w:space="0" w:color="auto"/>
            <w:left w:val="none" w:sz="0" w:space="0" w:color="auto"/>
            <w:bottom w:val="none" w:sz="0" w:space="0" w:color="auto"/>
            <w:right w:val="none" w:sz="0" w:space="0" w:color="auto"/>
          </w:divBdr>
        </w:div>
      </w:divsChild>
    </w:div>
    <w:div w:id="633415676">
      <w:bodyDiv w:val="1"/>
      <w:marLeft w:val="0"/>
      <w:marRight w:val="0"/>
      <w:marTop w:val="0"/>
      <w:marBottom w:val="0"/>
      <w:divBdr>
        <w:top w:val="none" w:sz="0" w:space="0" w:color="auto"/>
        <w:left w:val="none" w:sz="0" w:space="0" w:color="auto"/>
        <w:bottom w:val="none" w:sz="0" w:space="0" w:color="auto"/>
        <w:right w:val="none" w:sz="0" w:space="0" w:color="auto"/>
      </w:divBdr>
    </w:div>
    <w:div w:id="633947592">
      <w:bodyDiv w:val="1"/>
      <w:marLeft w:val="0"/>
      <w:marRight w:val="0"/>
      <w:marTop w:val="0"/>
      <w:marBottom w:val="0"/>
      <w:divBdr>
        <w:top w:val="none" w:sz="0" w:space="0" w:color="auto"/>
        <w:left w:val="none" w:sz="0" w:space="0" w:color="auto"/>
        <w:bottom w:val="none" w:sz="0" w:space="0" w:color="auto"/>
        <w:right w:val="none" w:sz="0" w:space="0" w:color="auto"/>
      </w:divBdr>
    </w:div>
    <w:div w:id="635599510">
      <w:bodyDiv w:val="1"/>
      <w:marLeft w:val="0"/>
      <w:marRight w:val="0"/>
      <w:marTop w:val="0"/>
      <w:marBottom w:val="0"/>
      <w:divBdr>
        <w:top w:val="none" w:sz="0" w:space="0" w:color="auto"/>
        <w:left w:val="none" w:sz="0" w:space="0" w:color="auto"/>
        <w:bottom w:val="none" w:sz="0" w:space="0" w:color="auto"/>
        <w:right w:val="none" w:sz="0" w:space="0" w:color="auto"/>
      </w:divBdr>
    </w:div>
    <w:div w:id="638609071">
      <w:bodyDiv w:val="1"/>
      <w:marLeft w:val="0"/>
      <w:marRight w:val="0"/>
      <w:marTop w:val="0"/>
      <w:marBottom w:val="0"/>
      <w:divBdr>
        <w:top w:val="none" w:sz="0" w:space="0" w:color="auto"/>
        <w:left w:val="none" w:sz="0" w:space="0" w:color="auto"/>
        <w:bottom w:val="none" w:sz="0" w:space="0" w:color="auto"/>
        <w:right w:val="none" w:sz="0" w:space="0" w:color="auto"/>
      </w:divBdr>
    </w:div>
    <w:div w:id="700012127">
      <w:bodyDiv w:val="1"/>
      <w:marLeft w:val="0"/>
      <w:marRight w:val="0"/>
      <w:marTop w:val="0"/>
      <w:marBottom w:val="0"/>
      <w:divBdr>
        <w:top w:val="none" w:sz="0" w:space="0" w:color="auto"/>
        <w:left w:val="none" w:sz="0" w:space="0" w:color="auto"/>
        <w:bottom w:val="none" w:sz="0" w:space="0" w:color="auto"/>
        <w:right w:val="none" w:sz="0" w:space="0" w:color="auto"/>
      </w:divBdr>
    </w:div>
    <w:div w:id="717822953">
      <w:bodyDiv w:val="1"/>
      <w:marLeft w:val="0"/>
      <w:marRight w:val="0"/>
      <w:marTop w:val="0"/>
      <w:marBottom w:val="0"/>
      <w:divBdr>
        <w:top w:val="none" w:sz="0" w:space="0" w:color="auto"/>
        <w:left w:val="none" w:sz="0" w:space="0" w:color="auto"/>
        <w:bottom w:val="none" w:sz="0" w:space="0" w:color="auto"/>
        <w:right w:val="none" w:sz="0" w:space="0" w:color="auto"/>
      </w:divBdr>
    </w:div>
    <w:div w:id="742144178">
      <w:bodyDiv w:val="1"/>
      <w:marLeft w:val="0"/>
      <w:marRight w:val="0"/>
      <w:marTop w:val="0"/>
      <w:marBottom w:val="0"/>
      <w:divBdr>
        <w:top w:val="none" w:sz="0" w:space="0" w:color="auto"/>
        <w:left w:val="none" w:sz="0" w:space="0" w:color="auto"/>
        <w:bottom w:val="none" w:sz="0" w:space="0" w:color="auto"/>
        <w:right w:val="none" w:sz="0" w:space="0" w:color="auto"/>
      </w:divBdr>
    </w:div>
    <w:div w:id="751046537">
      <w:bodyDiv w:val="1"/>
      <w:marLeft w:val="0"/>
      <w:marRight w:val="0"/>
      <w:marTop w:val="0"/>
      <w:marBottom w:val="0"/>
      <w:divBdr>
        <w:top w:val="none" w:sz="0" w:space="0" w:color="auto"/>
        <w:left w:val="none" w:sz="0" w:space="0" w:color="auto"/>
        <w:bottom w:val="none" w:sz="0" w:space="0" w:color="auto"/>
        <w:right w:val="none" w:sz="0" w:space="0" w:color="auto"/>
      </w:divBdr>
    </w:div>
    <w:div w:id="753087156">
      <w:bodyDiv w:val="1"/>
      <w:marLeft w:val="0"/>
      <w:marRight w:val="0"/>
      <w:marTop w:val="0"/>
      <w:marBottom w:val="0"/>
      <w:divBdr>
        <w:top w:val="none" w:sz="0" w:space="0" w:color="auto"/>
        <w:left w:val="none" w:sz="0" w:space="0" w:color="auto"/>
        <w:bottom w:val="none" w:sz="0" w:space="0" w:color="auto"/>
        <w:right w:val="none" w:sz="0" w:space="0" w:color="auto"/>
      </w:divBdr>
    </w:div>
    <w:div w:id="766389358">
      <w:bodyDiv w:val="1"/>
      <w:marLeft w:val="0"/>
      <w:marRight w:val="0"/>
      <w:marTop w:val="0"/>
      <w:marBottom w:val="0"/>
      <w:divBdr>
        <w:top w:val="none" w:sz="0" w:space="0" w:color="auto"/>
        <w:left w:val="none" w:sz="0" w:space="0" w:color="auto"/>
        <w:bottom w:val="none" w:sz="0" w:space="0" w:color="auto"/>
        <w:right w:val="none" w:sz="0" w:space="0" w:color="auto"/>
      </w:divBdr>
    </w:div>
    <w:div w:id="780805563">
      <w:bodyDiv w:val="1"/>
      <w:marLeft w:val="0"/>
      <w:marRight w:val="0"/>
      <w:marTop w:val="0"/>
      <w:marBottom w:val="0"/>
      <w:divBdr>
        <w:top w:val="none" w:sz="0" w:space="0" w:color="auto"/>
        <w:left w:val="none" w:sz="0" w:space="0" w:color="auto"/>
        <w:bottom w:val="none" w:sz="0" w:space="0" w:color="auto"/>
        <w:right w:val="none" w:sz="0" w:space="0" w:color="auto"/>
      </w:divBdr>
    </w:div>
    <w:div w:id="788207385">
      <w:bodyDiv w:val="1"/>
      <w:marLeft w:val="0"/>
      <w:marRight w:val="0"/>
      <w:marTop w:val="0"/>
      <w:marBottom w:val="0"/>
      <w:divBdr>
        <w:top w:val="none" w:sz="0" w:space="0" w:color="auto"/>
        <w:left w:val="none" w:sz="0" w:space="0" w:color="auto"/>
        <w:bottom w:val="none" w:sz="0" w:space="0" w:color="auto"/>
        <w:right w:val="none" w:sz="0" w:space="0" w:color="auto"/>
      </w:divBdr>
    </w:div>
    <w:div w:id="791289390">
      <w:bodyDiv w:val="1"/>
      <w:marLeft w:val="0"/>
      <w:marRight w:val="0"/>
      <w:marTop w:val="0"/>
      <w:marBottom w:val="0"/>
      <w:divBdr>
        <w:top w:val="none" w:sz="0" w:space="0" w:color="auto"/>
        <w:left w:val="none" w:sz="0" w:space="0" w:color="auto"/>
        <w:bottom w:val="none" w:sz="0" w:space="0" w:color="auto"/>
        <w:right w:val="none" w:sz="0" w:space="0" w:color="auto"/>
      </w:divBdr>
    </w:div>
    <w:div w:id="792864652">
      <w:bodyDiv w:val="1"/>
      <w:marLeft w:val="0"/>
      <w:marRight w:val="0"/>
      <w:marTop w:val="0"/>
      <w:marBottom w:val="0"/>
      <w:divBdr>
        <w:top w:val="none" w:sz="0" w:space="0" w:color="auto"/>
        <w:left w:val="none" w:sz="0" w:space="0" w:color="auto"/>
        <w:bottom w:val="none" w:sz="0" w:space="0" w:color="auto"/>
        <w:right w:val="none" w:sz="0" w:space="0" w:color="auto"/>
      </w:divBdr>
      <w:divsChild>
        <w:div w:id="377825445">
          <w:marLeft w:val="0"/>
          <w:marRight w:val="0"/>
          <w:marTop w:val="0"/>
          <w:marBottom w:val="0"/>
          <w:divBdr>
            <w:top w:val="none" w:sz="0" w:space="0" w:color="auto"/>
            <w:left w:val="none" w:sz="0" w:space="0" w:color="auto"/>
            <w:bottom w:val="none" w:sz="0" w:space="0" w:color="auto"/>
            <w:right w:val="none" w:sz="0" w:space="0" w:color="auto"/>
          </w:divBdr>
        </w:div>
        <w:div w:id="1612544186">
          <w:marLeft w:val="0"/>
          <w:marRight w:val="0"/>
          <w:marTop w:val="0"/>
          <w:marBottom w:val="0"/>
          <w:divBdr>
            <w:top w:val="none" w:sz="0" w:space="0" w:color="auto"/>
            <w:left w:val="none" w:sz="0" w:space="0" w:color="auto"/>
            <w:bottom w:val="none" w:sz="0" w:space="0" w:color="auto"/>
            <w:right w:val="none" w:sz="0" w:space="0" w:color="auto"/>
          </w:divBdr>
        </w:div>
        <w:div w:id="1657493154">
          <w:marLeft w:val="0"/>
          <w:marRight w:val="0"/>
          <w:marTop w:val="0"/>
          <w:marBottom w:val="0"/>
          <w:divBdr>
            <w:top w:val="none" w:sz="0" w:space="0" w:color="auto"/>
            <w:left w:val="none" w:sz="0" w:space="0" w:color="auto"/>
            <w:bottom w:val="none" w:sz="0" w:space="0" w:color="auto"/>
            <w:right w:val="none" w:sz="0" w:space="0" w:color="auto"/>
          </w:divBdr>
        </w:div>
      </w:divsChild>
    </w:div>
    <w:div w:id="800466289">
      <w:bodyDiv w:val="1"/>
      <w:marLeft w:val="0"/>
      <w:marRight w:val="0"/>
      <w:marTop w:val="0"/>
      <w:marBottom w:val="0"/>
      <w:divBdr>
        <w:top w:val="none" w:sz="0" w:space="0" w:color="auto"/>
        <w:left w:val="none" w:sz="0" w:space="0" w:color="auto"/>
        <w:bottom w:val="none" w:sz="0" w:space="0" w:color="auto"/>
        <w:right w:val="none" w:sz="0" w:space="0" w:color="auto"/>
      </w:divBdr>
    </w:div>
    <w:div w:id="805859181">
      <w:bodyDiv w:val="1"/>
      <w:marLeft w:val="0"/>
      <w:marRight w:val="0"/>
      <w:marTop w:val="0"/>
      <w:marBottom w:val="0"/>
      <w:divBdr>
        <w:top w:val="none" w:sz="0" w:space="0" w:color="auto"/>
        <w:left w:val="none" w:sz="0" w:space="0" w:color="auto"/>
        <w:bottom w:val="none" w:sz="0" w:space="0" w:color="auto"/>
        <w:right w:val="none" w:sz="0" w:space="0" w:color="auto"/>
      </w:divBdr>
    </w:div>
    <w:div w:id="847135258">
      <w:bodyDiv w:val="1"/>
      <w:marLeft w:val="0"/>
      <w:marRight w:val="0"/>
      <w:marTop w:val="0"/>
      <w:marBottom w:val="0"/>
      <w:divBdr>
        <w:top w:val="none" w:sz="0" w:space="0" w:color="auto"/>
        <w:left w:val="none" w:sz="0" w:space="0" w:color="auto"/>
        <w:bottom w:val="none" w:sz="0" w:space="0" w:color="auto"/>
        <w:right w:val="none" w:sz="0" w:space="0" w:color="auto"/>
      </w:divBdr>
    </w:div>
    <w:div w:id="851146137">
      <w:bodyDiv w:val="1"/>
      <w:marLeft w:val="0"/>
      <w:marRight w:val="0"/>
      <w:marTop w:val="0"/>
      <w:marBottom w:val="0"/>
      <w:divBdr>
        <w:top w:val="none" w:sz="0" w:space="0" w:color="auto"/>
        <w:left w:val="none" w:sz="0" w:space="0" w:color="auto"/>
        <w:bottom w:val="none" w:sz="0" w:space="0" w:color="auto"/>
        <w:right w:val="none" w:sz="0" w:space="0" w:color="auto"/>
      </w:divBdr>
    </w:div>
    <w:div w:id="860582157">
      <w:bodyDiv w:val="1"/>
      <w:marLeft w:val="0"/>
      <w:marRight w:val="0"/>
      <w:marTop w:val="0"/>
      <w:marBottom w:val="0"/>
      <w:divBdr>
        <w:top w:val="none" w:sz="0" w:space="0" w:color="auto"/>
        <w:left w:val="none" w:sz="0" w:space="0" w:color="auto"/>
        <w:bottom w:val="none" w:sz="0" w:space="0" w:color="auto"/>
        <w:right w:val="none" w:sz="0" w:space="0" w:color="auto"/>
      </w:divBdr>
    </w:div>
    <w:div w:id="876967920">
      <w:bodyDiv w:val="1"/>
      <w:marLeft w:val="0"/>
      <w:marRight w:val="0"/>
      <w:marTop w:val="0"/>
      <w:marBottom w:val="0"/>
      <w:divBdr>
        <w:top w:val="none" w:sz="0" w:space="0" w:color="auto"/>
        <w:left w:val="none" w:sz="0" w:space="0" w:color="auto"/>
        <w:bottom w:val="none" w:sz="0" w:space="0" w:color="auto"/>
        <w:right w:val="none" w:sz="0" w:space="0" w:color="auto"/>
      </w:divBdr>
    </w:div>
    <w:div w:id="878207946">
      <w:bodyDiv w:val="1"/>
      <w:marLeft w:val="0"/>
      <w:marRight w:val="0"/>
      <w:marTop w:val="0"/>
      <w:marBottom w:val="0"/>
      <w:divBdr>
        <w:top w:val="none" w:sz="0" w:space="0" w:color="auto"/>
        <w:left w:val="none" w:sz="0" w:space="0" w:color="auto"/>
        <w:bottom w:val="none" w:sz="0" w:space="0" w:color="auto"/>
        <w:right w:val="none" w:sz="0" w:space="0" w:color="auto"/>
      </w:divBdr>
    </w:div>
    <w:div w:id="879900991">
      <w:bodyDiv w:val="1"/>
      <w:marLeft w:val="0"/>
      <w:marRight w:val="0"/>
      <w:marTop w:val="0"/>
      <w:marBottom w:val="0"/>
      <w:divBdr>
        <w:top w:val="none" w:sz="0" w:space="0" w:color="auto"/>
        <w:left w:val="none" w:sz="0" w:space="0" w:color="auto"/>
        <w:bottom w:val="none" w:sz="0" w:space="0" w:color="auto"/>
        <w:right w:val="none" w:sz="0" w:space="0" w:color="auto"/>
      </w:divBdr>
    </w:div>
    <w:div w:id="885027760">
      <w:bodyDiv w:val="1"/>
      <w:marLeft w:val="0"/>
      <w:marRight w:val="0"/>
      <w:marTop w:val="0"/>
      <w:marBottom w:val="0"/>
      <w:divBdr>
        <w:top w:val="none" w:sz="0" w:space="0" w:color="auto"/>
        <w:left w:val="none" w:sz="0" w:space="0" w:color="auto"/>
        <w:bottom w:val="none" w:sz="0" w:space="0" w:color="auto"/>
        <w:right w:val="none" w:sz="0" w:space="0" w:color="auto"/>
      </w:divBdr>
    </w:div>
    <w:div w:id="934094884">
      <w:bodyDiv w:val="1"/>
      <w:marLeft w:val="0"/>
      <w:marRight w:val="0"/>
      <w:marTop w:val="0"/>
      <w:marBottom w:val="0"/>
      <w:divBdr>
        <w:top w:val="none" w:sz="0" w:space="0" w:color="auto"/>
        <w:left w:val="none" w:sz="0" w:space="0" w:color="auto"/>
        <w:bottom w:val="none" w:sz="0" w:space="0" w:color="auto"/>
        <w:right w:val="none" w:sz="0" w:space="0" w:color="auto"/>
      </w:divBdr>
    </w:div>
    <w:div w:id="941259993">
      <w:bodyDiv w:val="1"/>
      <w:marLeft w:val="0"/>
      <w:marRight w:val="0"/>
      <w:marTop w:val="0"/>
      <w:marBottom w:val="0"/>
      <w:divBdr>
        <w:top w:val="none" w:sz="0" w:space="0" w:color="auto"/>
        <w:left w:val="none" w:sz="0" w:space="0" w:color="auto"/>
        <w:bottom w:val="none" w:sz="0" w:space="0" w:color="auto"/>
        <w:right w:val="none" w:sz="0" w:space="0" w:color="auto"/>
      </w:divBdr>
    </w:div>
    <w:div w:id="959844024">
      <w:bodyDiv w:val="1"/>
      <w:marLeft w:val="0"/>
      <w:marRight w:val="0"/>
      <w:marTop w:val="0"/>
      <w:marBottom w:val="0"/>
      <w:divBdr>
        <w:top w:val="none" w:sz="0" w:space="0" w:color="auto"/>
        <w:left w:val="none" w:sz="0" w:space="0" w:color="auto"/>
        <w:bottom w:val="none" w:sz="0" w:space="0" w:color="auto"/>
        <w:right w:val="none" w:sz="0" w:space="0" w:color="auto"/>
      </w:divBdr>
    </w:div>
    <w:div w:id="962922530">
      <w:bodyDiv w:val="1"/>
      <w:marLeft w:val="0"/>
      <w:marRight w:val="0"/>
      <w:marTop w:val="0"/>
      <w:marBottom w:val="0"/>
      <w:divBdr>
        <w:top w:val="none" w:sz="0" w:space="0" w:color="auto"/>
        <w:left w:val="none" w:sz="0" w:space="0" w:color="auto"/>
        <w:bottom w:val="none" w:sz="0" w:space="0" w:color="auto"/>
        <w:right w:val="none" w:sz="0" w:space="0" w:color="auto"/>
      </w:divBdr>
    </w:div>
    <w:div w:id="983311098">
      <w:bodyDiv w:val="1"/>
      <w:marLeft w:val="0"/>
      <w:marRight w:val="0"/>
      <w:marTop w:val="0"/>
      <w:marBottom w:val="0"/>
      <w:divBdr>
        <w:top w:val="none" w:sz="0" w:space="0" w:color="auto"/>
        <w:left w:val="none" w:sz="0" w:space="0" w:color="auto"/>
        <w:bottom w:val="none" w:sz="0" w:space="0" w:color="auto"/>
        <w:right w:val="none" w:sz="0" w:space="0" w:color="auto"/>
      </w:divBdr>
    </w:div>
    <w:div w:id="1002591396">
      <w:bodyDiv w:val="1"/>
      <w:marLeft w:val="0"/>
      <w:marRight w:val="0"/>
      <w:marTop w:val="0"/>
      <w:marBottom w:val="0"/>
      <w:divBdr>
        <w:top w:val="none" w:sz="0" w:space="0" w:color="auto"/>
        <w:left w:val="none" w:sz="0" w:space="0" w:color="auto"/>
        <w:bottom w:val="none" w:sz="0" w:space="0" w:color="auto"/>
        <w:right w:val="none" w:sz="0" w:space="0" w:color="auto"/>
      </w:divBdr>
    </w:div>
    <w:div w:id="1066100589">
      <w:bodyDiv w:val="1"/>
      <w:marLeft w:val="0"/>
      <w:marRight w:val="0"/>
      <w:marTop w:val="0"/>
      <w:marBottom w:val="0"/>
      <w:divBdr>
        <w:top w:val="none" w:sz="0" w:space="0" w:color="auto"/>
        <w:left w:val="none" w:sz="0" w:space="0" w:color="auto"/>
        <w:bottom w:val="none" w:sz="0" w:space="0" w:color="auto"/>
        <w:right w:val="none" w:sz="0" w:space="0" w:color="auto"/>
      </w:divBdr>
    </w:div>
    <w:div w:id="1100219855">
      <w:bodyDiv w:val="1"/>
      <w:marLeft w:val="0"/>
      <w:marRight w:val="0"/>
      <w:marTop w:val="0"/>
      <w:marBottom w:val="0"/>
      <w:divBdr>
        <w:top w:val="none" w:sz="0" w:space="0" w:color="auto"/>
        <w:left w:val="none" w:sz="0" w:space="0" w:color="auto"/>
        <w:bottom w:val="none" w:sz="0" w:space="0" w:color="auto"/>
        <w:right w:val="none" w:sz="0" w:space="0" w:color="auto"/>
      </w:divBdr>
    </w:div>
    <w:div w:id="1101224752">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17526893">
      <w:bodyDiv w:val="1"/>
      <w:marLeft w:val="0"/>
      <w:marRight w:val="0"/>
      <w:marTop w:val="0"/>
      <w:marBottom w:val="0"/>
      <w:divBdr>
        <w:top w:val="none" w:sz="0" w:space="0" w:color="auto"/>
        <w:left w:val="none" w:sz="0" w:space="0" w:color="auto"/>
        <w:bottom w:val="none" w:sz="0" w:space="0" w:color="auto"/>
        <w:right w:val="none" w:sz="0" w:space="0" w:color="auto"/>
      </w:divBdr>
    </w:div>
    <w:div w:id="1167357577">
      <w:bodyDiv w:val="1"/>
      <w:marLeft w:val="0"/>
      <w:marRight w:val="0"/>
      <w:marTop w:val="0"/>
      <w:marBottom w:val="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 w:id="68504107">
          <w:marLeft w:val="0"/>
          <w:marRight w:val="0"/>
          <w:marTop w:val="0"/>
          <w:marBottom w:val="0"/>
          <w:divBdr>
            <w:top w:val="none" w:sz="0" w:space="0" w:color="auto"/>
            <w:left w:val="none" w:sz="0" w:space="0" w:color="auto"/>
            <w:bottom w:val="none" w:sz="0" w:space="0" w:color="auto"/>
            <w:right w:val="none" w:sz="0" w:space="0" w:color="auto"/>
          </w:divBdr>
        </w:div>
        <w:div w:id="95685603">
          <w:marLeft w:val="0"/>
          <w:marRight w:val="0"/>
          <w:marTop w:val="0"/>
          <w:marBottom w:val="0"/>
          <w:divBdr>
            <w:top w:val="none" w:sz="0" w:space="0" w:color="auto"/>
            <w:left w:val="none" w:sz="0" w:space="0" w:color="auto"/>
            <w:bottom w:val="none" w:sz="0" w:space="0" w:color="auto"/>
            <w:right w:val="none" w:sz="0" w:space="0" w:color="auto"/>
          </w:divBdr>
        </w:div>
        <w:div w:id="104272888">
          <w:marLeft w:val="0"/>
          <w:marRight w:val="0"/>
          <w:marTop w:val="0"/>
          <w:marBottom w:val="0"/>
          <w:divBdr>
            <w:top w:val="none" w:sz="0" w:space="0" w:color="auto"/>
            <w:left w:val="none" w:sz="0" w:space="0" w:color="auto"/>
            <w:bottom w:val="none" w:sz="0" w:space="0" w:color="auto"/>
            <w:right w:val="none" w:sz="0" w:space="0" w:color="auto"/>
          </w:divBdr>
        </w:div>
        <w:div w:id="110561308">
          <w:marLeft w:val="0"/>
          <w:marRight w:val="0"/>
          <w:marTop w:val="0"/>
          <w:marBottom w:val="0"/>
          <w:divBdr>
            <w:top w:val="none" w:sz="0" w:space="0" w:color="auto"/>
            <w:left w:val="none" w:sz="0" w:space="0" w:color="auto"/>
            <w:bottom w:val="none" w:sz="0" w:space="0" w:color="auto"/>
            <w:right w:val="none" w:sz="0" w:space="0" w:color="auto"/>
          </w:divBdr>
        </w:div>
        <w:div w:id="118883458">
          <w:marLeft w:val="0"/>
          <w:marRight w:val="0"/>
          <w:marTop w:val="0"/>
          <w:marBottom w:val="0"/>
          <w:divBdr>
            <w:top w:val="none" w:sz="0" w:space="0" w:color="auto"/>
            <w:left w:val="none" w:sz="0" w:space="0" w:color="auto"/>
            <w:bottom w:val="none" w:sz="0" w:space="0" w:color="auto"/>
            <w:right w:val="none" w:sz="0" w:space="0" w:color="auto"/>
          </w:divBdr>
        </w:div>
        <w:div w:id="119417416">
          <w:marLeft w:val="0"/>
          <w:marRight w:val="0"/>
          <w:marTop w:val="0"/>
          <w:marBottom w:val="0"/>
          <w:divBdr>
            <w:top w:val="none" w:sz="0" w:space="0" w:color="auto"/>
            <w:left w:val="none" w:sz="0" w:space="0" w:color="auto"/>
            <w:bottom w:val="none" w:sz="0" w:space="0" w:color="auto"/>
            <w:right w:val="none" w:sz="0" w:space="0" w:color="auto"/>
          </w:divBdr>
        </w:div>
        <w:div w:id="130171376">
          <w:marLeft w:val="0"/>
          <w:marRight w:val="0"/>
          <w:marTop w:val="0"/>
          <w:marBottom w:val="0"/>
          <w:divBdr>
            <w:top w:val="none" w:sz="0" w:space="0" w:color="auto"/>
            <w:left w:val="none" w:sz="0" w:space="0" w:color="auto"/>
            <w:bottom w:val="none" w:sz="0" w:space="0" w:color="auto"/>
            <w:right w:val="none" w:sz="0" w:space="0" w:color="auto"/>
          </w:divBdr>
        </w:div>
        <w:div w:id="141625496">
          <w:marLeft w:val="0"/>
          <w:marRight w:val="0"/>
          <w:marTop w:val="0"/>
          <w:marBottom w:val="0"/>
          <w:divBdr>
            <w:top w:val="none" w:sz="0" w:space="0" w:color="auto"/>
            <w:left w:val="none" w:sz="0" w:space="0" w:color="auto"/>
            <w:bottom w:val="none" w:sz="0" w:space="0" w:color="auto"/>
            <w:right w:val="none" w:sz="0" w:space="0" w:color="auto"/>
          </w:divBdr>
        </w:div>
        <w:div w:id="172841433">
          <w:marLeft w:val="0"/>
          <w:marRight w:val="0"/>
          <w:marTop w:val="0"/>
          <w:marBottom w:val="0"/>
          <w:divBdr>
            <w:top w:val="none" w:sz="0" w:space="0" w:color="auto"/>
            <w:left w:val="none" w:sz="0" w:space="0" w:color="auto"/>
            <w:bottom w:val="none" w:sz="0" w:space="0" w:color="auto"/>
            <w:right w:val="none" w:sz="0" w:space="0" w:color="auto"/>
          </w:divBdr>
        </w:div>
        <w:div w:id="184369240">
          <w:marLeft w:val="0"/>
          <w:marRight w:val="0"/>
          <w:marTop w:val="0"/>
          <w:marBottom w:val="0"/>
          <w:divBdr>
            <w:top w:val="none" w:sz="0" w:space="0" w:color="auto"/>
            <w:left w:val="none" w:sz="0" w:space="0" w:color="auto"/>
            <w:bottom w:val="none" w:sz="0" w:space="0" w:color="auto"/>
            <w:right w:val="none" w:sz="0" w:space="0" w:color="auto"/>
          </w:divBdr>
        </w:div>
        <w:div w:id="210314401">
          <w:marLeft w:val="0"/>
          <w:marRight w:val="0"/>
          <w:marTop w:val="0"/>
          <w:marBottom w:val="0"/>
          <w:divBdr>
            <w:top w:val="none" w:sz="0" w:space="0" w:color="auto"/>
            <w:left w:val="none" w:sz="0" w:space="0" w:color="auto"/>
            <w:bottom w:val="none" w:sz="0" w:space="0" w:color="auto"/>
            <w:right w:val="none" w:sz="0" w:space="0" w:color="auto"/>
          </w:divBdr>
        </w:div>
        <w:div w:id="211357142">
          <w:marLeft w:val="0"/>
          <w:marRight w:val="0"/>
          <w:marTop w:val="0"/>
          <w:marBottom w:val="0"/>
          <w:divBdr>
            <w:top w:val="none" w:sz="0" w:space="0" w:color="auto"/>
            <w:left w:val="none" w:sz="0" w:space="0" w:color="auto"/>
            <w:bottom w:val="none" w:sz="0" w:space="0" w:color="auto"/>
            <w:right w:val="none" w:sz="0" w:space="0" w:color="auto"/>
          </w:divBdr>
        </w:div>
        <w:div w:id="225603741">
          <w:marLeft w:val="0"/>
          <w:marRight w:val="0"/>
          <w:marTop w:val="0"/>
          <w:marBottom w:val="0"/>
          <w:divBdr>
            <w:top w:val="none" w:sz="0" w:space="0" w:color="auto"/>
            <w:left w:val="none" w:sz="0" w:space="0" w:color="auto"/>
            <w:bottom w:val="none" w:sz="0" w:space="0" w:color="auto"/>
            <w:right w:val="none" w:sz="0" w:space="0" w:color="auto"/>
          </w:divBdr>
        </w:div>
        <w:div w:id="230121987">
          <w:marLeft w:val="0"/>
          <w:marRight w:val="0"/>
          <w:marTop w:val="0"/>
          <w:marBottom w:val="0"/>
          <w:divBdr>
            <w:top w:val="none" w:sz="0" w:space="0" w:color="auto"/>
            <w:left w:val="none" w:sz="0" w:space="0" w:color="auto"/>
            <w:bottom w:val="none" w:sz="0" w:space="0" w:color="auto"/>
            <w:right w:val="none" w:sz="0" w:space="0" w:color="auto"/>
          </w:divBdr>
        </w:div>
        <w:div w:id="259877659">
          <w:marLeft w:val="0"/>
          <w:marRight w:val="0"/>
          <w:marTop w:val="0"/>
          <w:marBottom w:val="0"/>
          <w:divBdr>
            <w:top w:val="none" w:sz="0" w:space="0" w:color="auto"/>
            <w:left w:val="none" w:sz="0" w:space="0" w:color="auto"/>
            <w:bottom w:val="none" w:sz="0" w:space="0" w:color="auto"/>
            <w:right w:val="none" w:sz="0" w:space="0" w:color="auto"/>
          </w:divBdr>
        </w:div>
        <w:div w:id="330332086">
          <w:marLeft w:val="0"/>
          <w:marRight w:val="0"/>
          <w:marTop w:val="0"/>
          <w:marBottom w:val="0"/>
          <w:divBdr>
            <w:top w:val="none" w:sz="0" w:space="0" w:color="auto"/>
            <w:left w:val="none" w:sz="0" w:space="0" w:color="auto"/>
            <w:bottom w:val="none" w:sz="0" w:space="0" w:color="auto"/>
            <w:right w:val="none" w:sz="0" w:space="0" w:color="auto"/>
          </w:divBdr>
        </w:div>
        <w:div w:id="333726221">
          <w:marLeft w:val="0"/>
          <w:marRight w:val="0"/>
          <w:marTop w:val="0"/>
          <w:marBottom w:val="0"/>
          <w:divBdr>
            <w:top w:val="none" w:sz="0" w:space="0" w:color="auto"/>
            <w:left w:val="none" w:sz="0" w:space="0" w:color="auto"/>
            <w:bottom w:val="none" w:sz="0" w:space="0" w:color="auto"/>
            <w:right w:val="none" w:sz="0" w:space="0" w:color="auto"/>
          </w:divBdr>
        </w:div>
        <w:div w:id="358245077">
          <w:marLeft w:val="0"/>
          <w:marRight w:val="0"/>
          <w:marTop w:val="0"/>
          <w:marBottom w:val="0"/>
          <w:divBdr>
            <w:top w:val="none" w:sz="0" w:space="0" w:color="auto"/>
            <w:left w:val="none" w:sz="0" w:space="0" w:color="auto"/>
            <w:bottom w:val="none" w:sz="0" w:space="0" w:color="auto"/>
            <w:right w:val="none" w:sz="0" w:space="0" w:color="auto"/>
          </w:divBdr>
        </w:div>
        <w:div w:id="366877041">
          <w:marLeft w:val="0"/>
          <w:marRight w:val="0"/>
          <w:marTop w:val="0"/>
          <w:marBottom w:val="0"/>
          <w:divBdr>
            <w:top w:val="none" w:sz="0" w:space="0" w:color="auto"/>
            <w:left w:val="none" w:sz="0" w:space="0" w:color="auto"/>
            <w:bottom w:val="none" w:sz="0" w:space="0" w:color="auto"/>
            <w:right w:val="none" w:sz="0" w:space="0" w:color="auto"/>
          </w:divBdr>
        </w:div>
        <w:div w:id="418134457">
          <w:marLeft w:val="0"/>
          <w:marRight w:val="0"/>
          <w:marTop w:val="0"/>
          <w:marBottom w:val="0"/>
          <w:divBdr>
            <w:top w:val="none" w:sz="0" w:space="0" w:color="auto"/>
            <w:left w:val="none" w:sz="0" w:space="0" w:color="auto"/>
            <w:bottom w:val="none" w:sz="0" w:space="0" w:color="auto"/>
            <w:right w:val="none" w:sz="0" w:space="0" w:color="auto"/>
          </w:divBdr>
        </w:div>
        <w:div w:id="440148730">
          <w:marLeft w:val="0"/>
          <w:marRight w:val="0"/>
          <w:marTop w:val="0"/>
          <w:marBottom w:val="0"/>
          <w:divBdr>
            <w:top w:val="none" w:sz="0" w:space="0" w:color="auto"/>
            <w:left w:val="none" w:sz="0" w:space="0" w:color="auto"/>
            <w:bottom w:val="none" w:sz="0" w:space="0" w:color="auto"/>
            <w:right w:val="none" w:sz="0" w:space="0" w:color="auto"/>
          </w:divBdr>
        </w:div>
        <w:div w:id="456920900">
          <w:marLeft w:val="0"/>
          <w:marRight w:val="0"/>
          <w:marTop w:val="0"/>
          <w:marBottom w:val="0"/>
          <w:divBdr>
            <w:top w:val="none" w:sz="0" w:space="0" w:color="auto"/>
            <w:left w:val="none" w:sz="0" w:space="0" w:color="auto"/>
            <w:bottom w:val="none" w:sz="0" w:space="0" w:color="auto"/>
            <w:right w:val="none" w:sz="0" w:space="0" w:color="auto"/>
          </w:divBdr>
        </w:div>
        <w:div w:id="468668252">
          <w:marLeft w:val="0"/>
          <w:marRight w:val="0"/>
          <w:marTop w:val="0"/>
          <w:marBottom w:val="0"/>
          <w:divBdr>
            <w:top w:val="none" w:sz="0" w:space="0" w:color="auto"/>
            <w:left w:val="none" w:sz="0" w:space="0" w:color="auto"/>
            <w:bottom w:val="none" w:sz="0" w:space="0" w:color="auto"/>
            <w:right w:val="none" w:sz="0" w:space="0" w:color="auto"/>
          </w:divBdr>
        </w:div>
        <w:div w:id="498160902">
          <w:marLeft w:val="0"/>
          <w:marRight w:val="0"/>
          <w:marTop w:val="0"/>
          <w:marBottom w:val="0"/>
          <w:divBdr>
            <w:top w:val="none" w:sz="0" w:space="0" w:color="auto"/>
            <w:left w:val="none" w:sz="0" w:space="0" w:color="auto"/>
            <w:bottom w:val="none" w:sz="0" w:space="0" w:color="auto"/>
            <w:right w:val="none" w:sz="0" w:space="0" w:color="auto"/>
          </w:divBdr>
        </w:div>
        <w:div w:id="538320977">
          <w:marLeft w:val="0"/>
          <w:marRight w:val="0"/>
          <w:marTop w:val="0"/>
          <w:marBottom w:val="0"/>
          <w:divBdr>
            <w:top w:val="none" w:sz="0" w:space="0" w:color="auto"/>
            <w:left w:val="none" w:sz="0" w:space="0" w:color="auto"/>
            <w:bottom w:val="none" w:sz="0" w:space="0" w:color="auto"/>
            <w:right w:val="none" w:sz="0" w:space="0" w:color="auto"/>
          </w:divBdr>
        </w:div>
        <w:div w:id="544485278">
          <w:marLeft w:val="0"/>
          <w:marRight w:val="0"/>
          <w:marTop w:val="0"/>
          <w:marBottom w:val="0"/>
          <w:divBdr>
            <w:top w:val="none" w:sz="0" w:space="0" w:color="auto"/>
            <w:left w:val="none" w:sz="0" w:space="0" w:color="auto"/>
            <w:bottom w:val="none" w:sz="0" w:space="0" w:color="auto"/>
            <w:right w:val="none" w:sz="0" w:space="0" w:color="auto"/>
          </w:divBdr>
        </w:div>
        <w:div w:id="566064954">
          <w:marLeft w:val="0"/>
          <w:marRight w:val="0"/>
          <w:marTop w:val="0"/>
          <w:marBottom w:val="0"/>
          <w:divBdr>
            <w:top w:val="none" w:sz="0" w:space="0" w:color="auto"/>
            <w:left w:val="none" w:sz="0" w:space="0" w:color="auto"/>
            <w:bottom w:val="none" w:sz="0" w:space="0" w:color="auto"/>
            <w:right w:val="none" w:sz="0" w:space="0" w:color="auto"/>
          </w:divBdr>
        </w:div>
        <w:div w:id="588466486">
          <w:marLeft w:val="0"/>
          <w:marRight w:val="0"/>
          <w:marTop w:val="0"/>
          <w:marBottom w:val="0"/>
          <w:divBdr>
            <w:top w:val="none" w:sz="0" w:space="0" w:color="auto"/>
            <w:left w:val="none" w:sz="0" w:space="0" w:color="auto"/>
            <w:bottom w:val="none" w:sz="0" w:space="0" w:color="auto"/>
            <w:right w:val="none" w:sz="0" w:space="0" w:color="auto"/>
          </w:divBdr>
        </w:div>
        <w:div w:id="591550437">
          <w:marLeft w:val="0"/>
          <w:marRight w:val="0"/>
          <w:marTop w:val="0"/>
          <w:marBottom w:val="0"/>
          <w:divBdr>
            <w:top w:val="none" w:sz="0" w:space="0" w:color="auto"/>
            <w:left w:val="none" w:sz="0" w:space="0" w:color="auto"/>
            <w:bottom w:val="none" w:sz="0" w:space="0" w:color="auto"/>
            <w:right w:val="none" w:sz="0" w:space="0" w:color="auto"/>
          </w:divBdr>
        </w:div>
        <w:div w:id="613250750">
          <w:marLeft w:val="0"/>
          <w:marRight w:val="0"/>
          <w:marTop w:val="0"/>
          <w:marBottom w:val="0"/>
          <w:divBdr>
            <w:top w:val="none" w:sz="0" w:space="0" w:color="auto"/>
            <w:left w:val="none" w:sz="0" w:space="0" w:color="auto"/>
            <w:bottom w:val="none" w:sz="0" w:space="0" w:color="auto"/>
            <w:right w:val="none" w:sz="0" w:space="0" w:color="auto"/>
          </w:divBdr>
        </w:div>
        <w:div w:id="613902583">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624773873">
          <w:marLeft w:val="0"/>
          <w:marRight w:val="0"/>
          <w:marTop w:val="0"/>
          <w:marBottom w:val="0"/>
          <w:divBdr>
            <w:top w:val="none" w:sz="0" w:space="0" w:color="auto"/>
            <w:left w:val="none" w:sz="0" w:space="0" w:color="auto"/>
            <w:bottom w:val="none" w:sz="0" w:space="0" w:color="auto"/>
            <w:right w:val="none" w:sz="0" w:space="0" w:color="auto"/>
          </w:divBdr>
        </w:div>
        <w:div w:id="665324340">
          <w:marLeft w:val="0"/>
          <w:marRight w:val="0"/>
          <w:marTop w:val="0"/>
          <w:marBottom w:val="0"/>
          <w:divBdr>
            <w:top w:val="none" w:sz="0" w:space="0" w:color="auto"/>
            <w:left w:val="none" w:sz="0" w:space="0" w:color="auto"/>
            <w:bottom w:val="none" w:sz="0" w:space="0" w:color="auto"/>
            <w:right w:val="none" w:sz="0" w:space="0" w:color="auto"/>
          </w:divBdr>
        </w:div>
        <w:div w:id="691149025">
          <w:marLeft w:val="0"/>
          <w:marRight w:val="0"/>
          <w:marTop w:val="0"/>
          <w:marBottom w:val="0"/>
          <w:divBdr>
            <w:top w:val="none" w:sz="0" w:space="0" w:color="auto"/>
            <w:left w:val="none" w:sz="0" w:space="0" w:color="auto"/>
            <w:bottom w:val="none" w:sz="0" w:space="0" w:color="auto"/>
            <w:right w:val="none" w:sz="0" w:space="0" w:color="auto"/>
          </w:divBdr>
        </w:div>
        <w:div w:id="699745772">
          <w:marLeft w:val="0"/>
          <w:marRight w:val="0"/>
          <w:marTop w:val="0"/>
          <w:marBottom w:val="0"/>
          <w:divBdr>
            <w:top w:val="none" w:sz="0" w:space="0" w:color="auto"/>
            <w:left w:val="none" w:sz="0" w:space="0" w:color="auto"/>
            <w:bottom w:val="none" w:sz="0" w:space="0" w:color="auto"/>
            <w:right w:val="none" w:sz="0" w:space="0" w:color="auto"/>
          </w:divBdr>
        </w:div>
        <w:div w:id="709231753">
          <w:marLeft w:val="0"/>
          <w:marRight w:val="0"/>
          <w:marTop w:val="0"/>
          <w:marBottom w:val="0"/>
          <w:divBdr>
            <w:top w:val="none" w:sz="0" w:space="0" w:color="auto"/>
            <w:left w:val="none" w:sz="0" w:space="0" w:color="auto"/>
            <w:bottom w:val="none" w:sz="0" w:space="0" w:color="auto"/>
            <w:right w:val="none" w:sz="0" w:space="0" w:color="auto"/>
          </w:divBdr>
        </w:div>
        <w:div w:id="709305996">
          <w:marLeft w:val="0"/>
          <w:marRight w:val="0"/>
          <w:marTop w:val="0"/>
          <w:marBottom w:val="0"/>
          <w:divBdr>
            <w:top w:val="none" w:sz="0" w:space="0" w:color="auto"/>
            <w:left w:val="none" w:sz="0" w:space="0" w:color="auto"/>
            <w:bottom w:val="none" w:sz="0" w:space="0" w:color="auto"/>
            <w:right w:val="none" w:sz="0" w:space="0" w:color="auto"/>
          </w:divBdr>
        </w:div>
        <w:div w:id="715616992">
          <w:marLeft w:val="0"/>
          <w:marRight w:val="0"/>
          <w:marTop w:val="0"/>
          <w:marBottom w:val="0"/>
          <w:divBdr>
            <w:top w:val="none" w:sz="0" w:space="0" w:color="auto"/>
            <w:left w:val="none" w:sz="0" w:space="0" w:color="auto"/>
            <w:bottom w:val="none" w:sz="0" w:space="0" w:color="auto"/>
            <w:right w:val="none" w:sz="0" w:space="0" w:color="auto"/>
          </w:divBdr>
        </w:div>
        <w:div w:id="716784344">
          <w:marLeft w:val="0"/>
          <w:marRight w:val="0"/>
          <w:marTop w:val="0"/>
          <w:marBottom w:val="0"/>
          <w:divBdr>
            <w:top w:val="none" w:sz="0" w:space="0" w:color="auto"/>
            <w:left w:val="none" w:sz="0" w:space="0" w:color="auto"/>
            <w:bottom w:val="none" w:sz="0" w:space="0" w:color="auto"/>
            <w:right w:val="none" w:sz="0" w:space="0" w:color="auto"/>
          </w:divBdr>
        </w:div>
        <w:div w:id="718432979">
          <w:marLeft w:val="0"/>
          <w:marRight w:val="0"/>
          <w:marTop w:val="0"/>
          <w:marBottom w:val="0"/>
          <w:divBdr>
            <w:top w:val="none" w:sz="0" w:space="0" w:color="auto"/>
            <w:left w:val="none" w:sz="0" w:space="0" w:color="auto"/>
            <w:bottom w:val="none" w:sz="0" w:space="0" w:color="auto"/>
            <w:right w:val="none" w:sz="0" w:space="0" w:color="auto"/>
          </w:divBdr>
        </w:div>
        <w:div w:id="754786893">
          <w:marLeft w:val="0"/>
          <w:marRight w:val="0"/>
          <w:marTop w:val="0"/>
          <w:marBottom w:val="0"/>
          <w:divBdr>
            <w:top w:val="none" w:sz="0" w:space="0" w:color="auto"/>
            <w:left w:val="none" w:sz="0" w:space="0" w:color="auto"/>
            <w:bottom w:val="none" w:sz="0" w:space="0" w:color="auto"/>
            <w:right w:val="none" w:sz="0" w:space="0" w:color="auto"/>
          </w:divBdr>
        </w:div>
        <w:div w:id="762842437">
          <w:marLeft w:val="0"/>
          <w:marRight w:val="0"/>
          <w:marTop w:val="0"/>
          <w:marBottom w:val="0"/>
          <w:divBdr>
            <w:top w:val="none" w:sz="0" w:space="0" w:color="auto"/>
            <w:left w:val="none" w:sz="0" w:space="0" w:color="auto"/>
            <w:bottom w:val="none" w:sz="0" w:space="0" w:color="auto"/>
            <w:right w:val="none" w:sz="0" w:space="0" w:color="auto"/>
          </w:divBdr>
        </w:div>
        <w:div w:id="766196290">
          <w:marLeft w:val="0"/>
          <w:marRight w:val="0"/>
          <w:marTop w:val="0"/>
          <w:marBottom w:val="0"/>
          <w:divBdr>
            <w:top w:val="none" w:sz="0" w:space="0" w:color="auto"/>
            <w:left w:val="none" w:sz="0" w:space="0" w:color="auto"/>
            <w:bottom w:val="none" w:sz="0" w:space="0" w:color="auto"/>
            <w:right w:val="none" w:sz="0" w:space="0" w:color="auto"/>
          </w:divBdr>
        </w:div>
        <w:div w:id="768428242">
          <w:marLeft w:val="0"/>
          <w:marRight w:val="0"/>
          <w:marTop w:val="0"/>
          <w:marBottom w:val="0"/>
          <w:divBdr>
            <w:top w:val="none" w:sz="0" w:space="0" w:color="auto"/>
            <w:left w:val="none" w:sz="0" w:space="0" w:color="auto"/>
            <w:bottom w:val="none" w:sz="0" w:space="0" w:color="auto"/>
            <w:right w:val="none" w:sz="0" w:space="0" w:color="auto"/>
          </w:divBdr>
        </w:div>
        <w:div w:id="807283920">
          <w:marLeft w:val="0"/>
          <w:marRight w:val="0"/>
          <w:marTop w:val="0"/>
          <w:marBottom w:val="0"/>
          <w:divBdr>
            <w:top w:val="none" w:sz="0" w:space="0" w:color="auto"/>
            <w:left w:val="none" w:sz="0" w:space="0" w:color="auto"/>
            <w:bottom w:val="none" w:sz="0" w:space="0" w:color="auto"/>
            <w:right w:val="none" w:sz="0" w:space="0" w:color="auto"/>
          </w:divBdr>
        </w:div>
        <w:div w:id="816459695">
          <w:marLeft w:val="0"/>
          <w:marRight w:val="0"/>
          <w:marTop w:val="0"/>
          <w:marBottom w:val="0"/>
          <w:divBdr>
            <w:top w:val="none" w:sz="0" w:space="0" w:color="auto"/>
            <w:left w:val="none" w:sz="0" w:space="0" w:color="auto"/>
            <w:bottom w:val="none" w:sz="0" w:space="0" w:color="auto"/>
            <w:right w:val="none" w:sz="0" w:space="0" w:color="auto"/>
          </w:divBdr>
        </w:div>
        <w:div w:id="835462613">
          <w:marLeft w:val="0"/>
          <w:marRight w:val="0"/>
          <w:marTop w:val="0"/>
          <w:marBottom w:val="0"/>
          <w:divBdr>
            <w:top w:val="none" w:sz="0" w:space="0" w:color="auto"/>
            <w:left w:val="none" w:sz="0" w:space="0" w:color="auto"/>
            <w:bottom w:val="none" w:sz="0" w:space="0" w:color="auto"/>
            <w:right w:val="none" w:sz="0" w:space="0" w:color="auto"/>
          </w:divBdr>
        </w:div>
        <w:div w:id="882668952">
          <w:marLeft w:val="0"/>
          <w:marRight w:val="0"/>
          <w:marTop w:val="0"/>
          <w:marBottom w:val="0"/>
          <w:divBdr>
            <w:top w:val="none" w:sz="0" w:space="0" w:color="auto"/>
            <w:left w:val="none" w:sz="0" w:space="0" w:color="auto"/>
            <w:bottom w:val="none" w:sz="0" w:space="0" w:color="auto"/>
            <w:right w:val="none" w:sz="0" w:space="0" w:color="auto"/>
          </w:divBdr>
        </w:div>
        <w:div w:id="894853695">
          <w:marLeft w:val="0"/>
          <w:marRight w:val="0"/>
          <w:marTop w:val="0"/>
          <w:marBottom w:val="0"/>
          <w:divBdr>
            <w:top w:val="none" w:sz="0" w:space="0" w:color="auto"/>
            <w:left w:val="none" w:sz="0" w:space="0" w:color="auto"/>
            <w:bottom w:val="none" w:sz="0" w:space="0" w:color="auto"/>
            <w:right w:val="none" w:sz="0" w:space="0" w:color="auto"/>
          </w:divBdr>
        </w:div>
        <w:div w:id="941762426">
          <w:marLeft w:val="0"/>
          <w:marRight w:val="0"/>
          <w:marTop w:val="0"/>
          <w:marBottom w:val="0"/>
          <w:divBdr>
            <w:top w:val="none" w:sz="0" w:space="0" w:color="auto"/>
            <w:left w:val="none" w:sz="0" w:space="0" w:color="auto"/>
            <w:bottom w:val="none" w:sz="0" w:space="0" w:color="auto"/>
            <w:right w:val="none" w:sz="0" w:space="0" w:color="auto"/>
          </w:divBdr>
        </w:div>
        <w:div w:id="946691764">
          <w:marLeft w:val="0"/>
          <w:marRight w:val="0"/>
          <w:marTop w:val="0"/>
          <w:marBottom w:val="0"/>
          <w:divBdr>
            <w:top w:val="none" w:sz="0" w:space="0" w:color="auto"/>
            <w:left w:val="none" w:sz="0" w:space="0" w:color="auto"/>
            <w:bottom w:val="none" w:sz="0" w:space="0" w:color="auto"/>
            <w:right w:val="none" w:sz="0" w:space="0" w:color="auto"/>
          </w:divBdr>
        </w:div>
        <w:div w:id="950354408">
          <w:marLeft w:val="0"/>
          <w:marRight w:val="0"/>
          <w:marTop w:val="0"/>
          <w:marBottom w:val="0"/>
          <w:divBdr>
            <w:top w:val="none" w:sz="0" w:space="0" w:color="auto"/>
            <w:left w:val="none" w:sz="0" w:space="0" w:color="auto"/>
            <w:bottom w:val="none" w:sz="0" w:space="0" w:color="auto"/>
            <w:right w:val="none" w:sz="0" w:space="0" w:color="auto"/>
          </w:divBdr>
        </w:div>
        <w:div w:id="974796851">
          <w:marLeft w:val="0"/>
          <w:marRight w:val="0"/>
          <w:marTop w:val="0"/>
          <w:marBottom w:val="0"/>
          <w:divBdr>
            <w:top w:val="none" w:sz="0" w:space="0" w:color="auto"/>
            <w:left w:val="none" w:sz="0" w:space="0" w:color="auto"/>
            <w:bottom w:val="none" w:sz="0" w:space="0" w:color="auto"/>
            <w:right w:val="none" w:sz="0" w:space="0" w:color="auto"/>
          </w:divBdr>
        </w:div>
        <w:div w:id="983436491">
          <w:marLeft w:val="0"/>
          <w:marRight w:val="0"/>
          <w:marTop w:val="0"/>
          <w:marBottom w:val="0"/>
          <w:divBdr>
            <w:top w:val="none" w:sz="0" w:space="0" w:color="auto"/>
            <w:left w:val="none" w:sz="0" w:space="0" w:color="auto"/>
            <w:bottom w:val="none" w:sz="0" w:space="0" w:color="auto"/>
            <w:right w:val="none" w:sz="0" w:space="0" w:color="auto"/>
          </w:divBdr>
        </w:div>
        <w:div w:id="990063637">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48991266">
          <w:marLeft w:val="0"/>
          <w:marRight w:val="0"/>
          <w:marTop w:val="0"/>
          <w:marBottom w:val="0"/>
          <w:divBdr>
            <w:top w:val="none" w:sz="0" w:space="0" w:color="auto"/>
            <w:left w:val="none" w:sz="0" w:space="0" w:color="auto"/>
            <w:bottom w:val="none" w:sz="0" w:space="0" w:color="auto"/>
            <w:right w:val="none" w:sz="0" w:space="0" w:color="auto"/>
          </w:divBdr>
        </w:div>
        <w:div w:id="1051078538">
          <w:marLeft w:val="0"/>
          <w:marRight w:val="0"/>
          <w:marTop w:val="0"/>
          <w:marBottom w:val="0"/>
          <w:divBdr>
            <w:top w:val="none" w:sz="0" w:space="0" w:color="auto"/>
            <w:left w:val="none" w:sz="0" w:space="0" w:color="auto"/>
            <w:bottom w:val="none" w:sz="0" w:space="0" w:color="auto"/>
            <w:right w:val="none" w:sz="0" w:space="0" w:color="auto"/>
          </w:divBdr>
        </w:div>
        <w:div w:id="1102384659">
          <w:marLeft w:val="0"/>
          <w:marRight w:val="0"/>
          <w:marTop w:val="0"/>
          <w:marBottom w:val="0"/>
          <w:divBdr>
            <w:top w:val="none" w:sz="0" w:space="0" w:color="auto"/>
            <w:left w:val="none" w:sz="0" w:space="0" w:color="auto"/>
            <w:bottom w:val="none" w:sz="0" w:space="0" w:color="auto"/>
            <w:right w:val="none" w:sz="0" w:space="0" w:color="auto"/>
          </w:divBdr>
        </w:div>
        <w:div w:id="1109162590">
          <w:marLeft w:val="0"/>
          <w:marRight w:val="0"/>
          <w:marTop w:val="0"/>
          <w:marBottom w:val="0"/>
          <w:divBdr>
            <w:top w:val="none" w:sz="0" w:space="0" w:color="auto"/>
            <w:left w:val="none" w:sz="0" w:space="0" w:color="auto"/>
            <w:bottom w:val="none" w:sz="0" w:space="0" w:color="auto"/>
            <w:right w:val="none" w:sz="0" w:space="0" w:color="auto"/>
          </w:divBdr>
        </w:div>
        <w:div w:id="1137986638">
          <w:marLeft w:val="0"/>
          <w:marRight w:val="0"/>
          <w:marTop w:val="0"/>
          <w:marBottom w:val="0"/>
          <w:divBdr>
            <w:top w:val="none" w:sz="0" w:space="0" w:color="auto"/>
            <w:left w:val="none" w:sz="0" w:space="0" w:color="auto"/>
            <w:bottom w:val="none" w:sz="0" w:space="0" w:color="auto"/>
            <w:right w:val="none" w:sz="0" w:space="0" w:color="auto"/>
          </w:divBdr>
        </w:div>
        <w:div w:id="1192377145">
          <w:marLeft w:val="0"/>
          <w:marRight w:val="0"/>
          <w:marTop w:val="0"/>
          <w:marBottom w:val="0"/>
          <w:divBdr>
            <w:top w:val="none" w:sz="0" w:space="0" w:color="auto"/>
            <w:left w:val="none" w:sz="0" w:space="0" w:color="auto"/>
            <w:bottom w:val="none" w:sz="0" w:space="0" w:color="auto"/>
            <w:right w:val="none" w:sz="0" w:space="0" w:color="auto"/>
          </w:divBdr>
        </w:div>
        <w:div w:id="1205485975">
          <w:marLeft w:val="0"/>
          <w:marRight w:val="0"/>
          <w:marTop w:val="0"/>
          <w:marBottom w:val="0"/>
          <w:divBdr>
            <w:top w:val="none" w:sz="0" w:space="0" w:color="auto"/>
            <w:left w:val="none" w:sz="0" w:space="0" w:color="auto"/>
            <w:bottom w:val="none" w:sz="0" w:space="0" w:color="auto"/>
            <w:right w:val="none" w:sz="0" w:space="0" w:color="auto"/>
          </w:divBdr>
        </w:div>
        <w:div w:id="1205826140">
          <w:marLeft w:val="0"/>
          <w:marRight w:val="0"/>
          <w:marTop w:val="0"/>
          <w:marBottom w:val="0"/>
          <w:divBdr>
            <w:top w:val="none" w:sz="0" w:space="0" w:color="auto"/>
            <w:left w:val="none" w:sz="0" w:space="0" w:color="auto"/>
            <w:bottom w:val="none" w:sz="0" w:space="0" w:color="auto"/>
            <w:right w:val="none" w:sz="0" w:space="0" w:color="auto"/>
          </w:divBdr>
        </w:div>
        <w:div w:id="1210916254">
          <w:marLeft w:val="0"/>
          <w:marRight w:val="0"/>
          <w:marTop w:val="0"/>
          <w:marBottom w:val="0"/>
          <w:divBdr>
            <w:top w:val="none" w:sz="0" w:space="0" w:color="auto"/>
            <w:left w:val="none" w:sz="0" w:space="0" w:color="auto"/>
            <w:bottom w:val="none" w:sz="0" w:space="0" w:color="auto"/>
            <w:right w:val="none" w:sz="0" w:space="0" w:color="auto"/>
          </w:divBdr>
        </w:div>
        <w:div w:id="1261765232">
          <w:marLeft w:val="0"/>
          <w:marRight w:val="0"/>
          <w:marTop w:val="0"/>
          <w:marBottom w:val="0"/>
          <w:divBdr>
            <w:top w:val="none" w:sz="0" w:space="0" w:color="auto"/>
            <w:left w:val="none" w:sz="0" w:space="0" w:color="auto"/>
            <w:bottom w:val="none" w:sz="0" w:space="0" w:color="auto"/>
            <w:right w:val="none" w:sz="0" w:space="0" w:color="auto"/>
          </w:divBdr>
        </w:div>
        <w:div w:id="1316573410">
          <w:marLeft w:val="0"/>
          <w:marRight w:val="0"/>
          <w:marTop w:val="0"/>
          <w:marBottom w:val="0"/>
          <w:divBdr>
            <w:top w:val="none" w:sz="0" w:space="0" w:color="auto"/>
            <w:left w:val="none" w:sz="0" w:space="0" w:color="auto"/>
            <w:bottom w:val="none" w:sz="0" w:space="0" w:color="auto"/>
            <w:right w:val="none" w:sz="0" w:space="0" w:color="auto"/>
          </w:divBdr>
        </w:div>
        <w:div w:id="1342195159">
          <w:marLeft w:val="0"/>
          <w:marRight w:val="0"/>
          <w:marTop w:val="0"/>
          <w:marBottom w:val="0"/>
          <w:divBdr>
            <w:top w:val="none" w:sz="0" w:space="0" w:color="auto"/>
            <w:left w:val="none" w:sz="0" w:space="0" w:color="auto"/>
            <w:bottom w:val="none" w:sz="0" w:space="0" w:color="auto"/>
            <w:right w:val="none" w:sz="0" w:space="0" w:color="auto"/>
          </w:divBdr>
        </w:div>
        <w:div w:id="1342269906">
          <w:marLeft w:val="0"/>
          <w:marRight w:val="0"/>
          <w:marTop w:val="0"/>
          <w:marBottom w:val="0"/>
          <w:divBdr>
            <w:top w:val="none" w:sz="0" w:space="0" w:color="auto"/>
            <w:left w:val="none" w:sz="0" w:space="0" w:color="auto"/>
            <w:bottom w:val="none" w:sz="0" w:space="0" w:color="auto"/>
            <w:right w:val="none" w:sz="0" w:space="0" w:color="auto"/>
          </w:divBdr>
        </w:div>
        <w:div w:id="1370568425">
          <w:marLeft w:val="0"/>
          <w:marRight w:val="0"/>
          <w:marTop w:val="0"/>
          <w:marBottom w:val="0"/>
          <w:divBdr>
            <w:top w:val="none" w:sz="0" w:space="0" w:color="auto"/>
            <w:left w:val="none" w:sz="0" w:space="0" w:color="auto"/>
            <w:bottom w:val="none" w:sz="0" w:space="0" w:color="auto"/>
            <w:right w:val="none" w:sz="0" w:space="0" w:color="auto"/>
          </w:divBdr>
        </w:div>
        <w:div w:id="1446459354">
          <w:marLeft w:val="0"/>
          <w:marRight w:val="0"/>
          <w:marTop w:val="0"/>
          <w:marBottom w:val="0"/>
          <w:divBdr>
            <w:top w:val="none" w:sz="0" w:space="0" w:color="auto"/>
            <w:left w:val="none" w:sz="0" w:space="0" w:color="auto"/>
            <w:bottom w:val="none" w:sz="0" w:space="0" w:color="auto"/>
            <w:right w:val="none" w:sz="0" w:space="0" w:color="auto"/>
          </w:divBdr>
        </w:div>
        <w:div w:id="1456489401">
          <w:marLeft w:val="0"/>
          <w:marRight w:val="0"/>
          <w:marTop w:val="0"/>
          <w:marBottom w:val="0"/>
          <w:divBdr>
            <w:top w:val="none" w:sz="0" w:space="0" w:color="auto"/>
            <w:left w:val="none" w:sz="0" w:space="0" w:color="auto"/>
            <w:bottom w:val="none" w:sz="0" w:space="0" w:color="auto"/>
            <w:right w:val="none" w:sz="0" w:space="0" w:color="auto"/>
          </w:divBdr>
        </w:div>
        <w:div w:id="1485007457">
          <w:marLeft w:val="0"/>
          <w:marRight w:val="0"/>
          <w:marTop w:val="0"/>
          <w:marBottom w:val="0"/>
          <w:divBdr>
            <w:top w:val="none" w:sz="0" w:space="0" w:color="auto"/>
            <w:left w:val="none" w:sz="0" w:space="0" w:color="auto"/>
            <w:bottom w:val="none" w:sz="0" w:space="0" w:color="auto"/>
            <w:right w:val="none" w:sz="0" w:space="0" w:color="auto"/>
          </w:divBdr>
        </w:div>
        <w:div w:id="1486701596">
          <w:marLeft w:val="0"/>
          <w:marRight w:val="0"/>
          <w:marTop w:val="0"/>
          <w:marBottom w:val="0"/>
          <w:divBdr>
            <w:top w:val="none" w:sz="0" w:space="0" w:color="auto"/>
            <w:left w:val="none" w:sz="0" w:space="0" w:color="auto"/>
            <w:bottom w:val="none" w:sz="0" w:space="0" w:color="auto"/>
            <w:right w:val="none" w:sz="0" w:space="0" w:color="auto"/>
          </w:divBdr>
        </w:div>
        <w:div w:id="1487278873">
          <w:marLeft w:val="0"/>
          <w:marRight w:val="0"/>
          <w:marTop w:val="0"/>
          <w:marBottom w:val="0"/>
          <w:divBdr>
            <w:top w:val="none" w:sz="0" w:space="0" w:color="auto"/>
            <w:left w:val="none" w:sz="0" w:space="0" w:color="auto"/>
            <w:bottom w:val="none" w:sz="0" w:space="0" w:color="auto"/>
            <w:right w:val="none" w:sz="0" w:space="0" w:color="auto"/>
          </w:divBdr>
        </w:div>
        <w:div w:id="1513370919">
          <w:marLeft w:val="0"/>
          <w:marRight w:val="0"/>
          <w:marTop w:val="0"/>
          <w:marBottom w:val="0"/>
          <w:divBdr>
            <w:top w:val="none" w:sz="0" w:space="0" w:color="auto"/>
            <w:left w:val="none" w:sz="0" w:space="0" w:color="auto"/>
            <w:bottom w:val="none" w:sz="0" w:space="0" w:color="auto"/>
            <w:right w:val="none" w:sz="0" w:space="0" w:color="auto"/>
          </w:divBdr>
        </w:div>
        <w:div w:id="1553543559">
          <w:marLeft w:val="0"/>
          <w:marRight w:val="0"/>
          <w:marTop w:val="0"/>
          <w:marBottom w:val="0"/>
          <w:divBdr>
            <w:top w:val="none" w:sz="0" w:space="0" w:color="auto"/>
            <w:left w:val="none" w:sz="0" w:space="0" w:color="auto"/>
            <w:bottom w:val="none" w:sz="0" w:space="0" w:color="auto"/>
            <w:right w:val="none" w:sz="0" w:space="0" w:color="auto"/>
          </w:divBdr>
        </w:div>
        <w:div w:id="1554930040">
          <w:marLeft w:val="0"/>
          <w:marRight w:val="0"/>
          <w:marTop w:val="0"/>
          <w:marBottom w:val="0"/>
          <w:divBdr>
            <w:top w:val="none" w:sz="0" w:space="0" w:color="auto"/>
            <w:left w:val="none" w:sz="0" w:space="0" w:color="auto"/>
            <w:bottom w:val="none" w:sz="0" w:space="0" w:color="auto"/>
            <w:right w:val="none" w:sz="0" w:space="0" w:color="auto"/>
          </w:divBdr>
        </w:div>
        <w:div w:id="1558592220">
          <w:marLeft w:val="0"/>
          <w:marRight w:val="0"/>
          <w:marTop w:val="0"/>
          <w:marBottom w:val="0"/>
          <w:divBdr>
            <w:top w:val="none" w:sz="0" w:space="0" w:color="auto"/>
            <w:left w:val="none" w:sz="0" w:space="0" w:color="auto"/>
            <w:bottom w:val="none" w:sz="0" w:space="0" w:color="auto"/>
            <w:right w:val="none" w:sz="0" w:space="0" w:color="auto"/>
          </w:divBdr>
        </w:div>
        <w:div w:id="1560743827">
          <w:marLeft w:val="0"/>
          <w:marRight w:val="0"/>
          <w:marTop w:val="0"/>
          <w:marBottom w:val="0"/>
          <w:divBdr>
            <w:top w:val="none" w:sz="0" w:space="0" w:color="auto"/>
            <w:left w:val="none" w:sz="0" w:space="0" w:color="auto"/>
            <w:bottom w:val="none" w:sz="0" w:space="0" w:color="auto"/>
            <w:right w:val="none" w:sz="0" w:space="0" w:color="auto"/>
          </w:divBdr>
        </w:div>
        <w:div w:id="1569684714">
          <w:marLeft w:val="0"/>
          <w:marRight w:val="0"/>
          <w:marTop w:val="0"/>
          <w:marBottom w:val="0"/>
          <w:divBdr>
            <w:top w:val="none" w:sz="0" w:space="0" w:color="auto"/>
            <w:left w:val="none" w:sz="0" w:space="0" w:color="auto"/>
            <w:bottom w:val="none" w:sz="0" w:space="0" w:color="auto"/>
            <w:right w:val="none" w:sz="0" w:space="0" w:color="auto"/>
          </w:divBdr>
        </w:div>
        <w:div w:id="1571689759">
          <w:marLeft w:val="0"/>
          <w:marRight w:val="0"/>
          <w:marTop w:val="0"/>
          <w:marBottom w:val="0"/>
          <w:divBdr>
            <w:top w:val="none" w:sz="0" w:space="0" w:color="auto"/>
            <w:left w:val="none" w:sz="0" w:space="0" w:color="auto"/>
            <w:bottom w:val="none" w:sz="0" w:space="0" w:color="auto"/>
            <w:right w:val="none" w:sz="0" w:space="0" w:color="auto"/>
          </w:divBdr>
        </w:div>
        <w:div w:id="1609121039">
          <w:marLeft w:val="0"/>
          <w:marRight w:val="0"/>
          <w:marTop w:val="0"/>
          <w:marBottom w:val="0"/>
          <w:divBdr>
            <w:top w:val="none" w:sz="0" w:space="0" w:color="auto"/>
            <w:left w:val="none" w:sz="0" w:space="0" w:color="auto"/>
            <w:bottom w:val="none" w:sz="0" w:space="0" w:color="auto"/>
            <w:right w:val="none" w:sz="0" w:space="0" w:color="auto"/>
          </w:divBdr>
        </w:div>
        <w:div w:id="1626351424">
          <w:marLeft w:val="0"/>
          <w:marRight w:val="0"/>
          <w:marTop w:val="0"/>
          <w:marBottom w:val="0"/>
          <w:divBdr>
            <w:top w:val="none" w:sz="0" w:space="0" w:color="auto"/>
            <w:left w:val="none" w:sz="0" w:space="0" w:color="auto"/>
            <w:bottom w:val="none" w:sz="0" w:space="0" w:color="auto"/>
            <w:right w:val="none" w:sz="0" w:space="0" w:color="auto"/>
          </w:divBdr>
        </w:div>
        <w:div w:id="1635133739">
          <w:marLeft w:val="0"/>
          <w:marRight w:val="0"/>
          <w:marTop w:val="0"/>
          <w:marBottom w:val="0"/>
          <w:divBdr>
            <w:top w:val="none" w:sz="0" w:space="0" w:color="auto"/>
            <w:left w:val="none" w:sz="0" w:space="0" w:color="auto"/>
            <w:bottom w:val="none" w:sz="0" w:space="0" w:color="auto"/>
            <w:right w:val="none" w:sz="0" w:space="0" w:color="auto"/>
          </w:divBdr>
        </w:div>
        <w:div w:id="1642885133">
          <w:marLeft w:val="0"/>
          <w:marRight w:val="0"/>
          <w:marTop w:val="0"/>
          <w:marBottom w:val="0"/>
          <w:divBdr>
            <w:top w:val="none" w:sz="0" w:space="0" w:color="auto"/>
            <w:left w:val="none" w:sz="0" w:space="0" w:color="auto"/>
            <w:bottom w:val="none" w:sz="0" w:space="0" w:color="auto"/>
            <w:right w:val="none" w:sz="0" w:space="0" w:color="auto"/>
          </w:divBdr>
        </w:div>
        <w:div w:id="1670519445">
          <w:marLeft w:val="0"/>
          <w:marRight w:val="0"/>
          <w:marTop w:val="0"/>
          <w:marBottom w:val="0"/>
          <w:divBdr>
            <w:top w:val="none" w:sz="0" w:space="0" w:color="auto"/>
            <w:left w:val="none" w:sz="0" w:space="0" w:color="auto"/>
            <w:bottom w:val="none" w:sz="0" w:space="0" w:color="auto"/>
            <w:right w:val="none" w:sz="0" w:space="0" w:color="auto"/>
          </w:divBdr>
        </w:div>
        <w:div w:id="1682270931">
          <w:marLeft w:val="0"/>
          <w:marRight w:val="0"/>
          <w:marTop w:val="0"/>
          <w:marBottom w:val="0"/>
          <w:divBdr>
            <w:top w:val="none" w:sz="0" w:space="0" w:color="auto"/>
            <w:left w:val="none" w:sz="0" w:space="0" w:color="auto"/>
            <w:bottom w:val="none" w:sz="0" w:space="0" w:color="auto"/>
            <w:right w:val="none" w:sz="0" w:space="0" w:color="auto"/>
          </w:divBdr>
        </w:div>
        <w:div w:id="1684437485">
          <w:marLeft w:val="0"/>
          <w:marRight w:val="0"/>
          <w:marTop w:val="0"/>
          <w:marBottom w:val="0"/>
          <w:divBdr>
            <w:top w:val="none" w:sz="0" w:space="0" w:color="auto"/>
            <w:left w:val="none" w:sz="0" w:space="0" w:color="auto"/>
            <w:bottom w:val="none" w:sz="0" w:space="0" w:color="auto"/>
            <w:right w:val="none" w:sz="0" w:space="0" w:color="auto"/>
          </w:divBdr>
        </w:div>
        <w:div w:id="1684942377">
          <w:marLeft w:val="0"/>
          <w:marRight w:val="0"/>
          <w:marTop w:val="0"/>
          <w:marBottom w:val="0"/>
          <w:divBdr>
            <w:top w:val="none" w:sz="0" w:space="0" w:color="auto"/>
            <w:left w:val="none" w:sz="0" w:space="0" w:color="auto"/>
            <w:bottom w:val="none" w:sz="0" w:space="0" w:color="auto"/>
            <w:right w:val="none" w:sz="0" w:space="0" w:color="auto"/>
          </w:divBdr>
        </w:div>
        <w:div w:id="1701393093">
          <w:marLeft w:val="0"/>
          <w:marRight w:val="0"/>
          <w:marTop w:val="0"/>
          <w:marBottom w:val="0"/>
          <w:divBdr>
            <w:top w:val="none" w:sz="0" w:space="0" w:color="auto"/>
            <w:left w:val="none" w:sz="0" w:space="0" w:color="auto"/>
            <w:bottom w:val="none" w:sz="0" w:space="0" w:color="auto"/>
            <w:right w:val="none" w:sz="0" w:space="0" w:color="auto"/>
          </w:divBdr>
        </w:div>
        <w:div w:id="1703894227">
          <w:marLeft w:val="0"/>
          <w:marRight w:val="0"/>
          <w:marTop w:val="0"/>
          <w:marBottom w:val="0"/>
          <w:divBdr>
            <w:top w:val="none" w:sz="0" w:space="0" w:color="auto"/>
            <w:left w:val="none" w:sz="0" w:space="0" w:color="auto"/>
            <w:bottom w:val="none" w:sz="0" w:space="0" w:color="auto"/>
            <w:right w:val="none" w:sz="0" w:space="0" w:color="auto"/>
          </w:divBdr>
        </w:div>
        <w:div w:id="1723796229">
          <w:marLeft w:val="0"/>
          <w:marRight w:val="0"/>
          <w:marTop w:val="0"/>
          <w:marBottom w:val="0"/>
          <w:divBdr>
            <w:top w:val="none" w:sz="0" w:space="0" w:color="auto"/>
            <w:left w:val="none" w:sz="0" w:space="0" w:color="auto"/>
            <w:bottom w:val="none" w:sz="0" w:space="0" w:color="auto"/>
            <w:right w:val="none" w:sz="0" w:space="0" w:color="auto"/>
          </w:divBdr>
        </w:div>
        <w:div w:id="1727024936">
          <w:marLeft w:val="0"/>
          <w:marRight w:val="0"/>
          <w:marTop w:val="0"/>
          <w:marBottom w:val="0"/>
          <w:divBdr>
            <w:top w:val="none" w:sz="0" w:space="0" w:color="auto"/>
            <w:left w:val="none" w:sz="0" w:space="0" w:color="auto"/>
            <w:bottom w:val="none" w:sz="0" w:space="0" w:color="auto"/>
            <w:right w:val="none" w:sz="0" w:space="0" w:color="auto"/>
          </w:divBdr>
        </w:div>
        <w:div w:id="1744797597">
          <w:marLeft w:val="0"/>
          <w:marRight w:val="0"/>
          <w:marTop w:val="0"/>
          <w:marBottom w:val="0"/>
          <w:divBdr>
            <w:top w:val="none" w:sz="0" w:space="0" w:color="auto"/>
            <w:left w:val="none" w:sz="0" w:space="0" w:color="auto"/>
            <w:bottom w:val="none" w:sz="0" w:space="0" w:color="auto"/>
            <w:right w:val="none" w:sz="0" w:space="0" w:color="auto"/>
          </w:divBdr>
        </w:div>
        <w:div w:id="1794060598">
          <w:marLeft w:val="0"/>
          <w:marRight w:val="0"/>
          <w:marTop w:val="0"/>
          <w:marBottom w:val="0"/>
          <w:divBdr>
            <w:top w:val="none" w:sz="0" w:space="0" w:color="auto"/>
            <w:left w:val="none" w:sz="0" w:space="0" w:color="auto"/>
            <w:bottom w:val="none" w:sz="0" w:space="0" w:color="auto"/>
            <w:right w:val="none" w:sz="0" w:space="0" w:color="auto"/>
          </w:divBdr>
        </w:div>
        <w:div w:id="1883251750">
          <w:marLeft w:val="0"/>
          <w:marRight w:val="0"/>
          <w:marTop w:val="0"/>
          <w:marBottom w:val="0"/>
          <w:divBdr>
            <w:top w:val="none" w:sz="0" w:space="0" w:color="auto"/>
            <w:left w:val="none" w:sz="0" w:space="0" w:color="auto"/>
            <w:bottom w:val="none" w:sz="0" w:space="0" w:color="auto"/>
            <w:right w:val="none" w:sz="0" w:space="0" w:color="auto"/>
          </w:divBdr>
        </w:div>
        <w:div w:id="1955672314">
          <w:marLeft w:val="0"/>
          <w:marRight w:val="0"/>
          <w:marTop w:val="0"/>
          <w:marBottom w:val="0"/>
          <w:divBdr>
            <w:top w:val="none" w:sz="0" w:space="0" w:color="auto"/>
            <w:left w:val="none" w:sz="0" w:space="0" w:color="auto"/>
            <w:bottom w:val="none" w:sz="0" w:space="0" w:color="auto"/>
            <w:right w:val="none" w:sz="0" w:space="0" w:color="auto"/>
          </w:divBdr>
        </w:div>
        <w:div w:id="1960839184">
          <w:marLeft w:val="0"/>
          <w:marRight w:val="0"/>
          <w:marTop w:val="0"/>
          <w:marBottom w:val="0"/>
          <w:divBdr>
            <w:top w:val="none" w:sz="0" w:space="0" w:color="auto"/>
            <w:left w:val="none" w:sz="0" w:space="0" w:color="auto"/>
            <w:bottom w:val="none" w:sz="0" w:space="0" w:color="auto"/>
            <w:right w:val="none" w:sz="0" w:space="0" w:color="auto"/>
          </w:divBdr>
        </w:div>
        <w:div w:id="1963799776">
          <w:marLeft w:val="0"/>
          <w:marRight w:val="0"/>
          <w:marTop w:val="0"/>
          <w:marBottom w:val="0"/>
          <w:divBdr>
            <w:top w:val="none" w:sz="0" w:space="0" w:color="auto"/>
            <w:left w:val="none" w:sz="0" w:space="0" w:color="auto"/>
            <w:bottom w:val="none" w:sz="0" w:space="0" w:color="auto"/>
            <w:right w:val="none" w:sz="0" w:space="0" w:color="auto"/>
          </w:divBdr>
        </w:div>
        <w:div w:id="1976134529">
          <w:marLeft w:val="0"/>
          <w:marRight w:val="0"/>
          <w:marTop w:val="0"/>
          <w:marBottom w:val="0"/>
          <w:divBdr>
            <w:top w:val="none" w:sz="0" w:space="0" w:color="auto"/>
            <w:left w:val="none" w:sz="0" w:space="0" w:color="auto"/>
            <w:bottom w:val="none" w:sz="0" w:space="0" w:color="auto"/>
            <w:right w:val="none" w:sz="0" w:space="0" w:color="auto"/>
          </w:divBdr>
        </w:div>
        <w:div w:id="1979652999">
          <w:marLeft w:val="0"/>
          <w:marRight w:val="0"/>
          <w:marTop w:val="0"/>
          <w:marBottom w:val="0"/>
          <w:divBdr>
            <w:top w:val="none" w:sz="0" w:space="0" w:color="auto"/>
            <w:left w:val="none" w:sz="0" w:space="0" w:color="auto"/>
            <w:bottom w:val="none" w:sz="0" w:space="0" w:color="auto"/>
            <w:right w:val="none" w:sz="0" w:space="0" w:color="auto"/>
          </w:divBdr>
        </w:div>
        <w:div w:id="2004703393">
          <w:marLeft w:val="0"/>
          <w:marRight w:val="0"/>
          <w:marTop w:val="0"/>
          <w:marBottom w:val="0"/>
          <w:divBdr>
            <w:top w:val="none" w:sz="0" w:space="0" w:color="auto"/>
            <w:left w:val="none" w:sz="0" w:space="0" w:color="auto"/>
            <w:bottom w:val="none" w:sz="0" w:space="0" w:color="auto"/>
            <w:right w:val="none" w:sz="0" w:space="0" w:color="auto"/>
          </w:divBdr>
        </w:div>
        <w:div w:id="2025325606">
          <w:marLeft w:val="0"/>
          <w:marRight w:val="0"/>
          <w:marTop w:val="0"/>
          <w:marBottom w:val="0"/>
          <w:divBdr>
            <w:top w:val="none" w:sz="0" w:space="0" w:color="auto"/>
            <w:left w:val="none" w:sz="0" w:space="0" w:color="auto"/>
            <w:bottom w:val="none" w:sz="0" w:space="0" w:color="auto"/>
            <w:right w:val="none" w:sz="0" w:space="0" w:color="auto"/>
          </w:divBdr>
        </w:div>
        <w:div w:id="2035882387">
          <w:marLeft w:val="0"/>
          <w:marRight w:val="0"/>
          <w:marTop w:val="0"/>
          <w:marBottom w:val="0"/>
          <w:divBdr>
            <w:top w:val="none" w:sz="0" w:space="0" w:color="auto"/>
            <w:left w:val="none" w:sz="0" w:space="0" w:color="auto"/>
            <w:bottom w:val="none" w:sz="0" w:space="0" w:color="auto"/>
            <w:right w:val="none" w:sz="0" w:space="0" w:color="auto"/>
          </w:divBdr>
        </w:div>
        <w:div w:id="2062750616">
          <w:marLeft w:val="0"/>
          <w:marRight w:val="0"/>
          <w:marTop w:val="0"/>
          <w:marBottom w:val="0"/>
          <w:divBdr>
            <w:top w:val="none" w:sz="0" w:space="0" w:color="auto"/>
            <w:left w:val="none" w:sz="0" w:space="0" w:color="auto"/>
            <w:bottom w:val="none" w:sz="0" w:space="0" w:color="auto"/>
            <w:right w:val="none" w:sz="0" w:space="0" w:color="auto"/>
          </w:divBdr>
        </w:div>
        <w:div w:id="2088381629">
          <w:marLeft w:val="0"/>
          <w:marRight w:val="0"/>
          <w:marTop w:val="0"/>
          <w:marBottom w:val="0"/>
          <w:divBdr>
            <w:top w:val="none" w:sz="0" w:space="0" w:color="auto"/>
            <w:left w:val="none" w:sz="0" w:space="0" w:color="auto"/>
            <w:bottom w:val="none" w:sz="0" w:space="0" w:color="auto"/>
            <w:right w:val="none" w:sz="0" w:space="0" w:color="auto"/>
          </w:divBdr>
        </w:div>
        <w:div w:id="2103914970">
          <w:marLeft w:val="0"/>
          <w:marRight w:val="0"/>
          <w:marTop w:val="0"/>
          <w:marBottom w:val="0"/>
          <w:divBdr>
            <w:top w:val="none" w:sz="0" w:space="0" w:color="auto"/>
            <w:left w:val="none" w:sz="0" w:space="0" w:color="auto"/>
            <w:bottom w:val="none" w:sz="0" w:space="0" w:color="auto"/>
            <w:right w:val="none" w:sz="0" w:space="0" w:color="auto"/>
          </w:divBdr>
        </w:div>
      </w:divsChild>
    </w:div>
    <w:div w:id="1170754322">
      <w:bodyDiv w:val="1"/>
      <w:marLeft w:val="0"/>
      <w:marRight w:val="0"/>
      <w:marTop w:val="0"/>
      <w:marBottom w:val="0"/>
      <w:divBdr>
        <w:top w:val="none" w:sz="0" w:space="0" w:color="auto"/>
        <w:left w:val="none" w:sz="0" w:space="0" w:color="auto"/>
        <w:bottom w:val="none" w:sz="0" w:space="0" w:color="auto"/>
        <w:right w:val="none" w:sz="0" w:space="0" w:color="auto"/>
      </w:divBdr>
    </w:div>
    <w:div w:id="1188253484">
      <w:bodyDiv w:val="1"/>
      <w:marLeft w:val="0"/>
      <w:marRight w:val="0"/>
      <w:marTop w:val="0"/>
      <w:marBottom w:val="0"/>
      <w:divBdr>
        <w:top w:val="none" w:sz="0" w:space="0" w:color="auto"/>
        <w:left w:val="none" w:sz="0" w:space="0" w:color="auto"/>
        <w:bottom w:val="none" w:sz="0" w:space="0" w:color="auto"/>
        <w:right w:val="none" w:sz="0" w:space="0" w:color="auto"/>
      </w:divBdr>
    </w:div>
    <w:div w:id="1195843878">
      <w:bodyDiv w:val="1"/>
      <w:marLeft w:val="0"/>
      <w:marRight w:val="0"/>
      <w:marTop w:val="0"/>
      <w:marBottom w:val="0"/>
      <w:divBdr>
        <w:top w:val="none" w:sz="0" w:space="0" w:color="auto"/>
        <w:left w:val="none" w:sz="0" w:space="0" w:color="auto"/>
        <w:bottom w:val="none" w:sz="0" w:space="0" w:color="auto"/>
        <w:right w:val="none" w:sz="0" w:space="0" w:color="auto"/>
      </w:divBdr>
    </w:div>
    <w:div w:id="1197234132">
      <w:bodyDiv w:val="1"/>
      <w:marLeft w:val="0"/>
      <w:marRight w:val="0"/>
      <w:marTop w:val="0"/>
      <w:marBottom w:val="0"/>
      <w:divBdr>
        <w:top w:val="none" w:sz="0" w:space="0" w:color="auto"/>
        <w:left w:val="none" w:sz="0" w:space="0" w:color="auto"/>
        <w:bottom w:val="none" w:sz="0" w:space="0" w:color="auto"/>
        <w:right w:val="none" w:sz="0" w:space="0" w:color="auto"/>
      </w:divBdr>
    </w:div>
    <w:div w:id="1207570597">
      <w:bodyDiv w:val="1"/>
      <w:marLeft w:val="0"/>
      <w:marRight w:val="0"/>
      <w:marTop w:val="0"/>
      <w:marBottom w:val="0"/>
      <w:divBdr>
        <w:top w:val="none" w:sz="0" w:space="0" w:color="auto"/>
        <w:left w:val="none" w:sz="0" w:space="0" w:color="auto"/>
        <w:bottom w:val="none" w:sz="0" w:space="0" w:color="auto"/>
        <w:right w:val="none" w:sz="0" w:space="0" w:color="auto"/>
      </w:divBdr>
    </w:div>
    <w:div w:id="1208950143">
      <w:bodyDiv w:val="1"/>
      <w:marLeft w:val="0"/>
      <w:marRight w:val="0"/>
      <w:marTop w:val="0"/>
      <w:marBottom w:val="0"/>
      <w:divBdr>
        <w:top w:val="none" w:sz="0" w:space="0" w:color="auto"/>
        <w:left w:val="none" w:sz="0" w:space="0" w:color="auto"/>
        <w:bottom w:val="none" w:sz="0" w:space="0" w:color="auto"/>
        <w:right w:val="none" w:sz="0" w:space="0" w:color="auto"/>
      </w:divBdr>
    </w:div>
    <w:div w:id="1210343123">
      <w:bodyDiv w:val="1"/>
      <w:marLeft w:val="0"/>
      <w:marRight w:val="0"/>
      <w:marTop w:val="0"/>
      <w:marBottom w:val="0"/>
      <w:divBdr>
        <w:top w:val="none" w:sz="0" w:space="0" w:color="auto"/>
        <w:left w:val="none" w:sz="0" w:space="0" w:color="auto"/>
        <w:bottom w:val="none" w:sz="0" w:space="0" w:color="auto"/>
        <w:right w:val="none" w:sz="0" w:space="0" w:color="auto"/>
      </w:divBdr>
    </w:div>
    <w:div w:id="1237059158">
      <w:bodyDiv w:val="1"/>
      <w:marLeft w:val="0"/>
      <w:marRight w:val="0"/>
      <w:marTop w:val="0"/>
      <w:marBottom w:val="0"/>
      <w:divBdr>
        <w:top w:val="none" w:sz="0" w:space="0" w:color="auto"/>
        <w:left w:val="none" w:sz="0" w:space="0" w:color="auto"/>
        <w:bottom w:val="none" w:sz="0" w:space="0" w:color="auto"/>
        <w:right w:val="none" w:sz="0" w:space="0" w:color="auto"/>
      </w:divBdr>
    </w:div>
    <w:div w:id="1239363101">
      <w:bodyDiv w:val="1"/>
      <w:marLeft w:val="0"/>
      <w:marRight w:val="0"/>
      <w:marTop w:val="0"/>
      <w:marBottom w:val="0"/>
      <w:divBdr>
        <w:top w:val="none" w:sz="0" w:space="0" w:color="auto"/>
        <w:left w:val="none" w:sz="0" w:space="0" w:color="auto"/>
        <w:bottom w:val="none" w:sz="0" w:space="0" w:color="auto"/>
        <w:right w:val="none" w:sz="0" w:space="0" w:color="auto"/>
      </w:divBdr>
    </w:div>
    <w:div w:id="1255550465">
      <w:bodyDiv w:val="1"/>
      <w:marLeft w:val="0"/>
      <w:marRight w:val="0"/>
      <w:marTop w:val="0"/>
      <w:marBottom w:val="0"/>
      <w:divBdr>
        <w:top w:val="none" w:sz="0" w:space="0" w:color="auto"/>
        <w:left w:val="none" w:sz="0" w:space="0" w:color="auto"/>
        <w:bottom w:val="none" w:sz="0" w:space="0" w:color="auto"/>
        <w:right w:val="none" w:sz="0" w:space="0" w:color="auto"/>
      </w:divBdr>
    </w:div>
    <w:div w:id="1267927908">
      <w:bodyDiv w:val="1"/>
      <w:marLeft w:val="0"/>
      <w:marRight w:val="0"/>
      <w:marTop w:val="0"/>
      <w:marBottom w:val="0"/>
      <w:divBdr>
        <w:top w:val="none" w:sz="0" w:space="0" w:color="auto"/>
        <w:left w:val="none" w:sz="0" w:space="0" w:color="auto"/>
        <w:bottom w:val="none" w:sz="0" w:space="0" w:color="auto"/>
        <w:right w:val="none" w:sz="0" w:space="0" w:color="auto"/>
      </w:divBdr>
    </w:div>
    <w:div w:id="1336415217">
      <w:bodyDiv w:val="1"/>
      <w:marLeft w:val="0"/>
      <w:marRight w:val="0"/>
      <w:marTop w:val="0"/>
      <w:marBottom w:val="0"/>
      <w:divBdr>
        <w:top w:val="none" w:sz="0" w:space="0" w:color="auto"/>
        <w:left w:val="none" w:sz="0" w:space="0" w:color="auto"/>
        <w:bottom w:val="none" w:sz="0" w:space="0" w:color="auto"/>
        <w:right w:val="none" w:sz="0" w:space="0" w:color="auto"/>
      </w:divBdr>
      <w:divsChild>
        <w:div w:id="28840780">
          <w:marLeft w:val="0"/>
          <w:marRight w:val="0"/>
          <w:marTop w:val="0"/>
          <w:marBottom w:val="0"/>
          <w:divBdr>
            <w:top w:val="none" w:sz="0" w:space="0" w:color="auto"/>
            <w:left w:val="none" w:sz="0" w:space="0" w:color="auto"/>
            <w:bottom w:val="none" w:sz="0" w:space="0" w:color="auto"/>
            <w:right w:val="none" w:sz="0" w:space="0" w:color="auto"/>
          </w:divBdr>
        </w:div>
        <w:div w:id="73819236">
          <w:marLeft w:val="0"/>
          <w:marRight w:val="0"/>
          <w:marTop w:val="0"/>
          <w:marBottom w:val="0"/>
          <w:divBdr>
            <w:top w:val="none" w:sz="0" w:space="0" w:color="auto"/>
            <w:left w:val="none" w:sz="0" w:space="0" w:color="auto"/>
            <w:bottom w:val="none" w:sz="0" w:space="0" w:color="auto"/>
            <w:right w:val="none" w:sz="0" w:space="0" w:color="auto"/>
          </w:divBdr>
        </w:div>
        <w:div w:id="91049266">
          <w:marLeft w:val="0"/>
          <w:marRight w:val="0"/>
          <w:marTop w:val="0"/>
          <w:marBottom w:val="0"/>
          <w:divBdr>
            <w:top w:val="none" w:sz="0" w:space="0" w:color="auto"/>
            <w:left w:val="none" w:sz="0" w:space="0" w:color="auto"/>
            <w:bottom w:val="none" w:sz="0" w:space="0" w:color="auto"/>
            <w:right w:val="none" w:sz="0" w:space="0" w:color="auto"/>
          </w:divBdr>
        </w:div>
        <w:div w:id="113141148">
          <w:marLeft w:val="0"/>
          <w:marRight w:val="0"/>
          <w:marTop w:val="0"/>
          <w:marBottom w:val="0"/>
          <w:divBdr>
            <w:top w:val="none" w:sz="0" w:space="0" w:color="auto"/>
            <w:left w:val="none" w:sz="0" w:space="0" w:color="auto"/>
            <w:bottom w:val="none" w:sz="0" w:space="0" w:color="auto"/>
            <w:right w:val="none" w:sz="0" w:space="0" w:color="auto"/>
          </w:divBdr>
        </w:div>
        <w:div w:id="125436016">
          <w:marLeft w:val="0"/>
          <w:marRight w:val="0"/>
          <w:marTop w:val="0"/>
          <w:marBottom w:val="0"/>
          <w:divBdr>
            <w:top w:val="none" w:sz="0" w:space="0" w:color="auto"/>
            <w:left w:val="none" w:sz="0" w:space="0" w:color="auto"/>
            <w:bottom w:val="none" w:sz="0" w:space="0" w:color="auto"/>
            <w:right w:val="none" w:sz="0" w:space="0" w:color="auto"/>
          </w:divBdr>
        </w:div>
        <w:div w:id="157044361">
          <w:marLeft w:val="0"/>
          <w:marRight w:val="0"/>
          <w:marTop w:val="0"/>
          <w:marBottom w:val="0"/>
          <w:divBdr>
            <w:top w:val="none" w:sz="0" w:space="0" w:color="auto"/>
            <w:left w:val="none" w:sz="0" w:space="0" w:color="auto"/>
            <w:bottom w:val="none" w:sz="0" w:space="0" w:color="auto"/>
            <w:right w:val="none" w:sz="0" w:space="0" w:color="auto"/>
          </w:divBdr>
        </w:div>
        <w:div w:id="203373137">
          <w:marLeft w:val="0"/>
          <w:marRight w:val="0"/>
          <w:marTop w:val="0"/>
          <w:marBottom w:val="0"/>
          <w:divBdr>
            <w:top w:val="none" w:sz="0" w:space="0" w:color="auto"/>
            <w:left w:val="none" w:sz="0" w:space="0" w:color="auto"/>
            <w:bottom w:val="none" w:sz="0" w:space="0" w:color="auto"/>
            <w:right w:val="none" w:sz="0" w:space="0" w:color="auto"/>
          </w:divBdr>
        </w:div>
        <w:div w:id="254823197">
          <w:marLeft w:val="0"/>
          <w:marRight w:val="0"/>
          <w:marTop w:val="0"/>
          <w:marBottom w:val="0"/>
          <w:divBdr>
            <w:top w:val="none" w:sz="0" w:space="0" w:color="auto"/>
            <w:left w:val="none" w:sz="0" w:space="0" w:color="auto"/>
            <w:bottom w:val="none" w:sz="0" w:space="0" w:color="auto"/>
            <w:right w:val="none" w:sz="0" w:space="0" w:color="auto"/>
          </w:divBdr>
        </w:div>
        <w:div w:id="274797705">
          <w:marLeft w:val="0"/>
          <w:marRight w:val="0"/>
          <w:marTop w:val="0"/>
          <w:marBottom w:val="0"/>
          <w:divBdr>
            <w:top w:val="none" w:sz="0" w:space="0" w:color="auto"/>
            <w:left w:val="none" w:sz="0" w:space="0" w:color="auto"/>
            <w:bottom w:val="none" w:sz="0" w:space="0" w:color="auto"/>
            <w:right w:val="none" w:sz="0" w:space="0" w:color="auto"/>
          </w:divBdr>
        </w:div>
        <w:div w:id="283385658">
          <w:marLeft w:val="0"/>
          <w:marRight w:val="0"/>
          <w:marTop w:val="0"/>
          <w:marBottom w:val="0"/>
          <w:divBdr>
            <w:top w:val="none" w:sz="0" w:space="0" w:color="auto"/>
            <w:left w:val="none" w:sz="0" w:space="0" w:color="auto"/>
            <w:bottom w:val="none" w:sz="0" w:space="0" w:color="auto"/>
            <w:right w:val="none" w:sz="0" w:space="0" w:color="auto"/>
          </w:divBdr>
        </w:div>
        <w:div w:id="322897677">
          <w:marLeft w:val="0"/>
          <w:marRight w:val="0"/>
          <w:marTop w:val="0"/>
          <w:marBottom w:val="0"/>
          <w:divBdr>
            <w:top w:val="none" w:sz="0" w:space="0" w:color="auto"/>
            <w:left w:val="none" w:sz="0" w:space="0" w:color="auto"/>
            <w:bottom w:val="none" w:sz="0" w:space="0" w:color="auto"/>
            <w:right w:val="none" w:sz="0" w:space="0" w:color="auto"/>
          </w:divBdr>
        </w:div>
        <w:div w:id="330331921">
          <w:marLeft w:val="0"/>
          <w:marRight w:val="0"/>
          <w:marTop w:val="0"/>
          <w:marBottom w:val="0"/>
          <w:divBdr>
            <w:top w:val="none" w:sz="0" w:space="0" w:color="auto"/>
            <w:left w:val="none" w:sz="0" w:space="0" w:color="auto"/>
            <w:bottom w:val="none" w:sz="0" w:space="0" w:color="auto"/>
            <w:right w:val="none" w:sz="0" w:space="0" w:color="auto"/>
          </w:divBdr>
        </w:div>
        <w:div w:id="403260965">
          <w:marLeft w:val="0"/>
          <w:marRight w:val="0"/>
          <w:marTop w:val="0"/>
          <w:marBottom w:val="0"/>
          <w:divBdr>
            <w:top w:val="none" w:sz="0" w:space="0" w:color="auto"/>
            <w:left w:val="none" w:sz="0" w:space="0" w:color="auto"/>
            <w:bottom w:val="none" w:sz="0" w:space="0" w:color="auto"/>
            <w:right w:val="none" w:sz="0" w:space="0" w:color="auto"/>
          </w:divBdr>
        </w:div>
        <w:div w:id="464474309">
          <w:marLeft w:val="0"/>
          <w:marRight w:val="0"/>
          <w:marTop w:val="0"/>
          <w:marBottom w:val="0"/>
          <w:divBdr>
            <w:top w:val="none" w:sz="0" w:space="0" w:color="auto"/>
            <w:left w:val="none" w:sz="0" w:space="0" w:color="auto"/>
            <w:bottom w:val="none" w:sz="0" w:space="0" w:color="auto"/>
            <w:right w:val="none" w:sz="0" w:space="0" w:color="auto"/>
          </w:divBdr>
        </w:div>
        <w:div w:id="610357170">
          <w:marLeft w:val="0"/>
          <w:marRight w:val="0"/>
          <w:marTop w:val="0"/>
          <w:marBottom w:val="0"/>
          <w:divBdr>
            <w:top w:val="none" w:sz="0" w:space="0" w:color="auto"/>
            <w:left w:val="none" w:sz="0" w:space="0" w:color="auto"/>
            <w:bottom w:val="none" w:sz="0" w:space="0" w:color="auto"/>
            <w:right w:val="none" w:sz="0" w:space="0" w:color="auto"/>
          </w:divBdr>
        </w:div>
        <w:div w:id="654534690">
          <w:marLeft w:val="0"/>
          <w:marRight w:val="0"/>
          <w:marTop w:val="0"/>
          <w:marBottom w:val="0"/>
          <w:divBdr>
            <w:top w:val="none" w:sz="0" w:space="0" w:color="auto"/>
            <w:left w:val="none" w:sz="0" w:space="0" w:color="auto"/>
            <w:bottom w:val="none" w:sz="0" w:space="0" w:color="auto"/>
            <w:right w:val="none" w:sz="0" w:space="0" w:color="auto"/>
          </w:divBdr>
        </w:div>
        <w:div w:id="729382283">
          <w:marLeft w:val="0"/>
          <w:marRight w:val="0"/>
          <w:marTop w:val="0"/>
          <w:marBottom w:val="0"/>
          <w:divBdr>
            <w:top w:val="none" w:sz="0" w:space="0" w:color="auto"/>
            <w:left w:val="none" w:sz="0" w:space="0" w:color="auto"/>
            <w:bottom w:val="none" w:sz="0" w:space="0" w:color="auto"/>
            <w:right w:val="none" w:sz="0" w:space="0" w:color="auto"/>
          </w:divBdr>
        </w:div>
        <w:div w:id="754937800">
          <w:marLeft w:val="0"/>
          <w:marRight w:val="0"/>
          <w:marTop w:val="0"/>
          <w:marBottom w:val="0"/>
          <w:divBdr>
            <w:top w:val="none" w:sz="0" w:space="0" w:color="auto"/>
            <w:left w:val="none" w:sz="0" w:space="0" w:color="auto"/>
            <w:bottom w:val="none" w:sz="0" w:space="0" w:color="auto"/>
            <w:right w:val="none" w:sz="0" w:space="0" w:color="auto"/>
          </w:divBdr>
        </w:div>
        <w:div w:id="767698994">
          <w:marLeft w:val="0"/>
          <w:marRight w:val="0"/>
          <w:marTop w:val="0"/>
          <w:marBottom w:val="0"/>
          <w:divBdr>
            <w:top w:val="none" w:sz="0" w:space="0" w:color="auto"/>
            <w:left w:val="none" w:sz="0" w:space="0" w:color="auto"/>
            <w:bottom w:val="none" w:sz="0" w:space="0" w:color="auto"/>
            <w:right w:val="none" w:sz="0" w:space="0" w:color="auto"/>
          </w:divBdr>
        </w:div>
        <w:div w:id="796874299">
          <w:marLeft w:val="0"/>
          <w:marRight w:val="0"/>
          <w:marTop w:val="0"/>
          <w:marBottom w:val="0"/>
          <w:divBdr>
            <w:top w:val="none" w:sz="0" w:space="0" w:color="auto"/>
            <w:left w:val="none" w:sz="0" w:space="0" w:color="auto"/>
            <w:bottom w:val="none" w:sz="0" w:space="0" w:color="auto"/>
            <w:right w:val="none" w:sz="0" w:space="0" w:color="auto"/>
          </w:divBdr>
        </w:div>
        <w:div w:id="843012978">
          <w:marLeft w:val="0"/>
          <w:marRight w:val="0"/>
          <w:marTop w:val="0"/>
          <w:marBottom w:val="0"/>
          <w:divBdr>
            <w:top w:val="none" w:sz="0" w:space="0" w:color="auto"/>
            <w:left w:val="none" w:sz="0" w:space="0" w:color="auto"/>
            <w:bottom w:val="none" w:sz="0" w:space="0" w:color="auto"/>
            <w:right w:val="none" w:sz="0" w:space="0" w:color="auto"/>
          </w:divBdr>
        </w:div>
        <w:div w:id="875511063">
          <w:marLeft w:val="0"/>
          <w:marRight w:val="0"/>
          <w:marTop w:val="0"/>
          <w:marBottom w:val="0"/>
          <w:divBdr>
            <w:top w:val="none" w:sz="0" w:space="0" w:color="auto"/>
            <w:left w:val="none" w:sz="0" w:space="0" w:color="auto"/>
            <w:bottom w:val="none" w:sz="0" w:space="0" w:color="auto"/>
            <w:right w:val="none" w:sz="0" w:space="0" w:color="auto"/>
          </w:divBdr>
        </w:div>
        <w:div w:id="894775023">
          <w:marLeft w:val="0"/>
          <w:marRight w:val="0"/>
          <w:marTop w:val="0"/>
          <w:marBottom w:val="0"/>
          <w:divBdr>
            <w:top w:val="none" w:sz="0" w:space="0" w:color="auto"/>
            <w:left w:val="none" w:sz="0" w:space="0" w:color="auto"/>
            <w:bottom w:val="none" w:sz="0" w:space="0" w:color="auto"/>
            <w:right w:val="none" w:sz="0" w:space="0" w:color="auto"/>
          </w:divBdr>
        </w:div>
        <w:div w:id="925000490">
          <w:marLeft w:val="0"/>
          <w:marRight w:val="0"/>
          <w:marTop w:val="0"/>
          <w:marBottom w:val="0"/>
          <w:divBdr>
            <w:top w:val="none" w:sz="0" w:space="0" w:color="auto"/>
            <w:left w:val="none" w:sz="0" w:space="0" w:color="auto"/>
            <w:bottom w:val="none" w:sz="0" w:space="0" w:color="auto"/>
            <w:right w:val="none" w:sz="0" w:space="0" w:color="auto"/>
          </w:divBdr>
        </w:div>
        <w:div w:id="934632177">
          <w:marLeft w:val="0"/>
          <w:marRight w:val="0"/>
          <w:marTop w:val="0"/>
          <w:marBottom w:val="0"/>
          <w:divBdr>
            <w:top w:val="none" w:sz="0" w:space="0" w:color="auto"/>
            <w:left w:val="none" w:sz="0" w:space="0" w:color="auto"/>
            <w:bottom w:val="none" w:sz="0" w:space="0" w:color="auto"/>
            <w:right w:val="none" w:sz="0" w:space="0" w:color="auto"/>
          </w:divBdr>
        </w:div>
        <w:div w:id="954749005">
          <w:marLeft w:val="0"/>
          <w:marRight w:val="0"/>
          <w:marTop w:val="0"/>
          <w:marBottom w:val="0"/>
          <w:divBdr>
            <w:top w:val="none" w:sz="0" w:space="0" w:color="auto"/>
            <w:left w:val="none" w:sz="0" w:space="0" w:color="auto"/>
            <w:bottom w:val="none" w:sz="0" w:space="0" w:color="auto"/>
            <w:right w:val="none" w:sz="0" w:space="0" w:color="auto"/>
          </w:divBdr>
        </w:div>
        <w:div w:id="995300302">
          <w:marLeft w:val="0"/>
          <w:marRight w:val="0"/>
          <w:marTop w:val="0"/>
          <w:marBottom w:val="0"/>
          <w:divBdr>
            <w:top w:val="none" w:sz="0" w:space="0" w:color="auto"/>
            <w:left w:val="none" w:sz="0" w:space="0" w:color="auto"/>
            <w:bottom w:val="none" w:sz="0" w:space="0" w:color="auto"/>
            <w:right w:val="none" w:sz="0" w:space="0" w:color="auto"/>
          </w:divBdr>
        </w:div>
        <w:div w:id="1002969097">
          <w:marLeft w:val="0"/>
          <w:marRight w:val="0"/>
          <w:marTop w:val="0"/>
          <w:marBottom w:val="0"/>
          <w:divBdr>
            <w:top w:val="none" w:sz="0" w:space="0" w:color="auto"/>
            <w:left w:val="none" w:sz="0" w:space="0" w:color="auto"/>
            <w:bottom w:val="none" w:sz="0" w:space="0" w:color="auto"/>
            <w:right w:val="none" w:sz="0" w:space="0" w:color="auto"/>
          </w:divBdr>
        </w:div>
        <w:div w:id="1074740169">
          <w:marLeft w:val="0"/>
          <w:marRight w:val="0"/>
          <w:marTop w:val="0"/>
          <w:marBottom w:val="0"/>
          <w:divBdr>
            <w:top w:val="none" w:sz="0" w:space="0" w:color="auto"/>
            <w:left w:val="none" w:sz="0" w:space="0" w:color="auto"/>
            <w:bottom w:val="none" w:sz="0" w:space="0" w:color="auto"/>
            <w:right w:val="none" w:sz="0" w:space="0" w:color="auto"/>
          </w:divBdr>
        </w:div>
        <w:div w:id="1088621546">
          <w:marLeft w:val="0"/>
          <w:marRight w:val="0"/>
          <w:marTop w:val="0"/>
          <w:marBottom w:val="0"/>
          <w:divBdr>
            <w:top w:val="none" w:sz="0" w:space="0" w:color="auto"/>
            <w:left w:val="none" w:sz="0" w:space="0" w:color="auto"/>
            <w:bottom w:val="none" w:sz="0" w:space="0" w:color="auto"/>
            <w:right w:val="none" w:sz="0" w:space="0" w:color="auto"/>
          </w:divBdr>
        </w:div>
        <w:div w:id="1180661196">
          <w:marLeft w:val="0"/>
          <w:marRight w:val="0"/>
          <w:marTop w:val="0"/>
          <w:marBottom w:val="0"/>
          <w:divBdr>
            <w:top w:val="none" w:sz="0" w:space="0" w:color="auto"/>
            <w:left w:val="none" w:sz="0" w:space="0" w:color="auto"/>
            <w:bottom w:val="none" w:sz="0" w:space="0" w:color="auto"/>
            <w:right w:val="none" w:sz="0" w:space="0" w:color="auto"/>
          </w:divBdr>
        </w:div>
        <w:div w:id="1236091446">
          <w:marLeft w:val="0"/>
          <w:marRight w:val="0"/>
          <w:marTop w:val="0"/>
          <w:marBottom w:val="0"/>
          <w:divBdr>
            <w:top w:val="none" w:sz="0" w:space="0" w:color="auto"/>
            <w:left w:val="none" w:sz="0" w:space="0" w:color="auto"/>
            <w:bottom w:val="none" w:sz="0" w:space="0" w:color="auto"/>
            <w:right w:val="none" w:sz="0" w:space="0" w:color="auto"/>
          </w:divBdr>
        </w:div>
        <w:div w:id="1250236951">
          <w:marLeft w:val="0"/>
          <w:marRight w:val="0"/>
          <w:marTop w:val="0"/>
          <w:marBottom w:val="0"/>
          <w:divBdr>
            <w:top w:val="none" w:sz="0" w:space="0" w:color="auto"/>
            <w:left w:val="none" w:sz="0" w:space="0" w:color="auto"/>
            <w:bottom w:val="none" w:sz="0" w:space="0" w:color="auto"/>
            <w:right w:val="none" w:sz="0" w:space="0" w:color="auto"/>
          </w:divBdr>
        </w:div>
        <w:div w:id="1251543293">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438140595">
          <w:marLeft w:val="0"/>
          <w:marRight w:val="0"/>
          <w:marTop w:val="0"/>
          <w:marBottom w:val="0"/>
          <w:divBdr>
            <w:top w:val="none" w:sz="0" w:space="0" w:color="auto"/>
            <w:left w:val="none" w:sz="0" w:space="0" w:color="auto"/>
            <w:bottom w:val="none" w:sz="0" w:space="0" w:color="auto"/>
            <w:right w:val="none" w:sz="0" w:space="0" w:color="auto"/>
          </w:divBdr>
        </w:div>
        <w:div w:id="1606496688">
          <w:marLeft w:val="0"/>
          <w:marRight w:val="0"/>
          <w:marTop w:val="0"/>
          <w:marBottom w:val="0"/>
          <w:divBdr>
            <w:top w:val="none" w:sz="0" w:space="0" w:color="auto"/>
            <w:left w:val="none" w:sz="0" w:space="0" w:color="auto"/>
            <w:bottom w:val="none" w:sz="0" w:space="0" w:color="auto"/>
            <w:right w:val="none" w:sz="0" w:space="0" w:color="auto"/>
          </w:divBdr>
        </w:div>
        <w:div w:id="1626690995">
          <w:marLeft w:val="0"/>
          <w:marRight w:val="0"/>
          <w:marTop w:val="0"/>
          <w:marBottom w:val="0"/>
          <w:divBdr>
            <w:top w:val="none" w:sz="0" w:space="0" w:color="auto"/>
            <w:left w:val="none" w:sz="0" w:space="0" w:color="auto"/>
            <w:bottom w:val="none" w:sz="0" w:space="0" w:color="auto"/>
            <w:right w:val="none" w:sz="0" w:space="0" w:color="auto"/>
          </w:divBdr>
        </w:div>
        <w:div w:id="1672299135">
          <w:marLeft w:val="0"/>
          <w:marRight w:val="0"/>
          <w:marTop w:val="0"/>
          <w:marBottom w:val="0"/>
          <w:divBdr>
            <w:top w:val="none" w:sz="0" w:space="0" w:color="auto"/>
            <w:left w:val="none" w:sz="0" w:space="0" w:color="auto"/>
            <w:bottom w:val="none" w:sz="0" w:space="0" w:color="auto"/>
            <w:right w:val="none" w:sz="0" w:space="0" w:color="auto"/>
          </w:divBdr>
        </w:div>
        <w:div w:id="1675648613">
          <w:marLeft w:val="0"/>
          <w:marRight w:val="0"/>
          <w:marTop w:val="0"/>
          <w:marBottom w:val="0"/>
          <w:divBdr>
            <w:top w:val="none" w:sz="0" w:space="0" w:color="auto"/>
            <w:left w:val="none" w:sz="0" w:space="0" w:color="auto"/>
            <w:bottom w:val="none" w:sz="0" w:space="0" w:color="auto"/>
            <w:right w:val="none" w:sz="0" w:space="0" w:color="auto"/>
          </w:divBdr>
        </w:div>
        <w:div w:id="1767923498">
          <w:marLeft w:val="0"/>
          <w:marRight w:val="0"/>
          <w:marTop w:val="0"/>
          <w:marBottom w:val="0"/>
          <w:divBdr>
            <w:top w:val="none" w:sz="0" w:space="0" w:color="auto"/>
            <w:left w:val="none" w:sz="0" w:space="0" w:color="auto"/>
            <w:bottom w:val="none" w:sz="0" w:space="0" w:color="auto"/>
            <w:right w:val="none" w:sz="0" w:space="0" w:color="auto"/>
          </w:divBdr>
        </w:div>
        <w:div w:id="1777825410">
          <w:marLeft w:val="0"/>
          <w:marRight w:val="0"/>
          <w:marTop w:val="0"/>
          <w:marBottom w:val="0"/>
          <w:divBdr>
            <w:top w:val="none" w:sz="0" w:space="0" w:color="auto"/>
            <w:left w:val="none" w:sz="0" w:space="0" w:color="auto"/>
            <w:bottom w:val="none" w:sz="0" w:space="0" w:color="auto"/>
            <w:right w:val="none" w:sz="0" w:space="0" w:color="auto"/>
          </w:divBdr>
        </w:div>
        <w:div w:id="1807429143">
          <w:marLeft w:val="0"/>
          <w:marRight w:val="0"/>
          <w:marTop w:val="0"/>
          <w:marBottom w:val="0"/>
          <w:divBdr>
            <w:top w:val="none" w:sz="0" w:space="0" w:color="auto"/>
            <w:left w:val="none" w:sz="0" w:space="0" w:color="auto"/>
            <w:bottom w:val="none" w:sz="0" w:space="0" w:color="auto"/>
            <w:right w:val="none" w:sz="0" w:space="0" w:color="auto"/>
          </w:divBdr>
        </w:div>
        <w:div w:id="1807774408">
          <w:marLeft w:val="0"/>
          <w:marRight w:val="0"/>
          <w:marTop w:val="0"/>
          <w:marBottom w:val="0"/>
          <w:divBdr>
            <w:top w:val="none" w:sz="0" w:space="0" w:color="auto"/>
            <w:left w:val="none" w:sz="0" w:space="0" w:color="auto"/>
            <w:bottom w:val="none" w:sz="0" w:space="0" w:color="auto"/>
            <w:right w:val="none" w:sz="0" w:space="0" w:color="auto"/>
          </w:divBdr>
        </w:div>
        <w:div w:id="1818961557">
          <w:marLeft w:val="0"/>
          <w:marRight w:val="0"/>
          <w:marTop w:val="0"/>
          <w:marBottom w:val="0"/>
          <w:divBdr>
            <w:top w:val="none" w:sz="0" w:space="0" w:color="auto"/>
            <w:left w:val="none" w:sz="0" w:space="0" w:color="auto"/>
            <w:bottom w:val="none" w:sz="0" w:space="0" w:color="auto"/>
            <w:right w:val="none" w:sz="0" w:space="0" w:color="auto"/>
          </w:divBdr>
        </w:div>
        <w:div w:id="1859079019">
          <w:marLeft w:val="0"/>
          <w:marRight w:val="0"/>
          <w:marTop w:val="0"/>
          <w:marBottom w:val="0"/>
          <w:divBdr>
            <w:top w:val="none" w:sz="0" w:space="0" w:color="auto"/>
            <w:left w:val="none" w:sz="0" w:space="0" w:color="auto"/>
            <w:bottom w:val="none" w:sz="0" w:space="0" w:color="auto"/>
            <w:right w:val="none" w:sz="0" w:space="0" w:color="auto"/>
          </w:divBdr>
        </w:div>
        <w:div w:id="1893694170">
          <w:marLeft w:val="0"/>
          <w:marRight w:val="0"/>
          <w:marTop w:val="0"/>
          <w:marBottom w:val="0"/>
          <w:divBdr>
            <w:top w:val="none" w:sz="0" w:space="0" w:color="auto"/>
            <w:left w:val="none" w:sz="0" w:space="0" w:color="auto"/>
            <w:bottom w:val="none" w:sz="0" w:space="0" w:color="auto"/>
            <w:right w:val="none" w:sz="0" w:space="0" w:color="auto"/>
          </w:divBdr>
        </w:div>
        <w:div w:id="1989363389">
          <w:marLeft w:val="0"/>
          <w:marRight w:val="0"/>
          <w:marTop w:val="0"/>
          <w:marBottom w:val="0"/>
          <w:divBdr>
            <w:top w:val="none" w:sz="0" w:space="0" w:color="auto"/>
            <w:left w:val="none" w:sz="0" w:space="0" w:color="auto"/>
            <w:bottom w:val="none" w:sz="0" w:space="0" w:color="auto"/>
            <w:right w:val="none" w:sz="0" w:space="0" w:color="auto"/>
          </w:divBdr>
        </w:div>
        <w:div w:id="2063753171">
          <w:marLeft w:val="0"/>
          <w:marRight w:val="0"/>
          <w:marTop w:val="0"/>
          <w:marBottom w:val="0"/>
          <w:divBdr>
            <w:top w:val="none" w:sz="0" w:space="0" w:color="auto"/>
            <w:left w:val="none" w:sz="0" w:space="0" w:color="auto"/>
            <w:bottom w:val="none" w:sz="0" w:space="0" w:color="auto"/>
            <w:right w:val="none" w:sz="0" w:space="0" w:color="auto"/>
          </w:divBdr>
        </w:div>
        <w:div w:id="2078476560">
          <w:marLeft w:val="0"/>
          <w:marRight w:val="0"/>
          <w:marTop w:val="0"/>
          <w:marBottom w:val="0"/>
          <w:divBdr>
            <w:top w:val="none" w:sz="0" w:space="0" w:color="auto"/>
            <w:left w:val="none" w:sz="0" w:space="0" w:color="auto"/>
            <w:bottom w:val="none" w:sz="0" w:space="0" w:color="auto"/>
            <w:right w:val="none" w:sz="0" w:space="0" w:color="auto"/>
          </w:divBdr>
        </w:div>
      </w:divsChild>
    </w:div>
    <w:div w:id="1339844146">
      <w:bodyDiv w:val="1"/>
      <w:marLeft w:val="0"/>
      <w:marRight w:val="0"/>
      <w:marTop w:val="0"/>
      <w:marBottom w:val="0"/>
      <w:divBdr>
        <w:top w:val="none" w:sz="0" w:space="0" w:color="auto"/>
        <w:left w:val="none" w:sz="0" w:space="0" w:color="auto"/>
        <w:bottom w:val="none" w:sz="0" w:space="0" w:color="auto"/>
        <w:right w:val="none" w:sz="0" w:space="0" w:color="auto"/>
      </w:divBdr>
    </w:div>
    <w:div w:id="1379428080">
      <w:bodyDiv w:val="1"/>
      <w:marLeft w:val="0"/>
      <w:marRight w:val="0"/>
      <w:marTop w:val="0"/>
      <w:marBottom w:val="0"/>
      <w:divBdr>
        <w:top w:val="none" w:sz="0" w:space="0" w:color="auto"/>
        <w:left w:val="none" w:sz="0" w:space="0" w:color="auto"/>
        <w:bottom w:val="none" w:sz="0" w:space="0" w:color="auto"/>
        <w:right w:val="none" w:sz="0" w:space="0" w:color="auto"/>
      </w:divBdr>
    </w:div>
    <w:div w:id="1383217450">
      <w:bodyDiv w:val="1"/>
      <w:marLeft w:val="0"/>
      <w:marRight w:val="0"/>
      <w:marTop w:val="0"/>
      <w:marBottom w:val="0"/>
      <w:divBdr>
        <w:top w:val="none" w:sz="0" w:space="0" w:color="auto"/>
        <w:left w:val="none" w:sz="0" w:space="0" w:color="auto"/>
        <w:bottom w:val="none" w:sz="0" w:space="0" w:color="auto"/>
        <w:right w:val="none" w:sz="0" w:space="0" w:color="auto"/>
      </w:divBdr>
    </w:div>
    <w:div w:id="1395808914">
      <w:bodyDiv w:val="1"/>
      <w:marLeft w:val="0"/>
      <w:marRight w:val="0"/>
      <w:marTop w:val="0"/>
      <w:marBottom w:val="0"/>
      <w:divBdr>
        <w:top w:val="none" w:sz="0" w:space="0" w:color="auto"/>
        <w:left w:val="none" w:sz="0" w:space="0" w:color="auto"/>
        <w:bottom w:val="none" w:sz="0" w:space="0" w:color="auto"/>
        <w:right w:val="none" w:sz="0" w:space="0" w:color="auto"/>
      </w:divBdr>
    </w:div>
    <w:div w:id="1410545115">
      <w:bodyDiv w:val="1"/>
      <w:marLeft w:val="0"/>
      <w:marRight w:val="0"/>
      <w:marTop w:val="0"/>
      <w:marBottom w:val="0"/>
      <w:divBdr>
        <w:top w:val="none" w:sz="0" w:space="0" w:color="auto"/>
        <w:left w:val="none" w:sz="0" w:space="0" w:color="auto"/>
        <w:bottom w:val="none" w:sz="0" w:space="0" w:color="auto"/>
        <w:right w:val="none" w:sz="0" w:space="0" w:color="auto"/>
      </w:divBdr>
    </w:div>
    <w:div w:id="1412892668">
      <w:bodyDiv w:val="1"/>
      <w:marLeft w:val="0"/>
      <w:marRight w:val="0"/>
      <w:marTop w:val="0"/>
      <w:marBottom w:val="0"/>
      <w:divBdr>
        <w:top w:val="none" w:sz="0" w:space="0" w:color="auto"/>
        <w:left w:val="none" w:sz="0" w:space="0" w:color="auto"/>
        <w:bottom w:val="none" w:sz="0" w:space="0" w:color="auto"/>
        <w:right w:val="none" w:sz="0" w:space="0" w:color="auto"/>
      </w:divBdr>
    </w:div>
    <w:div w:id="1417089462">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426340642">
      <w:bodyDiv w:val="1"/>
      <w:marLeft w:val="0"/>
      <w:marRight w:val="0"/>
      <w:marTop w:val="0"/>
      <w:marBottom w:val="0"/>
      <w:divBdr>
        <w:top w:val="none" w:sz="0" w:space="0" w:color="auto"/>
        <w:left w:val="none" w:sz="0" w:space="0" w:color="auto"/>
        <w:bottom w:val="none" w:sz="0" w:space="0" w:color="auto"/>
        <w:right w:val="none" w:sz="0" w:space="0" w:color="auto"/>
      </w:divBdr>
    </w:div>
    <w:div w:id="1435978842">
      <w:bodyDiv w:val="1"/>
      <w:marLeft w:val="0"/>
      <w:marRight w:val="0"/>
      <w:marTop w:val="0"/>
      <w:marBottom w:val="0"/>
      <w:divBdr>
        <w:top w:val="none" w:sz="0" w:space="0" w:color="auto"/>
        <w:left w:val="none" w:sz="0" w:space="0" w:color="auto"/>
        <w:bottom w:val="none" w:sz="0" w:space="0" w:color="auto"/>
        <w:right w:val="none" w:sz="0" w:space="0" w:color="auto"/>
      </w:divBdr>
    </w:div>
    <w:div w:id="1451509774">
      <w:bodyDiv w:val="1"/>
      <w:marLeft w:val="0"/>
      <w:marRight w:val="0"/>
      <w:marTop w:val="0"/>
      <w:marBottom w:val="0"/>
      <w:divBdr>
        <w:top w:val="none" w:sz="0" w:space="0" w:color="auto"/>
        <w:left w:val="none" w:sz="0" w:space="0" w:color="auto"/>
        <w:bottom w:val="none" w:sz="0" w:space="0" w:color="auto"/>
        <w:right w:val="none" w:sz="0" w:space="0" w:color="auto"/>
      </w:divBdr>
    </w:div>
    <w:div w:id="1461142688">
      <w:bodyDiv w:val="1"/>
      <w:marLeft w:val="0"/>
      <w:marRight w:val="0"/>
      <w:marTop w:val="0"/>
      <w:marBottom w:val="0"/>
      <w:divBdr>
        <w:top w:val="none" w:sz="0" w:space="0" w:color="auto"/>
        <w:left w:val="none" w:sz="0" w:space="0" w:color="auto"/>
        <w:bottom w:val="none" w:sz="0" w:space="0" w:color="auto"/>
        <w:right w:val="none" w:sz="0" w:space="0" w:color="auto"/>
      </w:divBdr>
      <w:divsChild>
        <w:div w:id="4677092">
          <w:marLeft w:val="0"/>
          <w:marRight w:val="0"/>
          <w:marTop w:val="0"/>
          <w:marBottom w:val="0"/>
          <w:divBdr>
            <w:top w:val="none" w:sz="0" w:space="0" w:color="auto"/>
            <w:left w:val="none" w:sz="0" w:space="0" w:color="auto"/>
            <w:bottom w:val="none" w:sz="0" w:space="0" w:color="auto"/>
            <w:right w:val="none" w:sz="0" w:space="0" w:color="auto"/>
          </w:divBdr>
        </w:div>
        <w:div w:id="41559456">
          <w:marLeft w:val="0"/>
          <w:marRight w:val="0"/>
          <w:marTop w:val="0"/>
          <w:marBottom w:val="0"/>
          <w:divBdr>
            <w:top w:val="none" w:sz="0" w:space="0" w:color="auto"/>
            <w:left w:val="none" w:sz="0" w:space="0" w:color="auto"/>
            <w:bottom w:val="none" w:sz="0" w:space="0" w:color="auto"/>
            <w:right w:val="none" w:sz="0" w:space="0" w:color="auto"/>
          </w:divBdr>
        </w:div>
        <w:div w:id="141972718">
          <w:marLeft w:val="0"/>
          <w:marRight w:val="0"/>
          <w:marTop w:val="0"/>
          <w:marBottom w:val="0"/>
          <w:divBdr>
            <w:top w:val="none" w:sz="0" w:space="0" w:color="auto"/>
            <w:left w:val="none" w:sz="0" w:space="0" w:color="auto"/>
            <w:bottom w:val="none" w:sz="0" w:space="0" w:color="auto"/>
            <w:right w:val="none" w:sz="0" w:space="0" w:color="auto"/>
          </w:divBdr>
        </w:div>
        <w:div w:id="197164826">
          <w:marLeft w:val="0"/>
          <w:marRight w:val="0"/>
          <w:marTop w:val="0"/>
          <w:marBottom w:val="0"/>
          <w:divBdr>
            <w:top w:val="none" w:sz="0" w:space="0" w:color="auto"/>
            <w:left w:val="none" w:sz="0" w:space="0" w:color="auto"/>
            <w:bottom w:val="none" w:sz="0" w:space="0" w:color="auto"/>
            <w:right w:val="none" w:sz="0" w:space="0" w:color="auto"/>
          </w:divBdr>
        </w:div>
        <w:div w:id="201211998">
          <w:marLeft w:val="0"/>
          <w:marRight w:val="0"/>
          <w:marTop w:val="0"/>
          <w:marBottom w:val="0"/>
          <w:divBdr>
            <w:top w:val="none" w:sz="0" w:space="0" w:color="auto"/>
            <w:left w:val="none" w:sz="0" w:space="0" w:color="auto"/>
            <w:bottom w:val="none" w:sz="0" w:space="0" w:color="auto"/>
            <w:right w:val="none" w:sz="0" w:space="0" w:color="auto"/>
          </w:divBdr>
        </w:div>
        <w:div w:id="239606233">
          <w:marLeft w:val="0"/>
          <w:marRight w:val="0"/>
          <w:marTop w:val="0"/>
          <w:marBottom w:val="0"/>
          <w:divBdr>
            <w:top w:val="none" w:sz="0" w:space="0" w:color="auto"/>
            <w:left w:val="none" w:sz="0" w:space="0" w:color="auto"/>
            <w:bottom w:val="none" w:sz="0" w:space="0" w:color="auto"/>
            <w:right w:val="none" w:sz="0" w:space="0" w:color="auto"/>
          </w:divBdr>
        </w:div>
        <w:div w:id="243881814">
          <w:marLeft w:val="0"/>
          <w:marRight w:val="0"/>
          <w:marTop w:val="0"/>
          <w:marBottom w:val="0"/>
          <w:divBdr>
            <w:top w:val="none" w:sz="0" w:space="0" w:color="auto"/>
            <w:left w:val="none" w:sz="0" w:space="0" w:color="auto"/>
            <w:bottom w:val="none" w:sz="0" w:space="0" w:color="auto"/>
            <w:right w:val="none" w:sz="0" w:space="0" w:color="auto"/>
          </w:divBdr>
        </w:div>
        <w:div w:id="304092421">
          <w:marLeft w:val="0"/>
          <w:marRight w:val="0"/>
          <w:marTop w:val="0"/>
          <w:marBottom w:val="0"/>
          <w:divBdr>
            <w:top w:val="none" w:sz="0" w:space="0" w:color="auto"/>
            <w:left w:val="none" w:sz="0" w:space="0" w:color="auto"/>
            <w:bottom w:val="none" w:sz="0" w:space="0" w:color="auto"/>
            <w:right w:val="none" w:sz="0" w:space="0" w:color="auto"/>
          </w:divBdr>
        </w:div>
        <w:div w:id="320037485">
          <w:marLeft w:val="0"/>
          <w:marRight w:val="0"/>
          <w:marTop w:val="0"/>
          <w:marBottom w:val="0"/>
          <w:divBdr>
            <w:top w:val="none" w:sz="0" w:space="0" w:color="auto"/>
            <w:left w:val="none" w:sz="0" w:space="0" w:color="auto"/>
            <w:bottom w:val="none" w:sz="0" w:space="0" w:color="auto"/>
            <w:right w:val="none" w:sz="0" w:space="0" w:color="auto"/>
          </w:divBdr>
        </w:div>
        <w:div w:id="389420774">
          <w:marLeft w:val="0"/>
          <w:marRight w:val="0"/>
          <w:marTop w:val="0"/>
          <w:marBottom w:val="0"/>
          <w:divBdr>
            <w:top w:val="none" w:sz="0" w:space="0" w:color="auto"/>
            <w:left w:val="none" w:sz="0" w:space="0" w:color="auto"/>
            <w:bottom w:val="none" w:sz="0" w:space="0" w:color="auto"/>
            <w:right w:val="none" w:sz="0" w:space="0" w:color="auto"/>
          </w:divBdr>
        </w:div>
        <w:div w:id="479538158">
          <w:marLeft w:val="0"/>
          <w:marRight w:val="0"/>
          <w:marTop w:val="0"/>
          <w:marBottom w:val="0"/>
          <w:divBdr>
            <w:top w:val="none" w:sz="0" w:space="0" w:color="auto"/>
            <w:left w:val="none" w:sz="0" w:space="0" w:color="auto"/>
            <w:bottom w:val="none" w:sz="0" w:space="0" w:color="auto"/>
            <w:right w:val="none" w:sz="0" w:space="0" w:color="auto"/>
          </w:divBdr>
        </w:div>
        <w:div w:id="608316348">
          <w:marLeft w:val="0"/>
          <w:marRight w:val="0"/>
          <w:marTop w:val="0"/>
          <w:marBottom w:val="0"/>
          <w:divBdr>
            <w:top w:val="none" w:sz="0" w:space="0" w:color="auto"/>
            <w:left w:val="none" w:sz="0" w:space="0" w:color="auto"/>
            <w:bottom w:val="none" w:sz="0" w:space="0" w:color="auto"/>
            <w:right w:val="none" w:sz="0" w:space="0" w:color="auto"/>
          </w:divBdr>
        </w:div>
        <w:div w:id="626080922">
          <w:marLeft w:val="0"/>
          <w:marRight w:val="0"/>
          <w:marTop w:val="0"/>
          <w:marBottom w:val="0"/>
          <w:divBdr>
            <w:top w:val="none" w:sz="0" w:space="0" w:color="auto"/>
            <w:left w:val="none" w:sz="0" w:space="0" w:color="auto"/>
            <w:bottom w:val="none" w:sz="0" w:space="0" w:color="auto"/>
            <w:right w:val="none" w:sz="0" w:space="0" w:color="auto"/>
          </w:divBdr>
        </w:div>
        <w:div w:id="686449476">
          <w:marLeft w:val="0"/>
          <w:marRight w:val="0"/>
          <w:marTop w:val="0"/>
          <w:marBottom w:val="0"/>
          <w:divBdr>
            <w:top w:val="none" w:sz="0" w:space="0" w:color="auto"/>
            <w:left w:val="none" w:sz="0" w:space="0" w:color="auto"/>
            <w:bottom w:val="none" w:sz="0" w:space="0" w:color="auto"/>
            <w:right w:val="none" w:sz="0" w:space="0" w:color="auto"/>
          </w:divBdr>
        </w:div>
        <w:div w:id="699862293">
          <w:marLeft w:val="0"/>
          <w:marRight w:val="0"/>
          <w:marTop w:val="0"/>
          <w:marBottom w:val="0"/>
          <w:divBdr>
            <w:top w:val="none" w:sz="0" w:space="0" w:color="auto"/>
            <w:left w:val="none" w:sz="0" w:space="0" w:color="auto"/>
            <w:bottom w:val="none" w:sz="0" w:space="0" w:color="auto"/>
            <w:right w:val="none" w:sz="0" w:space="0" w:color="auto"/>
          </w:divBdr>
        </w:div>
        <w:div w:id="742751981">
          <w:marLeft w:val="0"/>
          <w:marRight w:val="0"/>
          <w:marTop w:val="0"/>
          <w:marBottom w:val="0"/>
          <w:divBdr>
            <w:top w:val="none" w:sz="0" w:space="0" w:color="auto"/>
            <w:left w:val="none" w:sz="0" w:space="0" w:color="auto"/>
            <w:bottom w:val="none" w:sz="0" w:space="0" w:color="auto"/>
            <w:right w:val="none" w:sz="0" w:space="0" w:color="auto"/>
          </w:divBdr>
        </w:div>
        <w:div w:id="863783427">
          <w:marLeft w:val="0"/>
          <w:marRight w:val="0"/>
          <w:marTop w:val="0"/>
          <w:marBottom w:val="0"/>
          <w:divBdr>
            <w:top w:val="none" w:sz="0" w:space="0" w:color="auto"/>
            <w:left w:val="none" w:sz="0" w:space="0" w:color="auto"/>
            <w:bottom w:val="none" w:sz="0" w:space="0" w:color="auto"/>
            <w:right w:val="none" w:sz="0" w:space="0" w:color="auto"/>
          </w:divBdr>
        </w:div>
        <w:div w:id="872419369">
          <w:marLeft w:val="0"/>
          <w:marRight w:val="0"/>
          <w:marTop w:val="0"/>
          <w:marBottom w:val="0"/>
          <w:divBdr>
            <w:top w:val="none" w:sz="0" w:space="0" w:color="auto"/>
            <w:left w:val="none" w:sz="0" w:space="0" w:color="auto"/>
            <w:bottom w:val="none" w:sz="0" w:space="0" w:color="auto"/>
            <w:right w:val="none" w:sz="0" w:space="0" w:color="auto"/>
          </w:divBdr>
        </w:div>
        <w:div w:id="910848951">
          <w:marLeft w:val="0"/>
          <w:marRight w:val="0"/>
          <w:marTop w:val="0"/>
          <w:marBottom w:val="0"/>
          <w:divBdr>
            <w:top w:val="none" w:sz="0" w:space="0" w:color="auto"/>
            <w:left w:val="none" w:sz="0" w:space="0" w:color="auto"/>
            <w:bottom w:val="none" w:sz="0" w:space="0" w:color="auto"/>
            <w:right w:val="none" w:sz="0" w:space="0" w:color="auto"/>
          </w:divBdr>
        </w:div>
        <w:div w:id="1384672461">
          <w:marLeft w:val="0"/>
          <w:marRight w:val="0"/>
          <w:marTop w:val="0"/>
          <w:marBottom w:val="0"/>
          <w:divBdr>
            <w:top w:val="none" w:sz="0" w:space="0" w:color="auto"/>
            <w:left w:val="none" w:sz="0" w:space="0" w:color="auto"/>
            <w:bottom w:val="none" w:sz="0" w:space="0" w:color="auto"/>
            <w:right w:val="none" w:sz="0" w:space="0" w:color="auto"/>
          </w:divBdr>
        </w:div>
        <w:div w:id="1495099352">
          <w:marLeft w:val="0"/>
          <w:marRight w:val="0"/>
          <w:marTop w:val="0"/>
          <w:marBottom w:val="0"/>
          <w:divBdr>
            <w:top w:val="none" w:sz="0" w:space="0" w:color="auto"/>
            <w:left w:val="none" w:sz="0" w:space="0" w:color="auto"/>
            <w:bottom w:val="none" w:sz="0" w:space="0" w:color="auto"/>
            <w:right w:val="none" w:sz="0" w:space="0" w:color="auto"/>
          </w:divBdr>
        </w:div>
        <w:div w:id="1604923930">
          <w:marLeft w:val="0"/>
          <w:marRight w:val="0"/>
          <w:marTop w:val="0"/>
          <w:marBottom w:val="0"/>
          <w:divBdr>
            <w:top w:val="none" w:sz="0" w:space="0" w:color="auto"/>
            <w:left w:val="none" w:sz="0" w:space="0" w:color="auto"/>
            <w:bottom w:val="none" w:sz="0" w:space="0" w:color="auto"/>
            <w:right w:val="none" w:sz="0" w:space="0" w:color="auto"/>
          </w:divBdr>
        </w:div>
        <w:div w:id="1621455897">
          <w:marLeft w:val="0"/>
          <w:marRight w:val="0"/>
          <w:marTop w:val="0"/>
          <w:marBottom w:val="0"/>
          <w:divBdr>
            <w:top w:val="none" w:sz="0" w:space="0" w:color="auto"/>
            <w:left w:val="none" w:sz="0" w:space="0" w:color="auto"/>
            <w:bottom w:val="none" w:sz="0" w:space="0" w:color="auto"/>
            <w:right w:val="none" w:sz="0" w:space="0" w:color="auto"/>
          </w:divBdr>
        </w:div>
        <w:div w:id="1787038391">
          <w:marLeft w:val="0"/>
          <w:marRight w:val="0"/>
          <w:marTop w:val="0"/>
          <w:marBottom w:val="0"/>
          <w:divBdr>
            <w:top w:val="none" w:sz="0" w:space="0" w:color="auto"/>
            <w:left w:val="none" w:sz="0" w:space="0" w:color="auto"/>
            <w:bottom w:val="none" w:sz="0" w:space="0" w:color="auto"/>
            <w:right w:val="none" w:sz="0" w:space="0" w:color="auto"/>
          </w:divBdr>
        </w:div>
        <w:div w:id="1788424653">
          <w:marLeft w:val="0"/>
          <w:marRight w:val="0"/>
          <w:marTop w:val="0"/>
          <w:marBottom w:val="0"/>
          <w:divBdr>
            <w:top w:val="none" w:sz="0" w:space="0" w:color="auto"/>
            <w:left w:val="none" w:sz="0" w:space="0" w:color="auto"/>
            <w:bottom w:val="none" w:sz="0" w:space="0" w:color="auto"/>
            <w:right w:val="none" w:sz="0" w:space="0" w:color="auto"/>
          </w:divBdr>
        </w:div>
        <w:div w:id="1809737326">
          <w:marLeft w:val="0"/>
          <w:marRight w:val="0"/>
          <w:marTop w:val="0"/>
          <w:marBottom w:val="0"/>
          <w:divBdr>
            <w:top w:val="none" w:sz="0" w:space="0" w:color="auto"/>
            <w:left w:val="none" w:sz="0" w:space="0" w:color="auto"/>
            <w:bottom w:val="none" w:sz="0" w:space="0" w:color="auto"/>
            <w:right w:val="none" w:sz="0" w:space="0" w:color="auto"/>
          </w:divBdr>
        </w:div>
        <w:div w:id="1819109820">
          <w:marLeft w:val="0"/>
          <w:marRight w:val="0"/>
          <w:marTop w:val="0"/>
          <w:marBottom w:val="0"/>
          <w:divBdr>
            <w:top w:val="none" w:sz="0" w:space="0" w:color="auto"/>
            <w:left w:val="none" w:sz="0" w:space="0" w:color="auto"/>
            <w:bottom w:val="none" w:sz="0" w:space="0" w:color="auto"/>
            <w:right w:val="none" w:sz="0" w:space="0" w:color="auto"/>
          </w:divBdr>
        </w:div>
        <w:div w:id="1882740145">
          <w:marLeft w:val="0"/>
          <w:marRight w:val="0"/>
          <w:marTop w:val="0"/>
          <w:marBottom w:val="0"/>
          <w:divBdr>
            <w:top w:val="none" w:sz="0" w:space="0" w:color="auto"/>
            <w:left w:val="none" w:sz="0" w:space="0" w:color="auto"/>
            <w:bottom w:val="none" w:sz="0" w:space="0" w:color="auto"/>
            <w:right w:val="none" w:sz="0" w:space="0" w:color="auto"/>
          </w:divBdr>
        </w:div>
        <w:div w:id="1977560591">
          <w:marLeft w:val="0"/>
          <w:marRight w:val="0"/>
          <w:marTop w:val="0"/>
          <w:marBottom w:val="0"/>
          <w:divBdr>
            <w:top w:val="none" w:sz="0" w:space="0" w:color="auto"/>
            <w:left w:val="none" w:sz="0" w:space="0" w:color="auto"/>
            <w:bottom w:val="none" w:sz="0" w:space="0" w:color="auto"/>
            <w:right w:val="none" w:sz="0" w:space="0" w:color="auto"/>
          </w:divBdr>
        </w:div>
        <w:div w:id="2042127910">
          <w:marLeft w:val="0"/>
          <w:marRight w:val="0"/>
          <w:marTop w:val="0"/>
          <w:marBottom w:val="0"/>
          <w:divBdr>
            <w:top w:val="none" w:sz="0" w:space="0" w:color="auto"/>
            <w:left w:val="none" w:sz="0" w:space="0" w:color="auto"/>
            <w:bottom w:val="none" w:sz="0" w:space="0" w:color="auto"/>
            <w:right w:val="none" w:sz="0" w:space="0" w:color="auto"/>
          </w:divBdr>
        </w:div>
        <w:div w:id="2046756245">
          <w:marLeft w:val="0"/>
          <w:marRight w:val="0"/>
          <w:marTop w:val="0"/>
          <w:marBottom w:val="0"/>
          <w:divBdr>
            <w:top w:val="none" w:sz="0" w:space="0" w:color="auto"/>
            <w:left w:val="none" w:sz="0" w:space="0" w:color="auto"/>
            <w:bottom w:val="none" w:sz="0" w:space="0" w:color="auto"/>
            <w:right w:val="none" w:sz="0" w:space="0" w:color="auto"/>
          </w:divBdr>
        </w:div>
        <w:div w:id="2093313769">
          <w:marLeft w:val="0"/>
          <w:marRight w:val="0"/>
          <w:marTop w:val="0"/>
          <w:marBottom w:val="0"/>
          <w:divBdr>
            <w:top w:val="none" w:sz="0" w:space="0" w:color="auto"/>
            <w:left w:val="none" w:sz="0" w:space="0" w:color="auto"/>
            <w:bottom w:val="none" w:sz="0" w:space="0" w:color="auto"/>
            <w:right w:val="none" w:sz="0" w:space="0" w:color="auto"/>
          </w:divBdr>
        </w:div>
        <w:div w:id="2113435120">
          <w:marLeft w:val="0"/>
          <w:marRight w:val="0"/>
          <w:marTop w:val="0"/>
          <w:marBottom w:val="0"/>
          <w:divBdr>
            <w:top w:val="none" w:sz="0" w:space="0" w:color="auto"/>
            <w:left w:val="none" w:sz="0" w:space="0" w:color="auto"/>
            <w:bottom w:val="none" w:sz="0" w:space="0" w:color="auto"/>
            <w:right w:val="none" w:sz="0" w:space="0" w:color="auto"/>
          </w:divBdr>
        </w:div>
        <w:div w:id="2126150625">
          <w:marLeft w:val="0"/>
          <w:marRight w:val="0"/>
          <w:marTop w:val="0"/>
          <w:marBottom w:val="0"/>
          <w:divBdr>
            <w:top w:val="none" w:sz="0" w:space="0" w:color="auto"/>
            <w:left w:val="none" w:sz="0" w:space="0" w:color="auto"/>
            <w:bottom w:val="none" w:sz="0" w:space="0" w:color="auto"/>
            <w:right w:val="none" w:sz="0" w:space="0" w:color="auto"/>
          </w:divBdr>
        </w:div>
      </w:divsChild>
    </w:div>
    <w:div w:id="1480463368">
      <w:bodyDiv w:val="1"/>
      <w:marLeft w:val="0"/>
      <w:marRight w:val="0"/>
      <w:marTop w:val="0"/>
      <w:marBottom w:val="0"/>
      <w:divBdr>
        <w:top w:val="none" w:sz="0" w:space="0" w:color="auto"/>
        <w:left w:val="none" w:sz="0" w:space="0" w:color="auto"/>
        <w:bottom w:val="none" w:sz="0" w:space="0" w:color="auto"/>
        <w:right w:val="none" w:sz="0" w:space="0" w:color="auto"/>
      </w:divBdr>
    </w:div>
    <w:div w:id="1509829817">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6481652">
      <w:bodyDiv w:val="1"/>
      <w:marLeft w:val="0"/>
      <w:marRight w:val="0"/>
      <w:marTop w:val="0"/>
      <w:marBottom w:val="0"/>
      <w:divBdr>
        <w:top w:val="none" w:sz="0" w:space="0" w:color="auto"/>
        <w:left w:val="none" w:sz="0" w:space="0" w:color="auto"/>
        <w:bottom w:val="none" w:sz="0" w:space="0" w:color="auto"/>
        <w:right w:val="none" w:sz="0" w:space="0" w:color="auto"/>
      </w:divBdr>
    </w:div>
    <w:div w:id="1529027854">
      <w:bodyDiv w:val="1"/>
      <w:marLeft w:val="0"/>
      <w:marRight w:val="0"/>
      <w:marTop w:val="0"/>
      <w:marBottom w:val="0"/>
      <w:divBdr>
        <w:top w:val="none" w:sz="0" w:space="0" w:color="auto"/>
        <w:left w:val="none" w:sz="0" w:space="0" w:color="auto"/>
        <w:bottom w:val="none" w:sz="0" w:space="0" w:color="auto"/>
        <w:right w:val="none" w:sz="0" w:space="0" w:color="auto"/>
      </w:divBdr>
    </w:div>
    <w:div w:id="1571380895">
      <w:bodyDiv w:val="1"/>
      <w:marLeft w:val="0"/>
      <w:marRight w:val="0"/>
      <w:marTop w:val="0"/>
      <w:marBottom w:val="0"/>
      <w:divBdr>
        <w:top w:val="none" w:sz="0" w:space="0" w:color="auto"/>
        <w:left w:val="none" w:sz="0" w:space="0" w:color="auto"/>
        <w:bottom w:val="none" w:sz="0" w:space="0" w:color="auto"/>
        <w:right w:val="none" w:sz="0" w:space="0" w:color="auto"/>
      </w:divBdr>
    </w:div>
    <w:div w:id="1572884714">
      <w:bodyDiv w:val="1"/>
      <w:marLeft w:val="0"/>
      <w:marRight w:val="0"/>
      <w:marTop w:val="0"/>
      <w:marBottom w:val="0"/>
      <w:divBdr>
        <w:top w:val="none" w:sz="0" w:space="0" w:color="auto"/>
        <w:left w:val="none" w:sz="0" w:space="0" w:color="auto"/>
        <w:bottom w:val="none" w:sz="0" w:space="0" w:color="auto"/>
        <w:right w:val="none" w:sz="0" w:space="0" w:color="auto"/>
      </w:divBdr>
    </w:div>
    <w:div w:id="1574899173">
      <w:marLeft w:val="0"/>
      <w:marRight w:val="0"/>
      <w:marTop w:val="0"/>
      <w:marBottom w:val="0"/>
      <w:divBdr>
        <w:top w:val="none" w:sz="0" w:space="0" w:color="auto"/>
        <w:left w:val="none" w:sz="0" w:space="0" w:color="auto"/>
        <w:bottom w:val="none" w:sz="0" w:space="0" w:color="auto"/>
        <w:right w:val="none" w:sz="0" w:space="0" w:color="auto"/>
      </w:divBdr>
    </w:div>
    <w:div w:id="1574899174">
      <w:marLeft w:val="0"/>
      <w:marRight w:val="0"/>
      <w:marTop w:val="0"/>
      <w:marBottom w:val="0"/>
      <w:divBdr>
        <w:top w:val="none" w:sz="0" w:space="0" w:color="auto"/>
        <w:left w:val="none" w:sz="0" w:space="0" w:color="auto"/>
        <w:bottom w:val="none" w:sz="0" w:space="0" w:color="auto"/>
        <w:right w:val="none" w:sz="0" w:space="0" w:color="auto"/>
      </w:divBdr>
    </w:div>
    <w:div w:id="1574899175">
      <w:marLeft w:val="0"/>
      <w:marRight w:val="0"/>
      <w:marTop w:val="0"/>
      <w:marBottom w:val="0"/>
      <w:divBdr>
        <w:top w:val="none" w:sz="0" w:space="0" w:color="auto"/>
        <w:left w:val="none" w:sz="0" w:space="0" w:color="auto"/>
        <w:bottom w:val="none" w:sz="0" w:space="0" w:color="auto"/>
        <w:right w:val="none" w:sz="0" w:space="0" w:color="auto"/>
      </w:divBdr>
    </w:div>
    <w:div w:id="1574899176">
      <w:marLeft w:val="0"/>
      <w:marRight w:val="0"/>
      <w:marTop w:val="0"/>
      <w:marBottom w:val="0"/>
      <w:divBdr>
        <w:top w:val="none" w:sz="0" w:space="0" w:color="auto"/>
        <w:left w:val="none" w:sz="0" w:space="0" w:color="auto"/>
        <w:bottom w:val="none" w:sz="0" w:space="0" w:color="auto"/>
        <w:right w:val="none" w:sz="0" w:space="0" w:color="auto"/>
      </w:divBdr>
    </w:div>
    <w:div w:id="1574899177">
      <w:marLeft w:val="0"/>
      <w:marRight w:val="0"/>
      <w:marTop w:val="0"/>
      <w:marBottom w:val="0"/>
      <w:divBdr>
        <w:top w:val="none" w:sz="0" w:space="0" w:color="auto"/>
        <w:left w:val="none" w:sz="0" w:space="0" w:color="auto"/>
        <w:bottom w:val="none" w:sz="0" w:space="0" w:color="auto"/>
        <w:right w:val="none" w:sz="0" w:space="0" w:color="auto"/>
      </w:divBdr>
    </w:div>
    <w:div w:id="1574899178">
      <w:marLeft w:val="0"/>
      <w:marRight w:val="0"/>
      <w:marTop w:val="0"/>
      <w:marBottom w:val="0"/>
      <w:divBdr>
        <w:top w:val="none" w:sz="0" w:space="0" w:color="auto"/>
        <w:left w:val="none" w:sz="0" w:space="0" w:color="auto"/>
        <w:bottom w:val="none" w:sz="0" w:space="0" w:color="auto"/>
        <w:right w:val="none" w:sz="0" w:space="0" w:color="auto"/>
      </w:divBdr>
    </w:div>
    <w:div w:id="1574899179">
      <w:marLeft w:val="0"/>
      <w:marRight w:val="0"/>
      <w:marTop w:val="0"/>
      <w:marBottom w:val="0"/>
      <w:divBdr>
        <w:top w:val="none" w:sz="0" w:space="0" w:color="auto"/>
        <w:left w:val="none" w:sz="0" w:space="0" w:color="auto"/>
        <w:bottom w:val="none" w:sz="0" w:space="0" w:color="auto"/>
        <w:right w:val="none" w:sz="0" w:space="0" w:color="auto"/>
      </w:divBdr>
    </w:div>
    <w:div w:id="1574899180">
      <w:marLeft w:val="0"/>
      <w:marRight w:val="0"/>
      <w:marTop w:val="0"/>
      <w:marBottom w:val="0"/>
      <w:divBdr>
        <w:top w:val="none" w:sz="0" w:space="0" w:color="auto"/>
        <w:left w:val="none" w:sz="0" w:space="0" w:color="auto"/>
        <w:bottom w:val="none" w:sz="0" w:space="0" w:color="auto"/>
        <w:right w:val="none" w:sz="0" w:space="0" w:color="auto"/>
      </w:divBdr>
    </w:div>
    <w:div w:id="1574899181">
      <w:marLeft w:val="0"/>
      <w:marRight w:val="0"/>
      <w:marTop w:val="0"/>
      <w:marBottom w:val="0"/>
      <w:divBdr>
        <w:top w:val="none" w:sz="0" w:space="0" w:color="auto"/>
        <w:left w:val="none" w:sz="0" w:space="0" w:color="auto"/>
        <w:bottom w:val="none" w:sz="0" w:space="0" w:color="auto"/>
        <w:right w:val="none" w:sz="0" w:space="0" w:color="auto"/>
      </w:divBdr>
    </w:div>
    <w:div w:id="1578859482">
      <w:bodyDiv w:val="1"/>
      <w:marLeft w:val="0"/>
      <w:marRight w:val="0"/>
      <w:marTop w:val="0"/>
      <w:marBottom w:val="0"/>
      <w:divBdr>
        <w:top w:val="none" w:sz="0" w:space="0" w:color="auto"/>
        <w:left w:val="none" w:sz="0" w:space="0" w:color="auto"/>
        <w:bottom w:val="none" w:sz="0" w:space="0" w:color="auto"/>
        <w:right w:val="none" w:sz="0" w:space="0" w:color="auto"/>
      </w:divBdr>
      <w:divsChild>
        <w:div w:id="8147539">
          <w:marLeft w:val="0"/>
          <w:marRight w:val="0"/>
          <w:marTop w:val="0"/>
          <w:marBottom w:val="0"/>
          <w:divBdr>
            <w:top w:val="none" w:sz="0" w:space="0" w:color="auto"/>
            <w:left w:val="none" w:sz="0" w:space="0" w:color="auto"/>
            <w:bottom w:val="none" w:sz="0" w:space="0" w:color="auto"/>
            <w:right w:val="none" w:sz="0" w:space="0" w:color="auto"/>
          </w:divBdr>
        </w:div>
        <w:div w:id="13306783">
          <w:marLeft w:val="0"/>
          <w:marRight w:val="0"/>
          <w:marTop w:val="0"/>
          <w:marBottom w:val="0"/>
          <w:divBdr>
            <w:top w:val="none" w:sz="0" w:space="0" w:color="auto"/>
            <w:left w:val="none" w:sz="0" w:space="0" w:color="auto"/>
            <w:bottom w:val="none" w:sz="0" w:space="0" w:color="auto"/>
            <w:right w:val="none" w:sz="0" w:space="0" w:color="auto"/>
          </w:divBdr>
        </w:div>
        <w:div w:id="88281551">
          <w:marLeft w:val="0"/>
          <w:marRight w:val="0"/>
          <w:marTop w:val="0"/>
          <w:marBottom w:val="0"/>
          <w:divBdr>
            <w:top w:val="none" w:sz="0" w:space="0" w:color="auto"/>
            <w:left w:val="none" w:sz="0" w:space="0" w:color="auto"/>
            <w:bottom w:val="none" w:sz="0" w:space="0" w:color="auto"/>
            <w:right w:val="none" w:sz="0" w:space="0" w:color="auto"/>
          </w:divBdr>
        </w:div>
        <w:div w:id="132604931">
          <w:marLeft w:val="0"/>
          <w:marRight w:val="0"/>
          <w:marTop w:val="0"/>
          <w:marBottom w:val="0"/>
          <w:divBdr>
            <w:top w:val="none" w:sz="0" w:space="0" w:color="auto"/>
            <w:left w:val="none" w:sz="0" w:space="0" w:color="auto"/>
            <w:bottom w:val="none" w:sz="0" w:space="0" w:color="auto"/>
            <w:right w:val="none" w:sz="0" w:space="0" w:color="auto"/>
          </w:divBdr>
        </w:div>
        <w:div w:id="154999143">
          <w:marLeft w:val="0"/>
          <w:marRight w:val="0"/>
          <w:marTop w:val="0"/>
          <w:marBottom w:val="0"/>
          <w:divBdr>
            <w:top w:val="none" w:sz="0" w:space="0" w:color="auto"/>
            <w:left w:val="none" w:sz="0" w:space="0" w:color="auto"/>
            <w:bottom w:val="none" w:sz="0" w:space="0" w:color="auto"/>
            <w:right w:val="none" w:sz="0" w:space="0" w:color="auto"/>
          </w:divBdr>
        </w:div>
        <w:div w:id="162162459">
          <w:marLeft w:val="0"/>
          <w:marRight w:val="0"/>
          <w:marTop w:val="0"/>
          <w:marBottom w:val="0"/>
          <w:divBdr>
            <w:top w:val="none" w:sz="0" w:space="0" w:color="auto"/>
            <w:left w:val="none" w:sz="0" w:space="0" w:color="auto"/>
            <w:bottom w:val="none" w:sz="0" w:space="0" w:color="auto"/>
            <w:right w:val="none" w:sz="0" w:space="0" w:color="auto"/>
          </w:divBdr>
        </w:div>
        <w:div w:id="162791702">
          <w:marLeft w:val="0"/>
          <w:marRight w:val="0"/>
          <w:marTop w:val="0"/>
          <w:marBottom w:val="0"/>
          <w:divBdr>
            <w:top w:val="none" w:sz="0" w:space="0" w:color="auto"/>
            <w:left w:val="none" w:sz="0" w:space="0" w:color="auto"/>
            <w:bottom w:val="none" w:sz="0" w:space="0" w:color="auto"/>
            <w:right w:val="none" w:sz="0" w:space="0" w:color="auto"/>
          </w:divBdr>
        </w:div>
        <w:div w:id="220754639">
          <w:marLeft w:val="0"/>
          <w:marRight w:val="0"/>
          <w:marTop w:val="0"/>
          <w:marBottom w:val="0"/>
          <w:divBdr>
            <w:top w:val="none" w:sz="0" w:space="0" w:color="auto"/>
            <w:left w:val="none" w:sz="0" w:space="0" w:color="auto"/>
            <w:bottom w:val="none" w:sz="0" w:space="0" w:color="auto"/>
            <w:right w:val="none" w:sz="0" w:space="0" w:color="auto"/>
          </w:divBdr>
        </w:div>
        <w:div w:id="235289707">
          <w:marLeft w:val="0"/>
          <w:marRight w:val="0"/>
          <w:marTop w:val="0"/>
          <w:marBottom w:val="0"/>
          <w:divBdr>
            <w:top w:val="none" w:sz="0" w:space="0" w:color="auto"/>
            <w:left w:val="none" w:sz="0" w:space="0" w:color="auto"/>
            <w:bottom w:val="none" w:sz="0" w:space="0" w:color="auto"/>
            <w:right w:val="none" w:sz="0" w:space="0" w:color="auto"/>
          </w:divBdr>
        </w:div>
        <w:div w:id="238097122">
          <w:marLeft w:val="0"/>
          <w:marRight w:val="0"/>
          <w:marTop w:val="0"/>
          <w:marBottom w:val="0"/>
          <w:divBdr>
            <w:top w:val="none" w:sz="0" w:space="0" w:color="auto"/>
            <w:left w:val="none" w:sz="0" w:space="0" w:color="auto"/>
            <w:bottom w:val="none" w:sz="0" w:space="0" w:color="auto"/>
            <w:right w:val="none" w:sz="0" w:space="0" w:color="auto"/>
          </w:divBdr>
        </w:div>
        <w:div w:id="250353876">
          <w:marLeft w:val="0"/>
          <w:marRight w:val="0"/>
          <w:marTop w:val="0"/>
          <w:marBottom w:val="0"/>
          <w:divBdr>
            <w:top w:val="none" w:sz="0" w:space="0" w:color="auto"/>
            <w:left w:val="none" w:sz="0" w:space="0" w:color="auto"/>
            <w:bottom w:val="none" w:sz="0" w:space="0" w:color="auto"/>
            <w:right w:val="none" w:sz="0" w:space="0" w:color="auto"/>
          </w:divBdr>
        </w:div>
        <w:div w:id="283193592">
          <w:marLeft w:val="0"/>
          <w:marRight w:val="0"/>
          <w:marTop w:val="0"/>
          <w:marBottom w:val="0"/>
          <w:divBdr>
            <w:top w:val="none" w:sz="0" w:space="0" w:color="auto"/>
            <w:left w:val="none" w:sz="0" w:space="0" w:color="auto"/>
            <w:bottom w:val="none" w:sz="0" w:space="0" w:color="auto"/>
            <w:right w:val="none" w:sz="0" w:space="0" w:color="auto"/>
          </w:divBdr>
        </w:div>
        <w:div w:id="318267331">
          <w:marLeft w:val="0"/>
          <w:marRight w:val="0"/>
          <w:marTop w:val="0"/>
          <w:marBottom w:val="0"/>
          <w:divBdr>
            <w:top w:val="none" w:sz="0" w:space="0" w:color="auto"/>
            <w:left w:val="none" w:sz="0" w:space="0" w:color="auto"/>
            <w:bottom w:val="none" w:sz="0" w:space="0" w:color="auto"/>
            <w:right w:val="none" w:sz="0" w:space="0" w:color="auto"/>
          </w:divBdr>
        </w:div>
        <w:div w:id="358707536">
          <w:marLeft w:val="0"/>
          <w:marRight w:val="0"/>
          <w:marTop w:val="0"/>
          <w:marBottom w:val="0"/>
          <w:divBdr>
            <w:top w:val="none" w:sz="0" w:space="0" w:color="auto"/>
            <w:left w:val="none" w:sz="0" w:space="0" w:color="auto"/>
            <w:bottom w:val="none" w:sz="0" w:space="0" w:color="auto"/>
            <w:right w:val="none" w:sz="0" w:space="0" w:color="auto"/>
          </w:divBdr>
        </w:div>
        <w:div w:id="375207230">
          <w:marLeft w:val="0"/>
          <w:marRight w:val="0"/>
          <w:marTop w:val="0"/>
          <w:marBottom w:val="0"/>
          <w:divBdr>
            <w:top w:val="none" w:sz="0" w:space="0" w:color="auto"/>
            <w:left w:val="none" w:sz="0" w:space="0" w:color="auto"/>
            <w:bottom w:val="none" w:sz="0" w:space="0" w:color="auto"/>
            <w:right w:val="none" w:sz="0" w:space="0" w:color="auto"/>
          </w:divBdr>
        </w:div>
        <w:div w:id="383457154">
          <w:marLeft w:val="0"/>
          <w:marRight w:val="0"/>
          <w:marTop w:val="0"/>
          <w:marBottom w:val="0"/>
          <w:divBdr>
            <w:top w:val="none" w:sz="0" w:space="0" w:color="auto"/>
            <w:left w:val="none" w:sz="0" w:space="0" w:color="auto"/>
            <w:bottom w:val="none" w:sz="0" w:space="0" w:color="auto"/>
            <w:right w:val="none" w:sz="0" w:space="0" w:color="auto"/>
          </w:divBdr>
        </w:div>
        <w:div w:id="397554351">
          <w:marLeft w:val="0"/>
          <w:marRight w:val="0"/>
          <w:marTop w:val="0"/>
          <w:marBottom w:val="0"/>
          <w:divBdr>
            <w:top w:val="none" w:sz="0" w:space="0" w:color="auto"/>
            <w:left w:val="none" w:sz="0" w:space="0" w:color="auto"/>
            <w:bottom w:val="none" w:sz="0" w:space="0" w:color="auto"/>
            <w:right w:val="none" w:sz="0" w:space="0" w:color="auto"/>
          </w:divBdr>
        </w:div>
        <w:div w:id="416177579">
          <w:marLeft w:val="0"/>
          <w:marRight w:val="0"/>
          <w:marTop w:val="0"/>
          <w:marBottom w:val="0"/>
          <w:divBdr>
            <w:top w:val="none" w:sz="0" w:space="0" w:color="auto"/>
            <w:left w:val="none" w:sz="0" w:space="0" w:color="auto"/>
            <w:bottom w:val="none" w:sz="0" w:space="0" w:color="auto"/>
            <w:right w:val="none" w:sz="0" w:space="0" w:color="auto"/>
          </w:divBdr>
        </w:div>
        <w:div w:id="433595517">
          <w:marLeft w:val="0"/>
          <w:marRight w:val="0"/>
          <w:marTop w:val="0"/>
          <w:marBottom w:val="0"/>
          <w:divBdr>
            <w:top w:val="none" w:sz="0" w:space="0" w:color="auto"/>
            <w:left w:val="none" w:sz="0" w:space="0" w:color="auto"/>
            <w:bottom w:val="none" w:sz="0" w:space="0" w:color="auto"/>
            <w:right w:val="none" w:sz="0" w:space="0" w:color="auto"/>
          </w:divBdr>
        </w:div>
        <w:div w:id="456140413">
          <w:marLeft w:val="0"/>
          <w:marRight w:val="0"/>
          <w:marTop w:val="0"/>
          <w:marBottom w:val="0"/>
          <w:divBdr>
            <w:top w:val="none" w:sz="0" w:space="0" w:color="auto"/>
            <w:left w:val="none" w:sz="0" w:space="0" w:color="auto"/>
            <w:bottom w:val="none" w:sz="0" w:space="0" w:color="auto"/>
            <w:right w:val="none" w:sz="0" w:space="0" w:color="auto"/>
          </w:divBdr>
        </w:div>
        <w:div w:id="482281762">
          <w:marLeft w:val="0"/>
          <w:marRight w:val="0"/>
          <w:marTop w:val="0"/>
          <w:marBottom w:val="0"/>
          <w:divBdr>
            <w:top w:val="none" w:sz="0" w:space="0" w:color="auto"/>
            <w:left w:val="none" w:sz="0" w:space="0" w:color="auto"/>
            <w:bottom w:val="none" w:sz="0" w:space="0" w:color="auto"/>
            <w:right w:val="none" w:sz="0" w:space="0" w:color="auto"/>
          </w:divBdr>
        </w:div>
        <w:div w:id="509686551">
          <w:marLeft w:val="0"/>
          <w:marRight w:val="0"/>
          <w:marTop w:val="0"/>
          <w:marBottom w:val="0"/>
          <w:divBdr>
            <w:top w:val="none" w:sz="0" w:space="0" w:color="auto"/>
            <w:left w:val="none" w:sz="0" w:space="0" w:color="auto"/>
            <w:bottom w:val="none" w:sz="0" w:space="0" w:color="auto"/>
            <w:right w:val="none" w:sz="0" w:space="0" w:color="auto"/>
          </w:divBdr>
        </w:div>
        <w:div w:id="543248615">
          <w:marLeft w:val="0"/>
          <w:marRight w:val="0"/>
          <w:marTop w:val="0"/>
          <w:marBottom w:val="0"/>
          <w:divBdr>
            <w:top w:val="none" w:sz="0" w:space="0" w:color="auto"/>
            <w:left w:val="none" w:sz="0" w:space="0" w:color="auto"/>
            <w:bottom w:val="none" w:sz="0" w:space="0" w:color="auto"/>
            <w:right w:val="none" w:sz="0" w:space="0" w:color="auto"/>
          </w:divBdr>
        </w:div>
        <w:div w:id="547843864">
          <w:marLeft w:val="0"/>
          <w:marRight w:val="0"/>
          <w:marTop w:val="0"/>
          <w:marBottom w:val="0"/>
          <w:divBdr>
            <w:top w:val="none" w:sz="0" w:space="0" w:color="auto"/>
            <w:left w:val="none" w:sz="0" w:space="0" w:color="auto"/>
            <w:bottom w:val="none" w:sz="0" w:space="0" w:color="auto"/>
            <w:right w:val="none" w:sz="0" w:space="0" w:color="auto"/>
          </w:divBdr>
        </w:div>
        <w:div w:id="565725151">
          <w:marLeft w:val="0"/>
          <w:marRight w:val="0"/>
          <w:marTop w:val="0"/>
          <w:marBottom w:val="0"/>
          <w:divBdr>
            <w:top w:val="none" w:sz="0" w:space="0" w:color="auto"/>
            <w:left w:val="none" w:sz="0" w:space="0" w:color="auto"/>
            <w:bottom w:val="none" w:sz="0" w:space="0" w:color="auto"/>
            <w:right w:val="none" w:sz="0" w:space="0" w:color="auto"/>
          </w:divBdr>
        </w:div>
        <w:div w:id="568077387">
          <w:marLeft w:val="0"/>
          <w:marRight w:val="0"/>
          <w:marTop w:val="0"/>
          <w:marBottom w:val="0"/>
          <w:divBdr>
            <w:top w:val="none" w:sz="0" w:space="0" w:color="auto"/>
            <w:left w:val="none" w:sz="0" w:space="0" w:color="auto"/>
            <w:bottom w:val="none" w:sz="0" w:space="0" w:color="auto"/>
            <w:right w:val="none" w:sz="0" w:space="0" w:color="auto"/>
          </w:divBdr>
        </w:div>
        <w:div w:id="585959755">
          <w:marLeft w:val="0"/>
          <w:marRight w:val="0"/>
          <w:marTop w:val="0"/>
          <w:marBottom w:val="0"/>
          <w:divBdr>
            <w:top w:val="none" w:sz="0" w:space="0" w:color="auto"/>
            <w:left w:val="none" w:sz="0" w:space="0" w:color="auto"/>
            <w:bottom w:val="none" w:sz="0" w:space="0" w:color="auto"/>
            <w:right w:val="none" w:sz="0" w:space="0" w:color="auto"/>
          </w:divBdr>
        </w:div>
        <w:div w:id="590048430">
          <w:marLeft w:val="0"/>
          <w:marRight w:val="0"/>
          <w:marTop w:val="0"/>
          <w:marBottom w:val="0"/>
          <w:divBdr>
            <w:top w:val="none" w:sz="0" w:space="0" w:color="auto"/>
            <w:left w:val="none" w:sz="0" w:space="0" w:color="auto"/>
            <w:bottom w:val="none" w:sz="0" w:space="0" w:color="auto"/>
            <w:right w:val="none" w:sz="0" w:space="0" w:color="auto"/>
          </w:divBdr>
        </w:div>
        <w:div w:id="597715480">
          <w:marLeft w:val="0"/>
          <w:marRight w:val="0"/>
          <w:marTop w:val="0"/>
          <w:marBottom w:val="0"/>
          <w:divBdr>
            <w:top w:val="none" w:sz="0" w:space="0" w:color="auto"/>
            <w:left w:val="none" w:sz="0" w:space="0" w:color="auto"/>
            <w:bottom w:val="none" w:sz="0" w:space="0" w:color="auto"/>
            <w:right w:val="none" w:sz="0" w:space="0" w:color="auto"/>
          </w:divBdr>
        </w:div>
        <w:div w:id="601453997">
          <w:marLeft w:val="0"/>
          <w:marRight w:val="0"/>
          <w:marTop w:val="0"/>
          <w:marBottom w:val="0"/>
          <w:divBdr>
            <w:top w:val="none" w:sz="0" w:space="0" w:color="auto"/>
            <w:left w:val="none" w:sz="0" w:space="0" w:color="auto"/>
            <w:bottom w:val="none" w:sz="0" w:space="0" w:color="auto"/>
            <w:right w:val="none" w:sz="0" w:space="0" w:color="auto"/>
          </w:divBdr>
        </w:div>
        <w:div w:id="601648121">
          <w:marLeft w:val="0"/>
          <w:marRight w:val="0"/>
          <w:marTop w:val="0"/>
          <w:marBottom w:val="0"/>
          <w:divBdr>
            <w:top w:val="none" w:sz="0" w:space="0" w:color="auto"/>
            <w:left w:val="none" w:sz="0" w:space="0" w:color="auto"/>
            <w:bottom w:val="none" w:sz="0" w:space="0" w:color="auto"/>
            <w:right w:val="none" w:sz="0" w:space="0" w:color="auto"/>
          </w:divBdr>
        </w:div>
        <w:div w:id="626203150">
          <w:marLeft w:val="0"/>
          <w:marRight w:val="0"/>
          <w:marTop w:val="0"/>
          <w:marBottom w:val="0"/>
          <w:divBdr>
            <w:top w:val="none" w:sz="0" w:space="0" w:color="auto"/>
            <w:left w:val="none" w:sz="0" w:space="0" w:color="auto"/>
            <w:bottom w:val="none" w:sz="0" w:space="0" w:color="auto"/>
            <w:right w:val="none" w:sz="0" w:space="0" w:color="auto"/>
          </w:divBdr>
        </w:div>
        <w:div w:id="633101348">
          <w:marLeft w:val="0"/>
          <w:marRight w:val="0"/>
          <w:marTop w:val="0"/>
          <w:marBottom w:val="0"/>
          <w:divBdr>
            <w:top w:val="none" w:sz="0" w:space="0" w:color="auto"/>
            <w:left w:val="none" w:sz="0" w:space="0" w:color="auto"/>
            <w:bottom w:val="none" w:sz="0" w:space="0" w:color="auto"/>
            <w:right w:val="none" w:sz="0" w:space="0" w:color="auto"/>
          </w:divBdr>
        </w:div>
        <w:div w:id="642933530">
          <w:marLeft w:val="0"/>
          <w:marRight w:val="0"/>
          <w:marTop w:val="0"/>
          <w:marBottom w:val="0"/>
          <w:divBdr>
            <w:top w:val="none" w:sz="0" w:space="0" w:color="auto"/>
            <w:left w:val="none" w:sz="0" w:space="0" w:color="auto"/>
            <w:bottom w:val="none" w:sz="0" w:space="0" w:color="auto"/>
            <w:right w:val="none" w:sz="0" w:space="0" w:color="auto"/>
          </w:divBdr>
        </w:div>
        <w:div w:id="664864504">
          <w:marLeft w:val="0"/>
          <w:marRight w:val="0"/>
          <w:marTop w:val="0"/>
          <w:marBottom w:val="0"/>
          <w:divBdr>
            <w:top w:val="none" w:sz="0" w:space="0" w:color="auto"/>
            <w:left w:val="none" w:sz="0" w:space="0" w:color="auto"/>
            <w:bottom w:val="none" w:sz="0" w:space="0" w:color="auto"/>
            <w:right w:val="none" w:sz="0" w:space="0" w:color="auto"/>
          </w:divBdr>
        </w:div>
        <w:div w:id="684940711">
          <w:marLeft w:val="0"/>
          <w:marRight w:val="0"/>
          <w:marTop w:val="0"/>
          <w:marBottom w:val="0"/>
          <w:divBdr>
            <w:top w:val="none" w:sz="0" w:space="0" w:color="auto"/>
            <w:left w:val="none" w:sz="0" w:space="0" w:color="auto"/>
            <w:bottom w:val="none" w:sz="0" w:space="0" w:color="auto"/>
            <w:right w:val="none" w:sz="0" w:space="0" w:color="auto"/>
          </w:divBdr>
        </w:div>
        <w:div w:id="709501529">
          <w:marLeft w:val="0"/>
          <w:marRight w:val="0"/>
          <w:marTop w:val="0"/>
          <w:marBottom w:val="0"/>
          <w:divBdr>
            <w:top w:val="none" w:sz="0" w:space="0" w:color="auto"/>
            <w:left w:val="none" w:sz="0" w:space="0" w:color="auto"/>
            <w:bottom w:val="none" w:sz="0" w:space="0" w:color="auto"/>
            <w:right w:val="none" w:sz="0" w:space="0" w:color="auto"/>
          </w:divBdr>
        </w:div>
        <w:div w:id="743836753">
          <w:marLeft w:val="0"/>
          <w:marRight w:val="0"/>
          <w:marTop w:val="0"/>
          <w:marBottom w:val="0"/>
          <w:divBdr>
            <w:top w:val="none" w:sz="0" w:space="0" w:color="auto"/>
            <w:left w:val="none" w:sz="0" w:space="0" w:color="auto"/>
            <w:bottom w:val="none" w:sz="0" w:space="0" w:color="auto"/>
            <w:right w:val="none" w:sz="0" w:space="0" w:color="auto"/>
          </w:divBdr>
        </w:div>
        <w:div w:id="752504891">
          <w:marLeft w:val="0"/>
          <w:marRight w:val="0"/>
          <w:marTop w:val="0"/>
          <w:marBottom w:val="0"/>
          <w:divBdr>
            <w:top w:val="none" w:sz="0" w:space="0" w:color="auto"/>
            <w:left w:val="none" w:sz="0" w:space="0" w:color="auto"/>
            <w:bottom w:val="none" w:sz="0" w:space="0" w:color="auto"/>
            <w:right w:val="none" w:sz="0" w:space="0" w:color="auto"/>
          </w:divBdr>
        </w:div>
        <w:div w:id="754592119">
          <w:marLeft w:val="0"/>
          <w:marRight w:val="0"/>
          <w:marTop w:val="0"/>
          <w:marBottom w:val="0"/>
          <w:divBdr>
            <w:top w:val="none" w:sz="0" w:space="0" w:color="auto"/>
            <w:left w:val="none" w:sz="0" w:space="0" w:color="auto"/>
            <w:bottom w:val="none" w:sz="0" w:space="0" w:color="auto"/>
            <w:right w:val="none" w:sz="0" w:space="0" w:color="auto"/>
          </w:divBdr>
        </w:div>
        <w:div w:id="757945935">
          <w:marLeft w:val="0"/>
          <w:marRight w:val="0"/>
          <w:marTop w:val="0"/>
          <w:marBottom w:val="0"/>
          <w:divBdr>
            <w:top w:val="none" w:sz="0" w:space="0" w:color="auto"/>
            <w:left w:val="none" w:sz="0" w:space="0" w:color="auto"/>
            <w:bottom w:val="none" w:sz="0" w:space="0" w:color="auto"/>
            <w:right w:val="none" w:sz="0" w:space="0" w:color="auto"/>
          </w:divBdr>
        </w:div>
        <w:div w:id="779496247">
          <w:marLeft w:val="0"/>
          <w:marRight w:val="0"/>
          <w:marTop w:val="0"/>
          <w:marBottom w:val="0"/>
          <w:divBdr>
            <w:top w:val="none" w:sz="0" w:space="0" w:color="auto"/>
            <w:left w:val="none" w:sz="0" w:space="0" w:color="auto"/>
            <w:bottom w:val="none" w:sz="0" w:space="0" w:color="auto"/>
            <w:right w:val="none" w:sz="0" w:space="0" w:color="auto"/>
          </w:divBdr>
        </w:div>
        <w:div w:id="800726137">
          <w:marLeft w:val="0"/>
          <w:marRight w:val="0"/>
          <w:marTop w:val="0"/>
          <w:marBottom w:val="0"/>
          <w:divBdr>
            <w:top w:val="none" w:sz="0" w:space="0" w:color="auto"/>
            <w:left w:val="none" w:sz="0" w:space="0" w:color="auto"/>
            <w:bottom w:val="none" w:sz="0" w:space="0" w:color="auto"/>
            <w:right w:val="none" w:sz="0" w:space="0" w:color="auto"/>
          </w:divBdr>
        </w:div>
        <w:div w:id="811292715">
          <w:marLeft w:val="0"/>
          <w:marRight w:val="0"/>
          <w:marTop w:val="0"/>
          <w:marBottom w:val="0"/>
          <w:divBdr>
            <w:top w:val="none" w:sz="0" w:space="0" w:color="auto"/>
            <w:left w:val="none" w:sz="0" w:space="0" w:color="auto"/>
            <w:bottom w:val="none" w:sz="0" w:space="0" w:color="auto"/>
            <w:right w:val="none" w:sz="0" w:space="0" w:color="auto"/>
          </w:divBdr>
        </w:div>
        <w:div w:id="840125705">
          <w:marLeft w:val="0"/>
          <w:marRight w:val="0"/>
          <w:marTop w:val="0"/>
          <w:marBottom w:val="0"/>
          <w:divBdr>
            <w:top w:val="none" w:sz="0" w:space="0" w:color="auto"/>
            <w:left w:val="none" w:sz="0" w:space="0" w:color="auto"/>
            <w:bottom w:val="none" w:sz="0" w:space="0" w:color="auto"/>
            <w:right w:val="none" w:sz="0" w:space="0" w:color="auto"/>
          </w:divBdr>
        </w:div>
        <w:div w:id="843055480">
          <w:marLeft w:val="0"/>
          <w:marRight w:val="0"/>
          <w:marTop w:val="0"/>
          <w:marBottom w:val="0"/>
          <w:divBdr>
            <w:top w:val="none" w:sz="0" w:space="0" w:color="auto"/>
            <w:left w:val="none" w:sz="0" w:space="0" w:color="auto"/>
            <w:bottom w:val="none" w:sz="0" w:space="0" w:color="auto"/>
            <w:right w:val="none" w:sz="0" w:space="0" w:color="auto"/>
          </w:divBdr>
        </w:div>
        <w:div w:id="857233111">
          <w:marLeft w:val="0"/>
          <w:marRight w:val="0"/>
          <w:marTop w:val="0"/>
          <w:marBottom w:val="0"/>
          <w:divBdr>
            <w:top w:val="none" w:sz="0" w:space="0" w:color="auto"/>
            <w:left w:val="none" w:sz="0" w:space="0" w:color="auto"/>
            <w:bottom w:val="none" w:sz="0" w:space="0" w:color="auto"/>
            <w:right w:val="none" w:sz="0" w:space="0" w:color="auto"/>
          </w:divBdr>
        </w:div>
        <w:div w:id="860707667">
          <w:marLeft w:val="0"/>
          <w:marRight w:val="0"/>
          <w:marTop w:val="0"/>
          <w:marBottom w:val="0"/>
          <w:divBdr>
            <w:top w:val="none" w:sz="0" w:space="0" w:color="auto"/>
            <w:left w:val="none" w:sz="0" w:space="0" w:color="auto"/>
            <w:bottom w:val="none" w:sz="0" w:space="0" w:color="auto"/>
            <w:right w:val="none" w:sz="0" w:space="0" w:color="auto"/>
          </w:divBdr>
        </w:div>
        <w:div w:id="864751029">
          <w:marLeft w:val="0"/>
          <w:marRight w:val="0"/>
          <w:marTop w:val="0"/>
          <w:marBottom w:val="0"/>
          <w:divBdr>
            <w:top w:val="none" w:sz="0" w:space="0" w:color="auto"/>
            <w:left w:val="none" w:sz="0" w:space="0" w:color="auto"/>
            <w:bottom w:val="none" w:sz="0" w:space="0" w:color="auto"/>
            <w:right w:val="none" w:sz="0" w:space="0" w:color="auto"/>
          </w:divBdr>
        </w:div>
        <w:div w:id="900674820">
          <w:marLeft w:val="0"/>
          <w:marRight w:val="0"/>
          <w:marTop w:val="0"/>
          <w:marBottom w:val="0"/>
          <w:divBdr>
            <w:top w:val="none" w:sz="0" w:space="0" w:color="auto"/>
            <w:left w:val="none" w:sz="0" w:space="0" w:color="auto"/>
            <w:bottom w:val="none" w:sz="0" w:space="0" w:color="auto"/>
            <w:right w:val="none" w:sz="0" w:space="0" w:color="auto"/>
          </w:divBdr>
        </w:div>
        <w:div w:id="907763985">
          <w:marLeft w:val="0"/>
          <w:marRight w:val="0"/>
          <w:marTop w:val="0"/>
          <w:marBottom w:val="0"/>
          <w:divBdr>
            <w:top w:val="none" w:sz="0" w:space="0" w:color="auto"/>
            <w:left w:val="none" w:sz="0" w:space="0" w:color="auto"/>
            <w:bottom w:val="none" w:sz="0" w:space="0" w:color="auto"/>
            <w:right w:val="none" w:sz="0" w:space="0" w:color="auto"/>
          </w:divBdr>
        </w:div>
        <w:div w:id="938563920">
          <w:marLeft w:val="0"/>
          <w:marRight w:val="0"/>
          <w:marTop w:val="0"/>
          <w:marBottom w:val="0"/>
          <w:divBdr>
            <w:top w:val="none" w:sz="0" w:space="0" w:color="auto"/>
            <w:left w:val="none" w:sz="0" w:space="0" w:color="auto"/>
            <w:bottom w:val="none" w:sz="0" w:space="0" w:color="auto"/>
            <w:right w:val="none" w:sz="0" w:space="0" w:color="auto"/>
          </w:divBdr>
        </w:div>
        <w:div w:id="971515347">
          <w:marLeft w:val="0"/>
          <w:marRight w:val="0"/>
          <w:marTop w:val="0"/>
          <w:marBottom w:val="0"/>
          <w:divBdr>
            <w:top w:val="none" w:sz="0" w:space="0" w:color="auto"/>
            <w:left w:val="none" w:sz="0" w:space="0" w:color="auto"/>
            <w:bottom w:val="none" w:sz="0" w:space="0" w:color="auto"/>
            <w:right w:val="none" w:sz="0" w:space="0" w:color="auto"/>
          </w:divBdr>
        </w:div>
        <w:div w:id="1007172499">
          <w:marLeft w:val="0"/>
          <w:marRight w:val="0"/>
          <w:marTop w:val="0"/>
          <w:marBottom w:val="0"/>
          <w:divBdr>
            <w:top w:val="none" w:sz="0" w:space="0" w:color="auto"/>
            <w:left w:val="none" w:sz="0" w:space="0" w:color="auto"/>
            <w:bottom w:val="none" w:sz="0" w:space="0" w:color="auto"/>
            <w:right w:val="none" w:sz="0" w:space="0" w:color="auto"/>
          </w:divBdr>
        </w:div>
        <w:div w:id="1010761797">
          <w:marLeft w:val="0"/>
          <w:marRight w:val="0"/>
          <w:marTop w:val="0"/>
          <w:marBottom w:val="0"/>
          <w:divBdr>
            <w:top w:val="none" w:sz="0" w:space="0" w:color="auto"/>
            <w:left w:val="none" w:sz="0" w:space="0" w:color="auto"/>
            <w:bottom w:val="none" w:sz="0" w:space="0" w:color="auto"/>
            <w:right w:val="none" w:sz="0" w:space="0" w:color="auto"/>
          </w:divBdr>
        </w:div>
        <w:div w:id="1095828685">
          <w:marLeft w:val="0"/>
          <w:marRight w:val="0"/>
          <w:marTop w:val="0"/>
          <w:marBottom w:val="0"/>
          <w:divBdr>
            <w:top w:val="none" w:sz="0" w:space="0" w:color="auto"/>
            <w:left w:val="none" w:sz="0" w:space="0" w:color="auto"/>
            <w:bottom w:val="none" w:sz="0" w:space="0" w:color="auto"/>
            <w:right w:val="none" w:sz="0" w:space="0" w:color="auto"/>
          </w:divBdr>
        </w:div>
        <w:div w:id="1170410257">
          <w:marLeft w:val="0"/>
          <w:marRight w:val="0"/>
          <w:marTop w:val="0"/>
          <w:marBottom w:val="0"/>
          <w:divBdr>
            <w:top w:val="none" w:sz="0" w:space="0" w:color="auto"/>
            <w:left w:val="none" w:sz="0" w:space="0" w:color="auto"/>
            <w:bottom w:val="none" w:sz="0" w:space="0" w:color="auto"/>
            <w:right w:val="none" w:sz="0" w:space="0" w:color="auto"/>
          </w:divBdr>
        </w:div>
        <w:div w:id="1190143080">
          <w:marLeft w:val="0"/>
          <w:marRight w:val="0"/>
          <w:marTop w:val="0"/>
          <w:marBottom w:val="0"/>
          <w:divBdr>
            <w:top w:val="none" w:sz="0" w:space="0" w:color="auto"/>
            <w:left w:val="none" w:sz="0" w:space="0" w:color="auto"/>
            <w:bottom w:val="none" w:sz="0" w:space="0" w:color="auto"/>
            <w:right w:val="none" w:sz="0" w:space="0" w:color="auto"/>
          </w:divBdr>
        </w:div>
        <w:div w:id="1243293689">
          <w:marLeft w:val="0"/>
          <w:marRight w:val="0"/>
          <w:marTop w:val="0"/>
          <w:marBottom w:val="0"/>
          <w:divBdr>
            <w:top w:val="none" w:sz="0" w:space="0" w:color="auto"/>
            <w:left w:val="none" w:sz="0" w:space="0" w:color="auto"/>
            <w:bottom w:val="none" w:sz="0" w:space="0" w:color="auto"/>
            <w:right w:val="none" w:sz="0" w:space="0" w:color="auto"/>
          </w:divBdr>
        </w:div>
        <w:div w:id="1246184941">
          <w:marLeft w:val="0"/>
          <w:marRight w:val="0"/>
          <w:marTop w:val="0"/>
          <w:marBottom w:val="0"/>
          <w:divBdr>
            <w:top w:val="none" w:sz="0" w:space="0" w:color="auto"/>
            <w:left w:val="none" w:sz="0" w:space="0" w:color="auto"/>
            <w:bottom w:val="none" w:sz="0" w:space="0" w:color="auto"/>
            <w:right w:val="none" w:sz="0" w:space="0" w:color="auto"/>
          </w:divBdr>
        </w:div>
        <w:div w:id="1288242923">
          <w:marLeft w:val="0"/>
          <w:marRight w:val="0"/>
          <w:marTop w:val="0"/>
          <w:marBottom w:val="0"/>
          <w:divBdr>
            <w:top w:val="none" w:sz="0" w:space="0" w:color="auto"/>
            <w:left w:val="none" w:sz="0" w:space="0" w:color="auto"/>
            <w:bottom w:val="none" w:sz="0" w:space="0" w:color="auto"/>
            <w:right w:val="none" w:sz="0" w:space="0" w:color="auto"/>
          </w:divBdr>
        </w:div>
        <w:div w:id="1292205100">
          <w:marLeft w:val="0"/>
          <w:marRight w:val="0"/>
          <w:marTop w:val="0"/>
          <w:marBottom w:val="0"/>
          <w:divBdr>
            <w:top w:val="none" w:sz="0" w:space="0" w:color="auto"/>
            <w:left w:val="none" w:sz="0" w:space="0" w:color="auto"/>
            <w:bottom w:val="none" w:sz="0" w:space="0" w:color="auto"/>
            <w:right w:val="none" w:sz="0" w:space="0" w:color="auto"/>
          </w:divBdr>
        </w:div>
        <w:div w:id="1294336784">
          <w:marLeft w:val="0"/>
          <w:marRight w:val="0"/>
          <w:marTop w:val="0"/>
          <w:marBottom w:val="0"/>
          <w:divBdr>
            <w:top w:val="none" w:sz="0" w:space="0" w:color="auto"/>
            <w:left w:val="none" w:sz="0" w:space="0" w:color="auto"/>
            <w:bottom w:val="none" w:sz="0" w:space="0" w:color="auto"/>
            <w:right w:val="none" w:sz="0" w:space="0" w:color="auto"/>
          </w:divBdr>
        </w:div>
        <w:div w:id="1312294676">
          <w:marLeft w:val="0"/>
          <w:marRight w:val="0"/>
          <w:marTop w:val="0"/>
          <w:marBottom w:val="0"/>
          <w:divBdr>
            <w:top w:val="none" w:sz="0" w:space="0" w:color="auto"/>
            <w:left w:val="none" w:sz="0" w:space="0" w:color="auto"/>
            <w:bottom w:val="none" w:sz="0" w:space="0" w:color="auto"/>
            <w:right w:val="none" w:sz="0" w:space="0" w:color="auto"/>
          </w:divBdr>
        </w:div>
        <w:div w:id="1316177878">
          <w:marLeft w:val="0"/>
          <w:marRight w:val="0"/>
          <w:marTop w:val="0"/>
          <w:marBottom w:val="0"/>
          <w:divBdr>
            <w:top w:val="none" w:sz="0" w:space="0" w:color="auto"/>
            <w:left w:val="none" w:sz="0" w:space="0" w:color="auto"/>
            <w:bottom w:val="none" w:sz="0" w:space="0" w:color="auto"/>
            <w:right w:val="none" w:sz="0" w:space="0" w:color="auto"/>
          </w:divBdr>
        </w:div>
        <w:div w:id="1324623636">
          <w:marLeft w:val="0"/>
          <w:marRight w:val="0"/>
          <w:marTop w:val="0"/>
          <w:marBottom w:val="0"/>
          <w:divBdr>
            <w:top w:val="none" w:sz="0" w:space="0" w:color="auto"/>
            <w:left w:val="none" w:sz="0" w:space="0" w:color="auto"/>
            <w:bottom w:val="none" w:sz="0" w:space="0" w:color="auto"/>
            <w:right w:val="none" w:sz="0" w:space="0" w:color="auto"/>
          </w:divBdr>
        </w:div>
        <w:div w:id="1357383668">
          <w:marLeft w:val="0"/>
          <w:marRight w:val="0"/>
          <w:marTop w:val="0"/>
          <w:marBottom w:val="0"/>
          <w:divBdr>
            <w:top w:val="none" w:sz="0" w:space="0" w:color="auto"/>
            <w:left w:val="none" w:sz="0" w:space="0" w:color="auto"/>
            <w:bottom w:val="none" w:sz="0" w:space="0" w:color="auto"/>
            <w:right w:val="none" w:sz="0" w:space="0" w:color="auto"/>
          </w:divBdr>
        </w:div>
        <w:div w:id="1367869701">
          <w:marLeft w:val="0"/>
          <w:marRight w:val="0"/>
          <w:marTop w:val="0"/>
          <w:marBottom w:val="0"/>
          <w:divBdr>
            <w:top w:val="none" w:sz="0" w:space="0" w:color="auto"/>
            <w:left w:val="none" w:sz="0" w:space="0" w:color="auto"/>
            <w:bottom w:val="none" w:sz="0" w:space="0" w:color="auto"/>
            <w:right w:val="none" w:sz="0" w:space="0" w:color="auto"/>
          </w:divBdr>
        </w:div>
        <w:div w:id="1382436725">
          <w:marLeft w:val="0"/>
          <w:marRight w:val="0"/>
          <w:marTop w:val="0"/>
          <w:marBottom w:val="0"/>
          <w:divBdr>
            <w:top w:val="none" w:sz="0" w:space="0" w:color="auto"/>
            <w:left w:val="none" w:sz="0" w:space="0" w:color="auto"/>
            <w:bottom w:val="none" w:sz="0" w:space="0" w:color="auto"/>
            <w:right w:val="none" w:sz="0" w:space="0" w:color="auto"/>
          </w:divBdr>
        </w:div>
        <w:div w:id="1397514242">
          <w:marLeft w:val="0"/>
          <w:marRight w:val="0"/>
          <w:marTop w:val="0"/>
          <w:marBottom w:val="0"/>
          <w:divBdr>
            <w:top w:val="none" w:sz="0" w:space="0" w:color="auto"/>
            <w:left w:val="none" w:sz="0" w:space="0" w:color="auto"/>
            <w:bottom w:val="none" w:sz="0" w:space="0" w:color="auto"/>
            <w:right w:val="none" w:sz="0" w:space="0" w:color="auto"/>
          </w:divBdr>
        </w:div>
        <w:div w:id="1415198658">
          <w:marLeft w:val="0"/>
          <w:marRight w:val="0"/>
          <w:marTop w:val="0"/>
          <w:marBottom w:val="0"/>
          <w:divBdr>
            <w:top w:val="none" w:sz="0" w:space="0" w:color="auto"/>
            <w:left w:val="none" w:sz="0" w:space="0" w:color="auto"/>
            <w:bottom w:val="none" w:sz="0" w:space="0" w:color="auto"/>
            <w:right w:val="none" w:sz="0" w:space="0" w:color="auto"/>
          </w:divBdr>
        </w:div>
        <w:div w:id="1485775218">
          <w:marLeft w:val="0"/>
          <w:marRight w:val="0"/>
          <w:marTop w:val="0"/>
          <w:marBottom w:val="0"/>
          <w:divBdr>
            <w:top w:val="none" w:sz="0" w:space="0" w:color="auto"/>
            <w:left w:val="none" w:sz="0" w:space="0" w:color="auto"/>
            <w:bottom w:val="none" w:sz="0" w:space="0" w:color="auto"/>
            <w:right w:val="none" w:sz="0" w:space="0" w:color="auto"/>
          </w:divBdr>
        </w:div>
        <w:div w:id="1493646608">
          <w:marLeft w:val="0"/>
          <w:marRight w:val="0"/>
          <w:marTop w:val="0"/>
          <w:marBottom w:val="0"/>
          <w:divBdr>
            <w:top w:val="none" w:sz="0" w:space="0" w:color="auto"/>
            <w:left w:val="none" w:sz="0" w:space="0" w:color="auto"/>
            <w:bottom w:val="none" w:sz="0" w:space="0" w:color="auto"/>
            <w:right w:val="none" w:sz="0" w:space="0" w:color="auto"/>
          </w:divBdr>
        </w:div>
        <w:div w:id="1502701257">
          <w:marLeft w:val="0"/>
          <w:marRight w:val="0"/>
          <w:marTop w:val="0"/>
          <w:marBottom w:val="0"/>
          <w:divBdr>
            <w:top w:val="none" w:sz="0" w:space="0" w:color="auto"/>
            <w:left w:val="none" w:sz="0" w:space="0" w:color="auto"/>
            <w:bottom w:val="none" w:sz="0" w:space="0" w:color="auto"/>
            <w:right w:val="none" w:sz="0" w:space="0" w:color="auto"/>
          </w:divBdr>
        </w:div>
        <w:div w:id="1542285405">
          <w:marLeft w:val="0"/>
          <w:marRight w:val="0"/>
          <w:marTop w:val="0"/>
          <w:marBottom w:val="0"/>
          <w:divBdr>
            <w:top w:val="none" w:sz="0" w:space="0" w:color="auto"/>
            <w:left w:val="none" w:sz="0" w:space="0" w:color="auto"/>
            <w:bottom w:val="none" w:sz="0" w:space="0" w:color="auto"/>
            <w:right w:val="none" w:sz="0" w:space="0" w:color="auto"/>
          </w:divBdr>
        </w:div>
        <w:div w:id="1551842533">
          <w:marLeft w:val="0"/>
          <w:marRight w:val="0"/>
          <w:marTop w:val="0"/>
          <w:marBottom w:val="0"/>
          <w:divBdr>
            <w:top w:val="none" w:sz="0" w:space="0" w:color="auto"/>
            <w:left w:val="none" w:sz="0" w:space="0" w:color="auto"/>
            <w:bottom w:val="none" w:sz="0" w:space="0" w:color="auto"/>
            <w:right w:val="none" w:sz="0" w:space="0" w:color="auto"/>
          </w:divBdr>
        </w:div>
        <w:div w:id="1555316266">
          <w:marLeft w:val="0"/>
          <w:marRight w:val="0"/>
          <w:marTop w:val="0"/>
          <w:marBottom w:val="0"/>
          <w:divBdr>
            <w:top w:val="none" w:sz="0" w:space="0" w:color="auto"/>
            <w:left w:val="none" w:sz="0" w:space="0" w:color="auto"/>
            <w:bottom w:val="none" w:sz="0" w:space="0" w:color="auto"/>
            <w:right w:val="none" w:sz="0" w:space="0" w:color="auto"/>
          </w:divBdr>
        </w:div>
        <w:div w:id="1588342176">
          <w:marLeft w:val="0"/>
          <w:marRight w:val="0"/>
          <w:marTop w:val="0"/>
          <w:marBottom w:val="0"/>
          <w:divBdr>
            <w:top w:val="none" w:sz="0" w:space="0" w:color="auto"/>
            <w:left w:val="none" w:sz="0" w:space="0" w:color="auto"/>
            <w:bottom w:val="none" w:sz="0" w:space="0" w:color="auto"/>
            <w:right w:val="none" w:sz="0" w:space="0" w:color="auto"/>
          </w:divBdr>
        </w:div>
        <w:div w:id="1591155068">
          <w:marLeft w:val="0"/>
          <w:marRight w:val="0"/>
          <w:marTop w:val="0"/>
          <w:marBottom w:val="0"/>
          <w:divBdr>
            <w:top w:val="none" w:sz="0" w:space="0" w:color="auto"/>
            <w:left w:val="none" w:sz="0" w:space="0" w:color="auto"/>
            <w:bottom w:val="none" w:sz="0" w:space="0" w:color="auto"/>
            <w:right w:val="none" w:sz="0" w:space="0" w:color="auto"/>
          </w:divBdr>
        </w:div>
        <w:div w:id="1594237737">
          <w:marLeft w:val="0"/>
          <w:marRight w:val="0"/>
          <w:marTop w:val="0"/>
          <w:marBottom w:val="0"/>
          <w:divBdr>
            <w:top w:val="none" w:sz="0" w:space="0" w:color="auto"/>
            <w:left w:val="none" w:sz="0" w:space="0" w:color="auto"/>
            <w:bottom w:val="none" w:sz="0" w:space="0" w:color="auto"/>
            <w:right w:val="none" w:sz="0" w:space="0" w:color="auto"/>
          </w:divBdr>
        </w:div>
        <w:div w:id="1625502984">
          <w:marLeft w:val="0"/>
          <w:marRight w:val="0"/>
          <w:marTop w:val="0"/>
          <w:marBottom w:val="0"/>
          <w:divBdr>
            <w:top w:val="none" w:sz="0" w:space="0" w:color="auto"/>
            <w:left w:val="none" w:sz="0" w:space="0" w:color="auto"/>
            <w:bottom w:val="none" w:sz="0" w:space="0" w:color="auto"/>
            <w:right w:val="none" w:sz="0" w:space="0" w:color="auto"/>
          </w:divBdr>
        </w:div>
        <w:div w:id="1634288849">
          <w:marLeft w:val="0"/>
          <w:marRight w:val="0"/>
          <w:marTop w:val="0"/>
          <w:marBottom w:val="0"/>
          <w:divBdr>
            <w:top w:val="none" w:sz="0" w:space="0" w:color="auto"/>
            <w:left w:val="none" w:sz="0" w:space="0" w:color="auto"/>
            <w:bottom w:val="none" w:sz="0" w:space="0" w:color="auto"/>
            <w:right w:val="none" w:sz="0" w:space="0" w:color="auto"/>
          </w:divBdr>
        </w:div>
        <w:div w:id="1690254821">
          <w:marLeft w:val="0"/>
          <w:marRight w:val="0"/>
          <w:marTop w:val="0"/>
          <w:marBottom w:val="0"/>
          <w:divBdr>
            <w:top w:val="none" w:sz="0" w:space="0" w:color="auto"/>
            <w:left w:val="none" w:sz="0" w:space="0" w:color="auto"/>
            <w:bottom w:val="none" w:sz="0" w:space="0" w:color="auto"/>
            <w:right w:val="none" w:sz="0" w:space="0" w:color="auto"/>
          </w:divBdr>
        </w:div>
        <w:div w:id="1733767896">
          <w:marLeft w:val="0"/>
          <w:marRight w:val="0"/>
          <w:marTop w:val="0"/>
          <w:marBottom w:val="0"/>
          <w:divBdr>
            <w:top w:val="none" w:sz="0" w:space="0" w:color="auto"/>
            <w:left w:val="none" w:sz="0" w:space="0" w:color="auto"/>
            <w:bottom w:val="none" w:sz="0" w:space="0" w:color="auto"/>
            <w:right w:val="none" w:sz="0" w:space="0" w:color="auto"/>
          </w:divBdr>
        </w:div>
        <w:div w:id="1733850757">
          <w:marLeft w:val="0"/>
          <w:marRight w:val="0"/>
          <w:marTop w:val="0"/>
          <w:marBottom w:val="0"/>
          <w:divBdr>
            <w:top w:val="none" w:sz="0" w:space="0" w:color="auto"/>
            <w:left w:val="none" w:sz="0" w:space="0" w:color="auto"/>
            <w:bottom w:val="none" w:sz="0" w:space="0" w:color="auto"/>
            <w:right w:val="none" w:sz="0" w:space="0" w:color="auto"/>
          </w:divBdr>
        </w:div>
        <w:div w:id="1758625370">
          <w:marLeft w:val="0"/>
          <w:marRight w:val="0"/>
          <w:marTop w:val="0"/>
          <w:marBottom w:val="0"/>
          <w:divBdr>
            <w:top w:val="none" w:sz="0" w:space="0" w:color="auto"/>
            <w:left w:val="none" w:sz="0" w:space="0" w:color="auto"/>
            <w:bottom w:val="none" w:sz="0" w:space="0" w:color="auto"/>
            <w:right w:val="none" w:sz="0" w:space="0" w:color="auto"/>
          </w:divBdr>
        </w:div>
        <w:div w:id="1762674043">
          <w:marLeft w:val="0"/>
          <w:marRight w:val="0"/>
          <w:marTop w:val="0"/>
          <w:marBottom w:val="0"/>
          <w:divBdr>
            <w:top w:val="none" w:sz="0" w:space="0" w:color="auto"/>
            <w:left w:val="none" w:sz="0" w:space="0" w:color="auto"/>
            <w:bottom w:val="none" w:sz="0" w:space="0" w:color="auto"/>
            <w:right w:val="none" w:sz="0" w:space="0" w:color="auto"/>
          </w:divBdr>
        </w:div>
        <w:div w:id="1762991647">
          <w:marLeft w:val="0"/>
          <w:marRight w:val="0"/>
          <w:marTop w:val="0"/>
          <w:marBottom w:val="0"/>
          <w:divBdr>
            <w:top w:val="none" w:sz="0" w:space="0" w:color="auto"/>
            <w:left w:val="none" w:sz="0" w:space="0" w:color="auto"/>
            <w:bottom w:val="none" w:sz="0" w:space="0" w:color="auto"/>
            <w:right w:val="none" w:sz="0" w:space="0" w:color="auto"/>
          </w:divBdr>
        </w:div>
        <w:div w:id="1773436673">
          <w:marLeft w:val="0"/>
          <w:marRight w:val="0"/>
          <w:marTop w:val="0"/>
          <w:marBottom w:val="0"/>
          <w:divBdr>
            <w:top w:val="none" w:sz="0" w:space="0" w:color="auto"/>
            <w:left w:val="none" w:sz="0" w:space="0" w:color="auto"/>
            <w:bottom w:val="none" w:sz="0" w:space="0" w:color="auto"/>
            <w:right w:val="none" w:sz="0" w:space="0" w:color="auto"/>
          </w:divBdr>
        </w:div>
        <w:div w:id="1779719969">
          <w:marLeft w:val="0"/>
          <w:marRight w:val="0"/>
          <w:marTop w:val="0"/>
          <w:marBottom w:val="0"/>
          <w:divBdr>
            <w:top w:val="none" w:sz="0" w:space="0" w:color="auto"/>
            <w:left w:val="none" w:sz="0" w:space="0" w:color="auto"/>
            <w:bottom w:val="none" w:sz="0" w:space="0" w:color="auto"/>
            <w:right w:val="none" w:sz="0" w:space="0" w:color="auto"/>
          </w:divBdr>
        </w:div>
        <w:div w:id="1804689854">
          <w:marLeft w:val="0"/>
          <w:marRight w:val="0"/>
          <w:marTop w:val="0"/>
          <w:marBottom w:val="0"/>
          <w:divBdr>
            <w:top w:val="none" w:sz="0" w:space="0" w:color="auto"/>
            <w:left w:val="none" w:sz="0" w:space="0" w:color="auto"/>
            <w:bottom w:val="none" w:sz="0" w:space="0" w:color="auto"/>
            <w:right w:val="none" w:sz="0" w:space="0" w:color="auto"/>
          </w:divBdr>
        </w:div>
        <w:div w:id="1809855967">
          <w:marLeft w:val="0"/>
          <w:marRight w:val="0"/>
          <w:marTop w:val="0"/>
          <w:marBottom w:val="0"/>
          <w:divBdr>
            <w:top w:val="none" w:sz="0" w:space="0" w:color="auto"/>
            <w:left w:val="none" w:sz="0" w:space="0" w:color="auto"/>
            <w:bottom w:val="none" w:sz="0" w:space="0" w:color="auto"/>
            <w:right w:val="none" w:sz="0" w:space="0" w:color="auto"/>
          </w:divBdr>
        </w:div>
        <w:div w:id="1838425355">
          <w:marLeft w:val="0"/>
          <w:marRight w:val="0"/>
          <w:marTop w:val="0"/>
          <w:marBottom w:val="0"/>
          <w:divBdr>
            <w:top w:val="none" w:sz="0" w:space="0" w:color="auto"/>
            <w:left w:val="none" w:sz="0" w:space="0" w:color="auto"/>
            <w:bottom w:val="none" w:sz="0" w:space="0" w:color="auto"/>
            <w:right w:val="none" w:sz="0" w:space="0" w:color="auto"/>
          </w:divBdr>
        </w:div>
        <w:div w:id="1843543740">
          <w:marLeft w:val="0"/>
          <w:marRight w:val="0"/>
          <w:marTop w:val="0"/>
          <w:marBottom w:val="0"/>
          <w:divBdr>
            <w:top w:val="none" w:sz="0" w:space="0" w:color="auto"/>
            <w:left w:val="none" w:sz="0" w:space="0" w:color="auto"/>
            <w:bottom w:val="none" w:sz="0" w:space="0" w:color="auto"/>
            <w:right w:val="none" w:sz="0" w:space="0" w:color="auto"/>
          </w:divBdr>
        </w:div>
        <w:div w:id="1878883055">
          <w:marLeft w:val="0"/>
          <w:marRight w:val="0"/>
          <w:marTop w:val="0"/>
          <w:marBottom w:val="0"/>
          <w:divBdr>
            <w:top w:val="none" w:sz="0" w:space="0" w:color="auto"/>
            <w:left w:val="none" w:sz="0" w:space="0" w:color="auto"/>
            <w:bottom w:val="none" w:sz="0" w:space="0" w:color="auto"/>
            <w:right w:val="none" w:sz="0" w:space="0" w:color="auto"/>
          </w:divBdr>
        </w:div>
        <w:div w:id="1893425680">
          <w:marLeft w:val="0"/>
          <w:marRight w:val="0"/>
          <w:marTop w:val="0"/>
          <w:marBottom w:val="0"/>
          <w:divBdr>
            <w:top w:val="none" w:sz="0" w:space="0" w:color="auto"/>
            <w:left w:val="none" w:sz="0" w:space="0" w:color="auto"/>
            <w:bottom w:val="none" w:sz="0" w:space="0" w:color="auto"/>
            <w:right w:val="none" w:sz="0" w:space="0" w:color="auto"/>
          </w:divBdr>
        </w:div>
        <w:div w:id="1897624411">
          <w:marLeft w:val="0"/>
          <w:marRight w:val="0"/>
          <w:marTop w:val="0"/>
          <w:marBottom w:val="0"/>
          <w:divBdr>
            <w:top w:val="none" w:sz="0" w:space="0" w:color="auto"/>
            <w:left w:val="none" w:sz="0" w:space="0" w:color="auto"/>
            <w:bottom w:val="none" w:sz="0" w:space="0" w:color="auto"/>
            <w:right w:val="none" w:sz="0" w:space="0" w:color="auto"/>
          </w:divBdr>
        </w:div>
        <w:div w:id="1901205525">
          <w:marLeft w:val="0"/>
          <w:marRight w:val="0"/>
          <w:marTop w:val="0"/>
          <w:marBottom w:val="0"/>
          <w:divBdr>
            <w:top w:val="none" w:sz="0" w:space="0" w:color="auto"/>
            <w:left w:val="none" w:sz="0" w:space="0" w:color="auto"/>
            <w:bottom w:val="none" w:sz="0" w:space="0" w:color="auto"/>
            <w:right w:val="none" w:sz="0" w:space="0" w:color="auto"/>
          </w:divBdr>
        </w:div>
        <w:div w:id="1947497397">
          <w:marLeft w:val="0"/>
          <w:marRight w:val="0"/>
          <w:marTop w:val="0"/>
          <w:marBottom w:val="0"/>
          <w:divBdr>
            <w:top w:val="none" w:sz="0" w:space="0" w:color="auto"/>
            <w:left w:val="none" w:sz="0" w:space="0" w:color="auto"/>
            <w:bottom w:val="none" w:sz="0" w:space="0" w:color="auto"/>
            <w:right w:val="none" w:sz="0" w:space="0" w:color="auto"/>
          </w:divBdr>
        </w:div>
        <w:div w:id="1954357396">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1991980002">
          <w:marLeft w:val="0"/>
          <w:marRight w:val="0"/>
          <w:marTop w:val="0"/>
          <w:marBottom w:val="0"/>
          <w:divBdr>
            <w:top w:val="none" w:sz="0" w:space="0" w:color="auto"/>
            <w:left w:val="none" w:sz="0" w:space="0" w:color="auto"/>
            <w:bottom w:val="none" w:sz="0" w:space="0" w:color="auto"/>
            <w:right w:val="none" w:sz="0" w:space="0" w:color="auto"/>
          </w:divBdr>
        </w:div>
        <w:div w:id="2004551971">
          <w:marLeft w:val="0"/>
          <w:marRight w:val="0"/>
          <w:marTop w:val="0"/>
          <w:marBottom w:val="0"/>
          <w:divBdr>
            <w:top w:val="none" w:sz="0" w:space="0" w:color="auto"/>
            <w:left w:val="none" w:sz="0" w:space="0" w:color="auto"/>
            <w:bottom w:val="none" w:sz="0" w:space="0" w:color="auto"/>
            <w:right w:val="none" w:sz="0" w:space="0" w:color="auto"/>
          </w:divBdr>
        </w:div>
        <w:div w:id="2016767399">
          <w:marLeft w:val="0"/>
          <w:marRight w:val="0"/>
          <w:marTop w:val="0"/>
          <w:marBottom w:val="0"/>
          <w:divBdr>
            <w:top w:val="none" w:sz="0" w:space="0" w:color="auto"/>
            <w:left w:val="none" w:sz="0" w:space="0" w:color="auto"/>
            <w:bottom w:val="none" w:sz="0" w:space="0" w:color="auto"/>
            <w:right w:val="none" w:sz="0" w:space="0" w:color="auto"/>
          </w:divBdr>
        </w:div>
        <w:div w:id="2035374765">
          <w:marLeft w:val="0"/>
          <w:marRight w:val="0"/>
          <w:marTop w:val="0"/>
          <w:marBottom w:val="0"/>
          <w:divBdr>
            <w:top w:val="none" w:sz="0" w:space="0" w:color="auto"/>
            <w:left w:val="none" w:sz="0" w:space="0" w:color="auto"/>
            <w:bottom w:val="none" w:sz="0" w:space="0" w:color="auto"/>
            <w:right w:val="none" w:sz="0" w:space="0" w:color="auto"/>
          </w:divBdr>
        </w:div>
        <w:div w:id="2091996553">
          <w:marLeft w:val="0"/>
          <w:marRight w:val="0"/>
          <w:marTop w:val="0"/>
          <w:marBottom w:val="0"/>
          <w:divBdr>
            <w:top w:val="none" w:sz="0" w:space="0" w:color="auto"/>
            <w:left w:val="none" w:sz="0" w:space="0" w:color="auto"/>
            <w:bottom w:val="none" w:sz="0" w:space="0" w:color="auto"/>
            <w:right w:val="none" w:sz="0" w:space="0" w:color="auto"/>
          </w:divBdr>
        </w:div>
        <w:div w:id="2095087459">
          <w:marLeft w:val="0"/>
          <w:marRight w:val="0"/>
          <w:marTop w:val="0"/>
          <w:marBottom w:val="0"/>
          <w:divBdr>
            <w:top w:val="none" w:sz="0" w:space="0" w:color="auto"/>
            <w:left w:val="none" w:sz="0" w:space="0" w:color="auto"/>
            <w:bottom w:val="none" w:sz="0" w:space="0" w:color="auto"/>
            <w:right w:val="none" w:sz="0" w:space="0" w:color="auto"/>
          </w:divBdr>
        </w:div>
        <w:div w:id="2122528084">
          <w:marLeft w:val="0"/>
          <w:marRight w:val="0"/>
          <w:marTop w:val="0"/>
          <w:marBottom w:val="0"/>
          <w:divBdr>
            <w:top w:val="none" w:sz="0" w:space="0" w:color="auto"/>
            <w:left w:val="none" w:sz="0" w:space="0" w:color="auto"/>
            <w:bottom w:val="none" w:sz="0" w:space="0" w:color="auto"/>
            <w:right w:val="none" w:sz="0" w:space="0" w:color="auto"/>
          </w:divBdr>
        </w:div>
        <w:div w:id="2127507684">
          <w:marLeft w:val="0"/>
          <w:marRight w:val="0"/>
          <w:marTop w:val="0"/>
          <w:marBottom w:val="0"/>
          <w:divBdr>
            <w:top w:val="none" w:sz="0" w:space="0" w:color="auto"/>
            <w:left w:val="none" w:sz="0" w:space="0" w:color="auto"/>
            <w:bottom w:val="none" w:sz="0" w:space="0" w:color="auto"/>
            <w:right w:val="none" w:sz="0" w:space="0" w:color="auto"/>
          </w:divBdr>
        </w:div>
        <w:div w:id="2134590276">
          <w:marLeft w:val="0"/>
          <w:marRight w:val="0"/>
          <w:marTop w:val="0"/>
          <w:marBottom w:val="0"/>
          <w:divBdr>
            <w:top w:val="none" w:sz="0" w:space="0" w:color="auto"/>
            <w:left w:val="none" w:sz="0" w:space="0" w:color="auto"/>
            <w:bottom w:val="none" w:sz="0" w:space="0" w:color="auto"/>
            <w:right w:val="none" w:sz="0" w:space="0" w:color="auto"/>
          </w:divBdr>
        </w:div>
      </w:divsChild>
    </w:div>
    <w:div w:id="1592199980">
      <w:bodyDiv w:val="1"/>
      <w:marLeft w:val="0"/>
      <w:marRight w:val="0"/>
      <w:marTop w:val="0"/>
      <w:marBottom w:val="0"/>
      <w:divBdr>
        <w:top w:val="none" w:sz="0" w:space="0" w:color="auto"/>
        <w:left w:val="none" w:sz="0" w:space="0" w:color="auto"/>
        <w:bottom w:val="none" w:sz="0" w:space="0" w:color="auto"/>
        <w:right w:val="none" w:sz="0" w:space="0" w:color="auto"/>
      </w:divBdr>
    </w:div>
    <w:div w:id="1599869514">
      <w:bodyDiv w:val="1"/>
      <w:marLeft w:val="0"/>
      <w:marRight w:val="0"/>
      <w:marTop w:val="0"/>
      <w:marBottom w:val="0"/>
      <w:divBdr>
        <w:top w:val="none" w:sz="0" w:space="0" w:color="auto"/>
        <w:left w:val="none" w:sz="0" w:space="0" w:color="auto"/>
        <w:bottom w:val="none" w:sz="0" w:space="0" w:color="auto"/>
        <w:right w:val="none" w:sz="0" w:space="0" w:color="auto"/>
      </w:divBdr>
    </w:div>
    <w:div w:id="1606958079">
      <w:bodyDiv w:val="1"/>
      <w:marLeft w:val="0"/>
      <w:marRight w:val="0"/>
      <w:marTop w:val="0"/>
      <w:marBottom w:val="0"/>
      <w:divBdr>
        <w:top w:val="none" w:sz="0" w:space="0" w:color="auto"/>
        <w:left w:val="none" w:sz="0" w:space="0" w:color="auto"/>
        <w:bottom w:val="none" w:sz="0" w:space="0" w:color="auto"/>
        <w:right w:val="none" w:sz="0" w:space="0" w:color="auto"/>
      </w:divBdr>
    </w:div>
    <w:div w:id="1620798024">
      <w:bodyDiv w:val="1"/>
      <w:marLeft w:val="0"/>
      <w:marRight w:val="0"/>
      <w:marTop w:val="0"/>
      <w:marBottom w:val="0"/>
      <w:divBdr>
        <w:top w:val="none" w:sz="0" w:space="0" w:color="auto"/>
        <w:left w:val="none" w:sz="0" w:space="0" w:color="auto"/>
        <w:bottom w:val="none" w:sz="0" w:space="0" w:color="auto"/>
        <w:right w:val="none" w:sz="0" w:space="0" w:color="auto"/>
      </w:divBdr>
    </w:div>
    <w:div w:id="1621450872">
      <w:bodyDiv w:val="1"/>
      <w:marLeft w:val="0"/>
      <w:marRight w:val="0"/>
      <w:marTop w:val="0"/>
      <w:marBottom w:val="0"/>
      <w:divBdr>
        <w:top w:val="none" w:sz="0" w:space="0" w:color="auto"/>
        <w:left w:val="none" w:sz="0" w:space="0" w:color="auto"/>
        <w:bottom w:val="none" w:sz="0" w:space="0" w:color="auto"/>
        <w:right w:val="none" w:sz="0" w:space="0" w:color="auto"/>
      </w:divBdr>
    </w:div>
    <w:div w:id="1646736808">
      <w:bodyDiv w:val="1"/>
      <w:marLeft w:val="0"/>
      <w:marRight w:val="0"/>
      <w:marTop w:val="0"/>
      <w:marBottom w:val="0"/>
      <w:divBdr>
        <w:top w:val="none" w:sz="0" w:space="0" w:color="auto"/>
        <w:left w:val="none" w:sz="0" w:space="0" w:color="auto"/>
        <w:bottom w:val="none" w:sz="0" w:space="0" w:color="auto"/>
        <w:right w:val="none" w:sz="0" w:space="0" w:color="auto"/>
      </w:divBdr>
    </w:div>
    <w:div w:id="1673295527">
      <w:bodyDiv w:val="1"/>
      <w:marLeft w:val="0"/>
      <w:marRight w:val="0"/>
      <w:marTop w:val="0"/>
      <w:marBottom w:val="0"/>
      <w:divBdr>
        <w:top w:val="none" w:sz="0" w:space="0" w:color="auto"/>
        <w:left w:val="none" w:sz="0" w:space="0" w:color="auto"/>
        <w:bottom w:val="none" w:sz="0" w:space="0" w:color="auto"/>
        <w:right w:val="none" w:sz="0" w:space="0" w:color="auto"/>
      </w:divBdr>
    </w:div>
    <w:div w:id="1676228620">
      <w:bodyDiv w:val="1"/>
      <w:marLeft w:val="0"/>
      <w:marRight w:val="0"/>
      <w:marTop w:val="0"/>
      <w:marBottom w:val="0"/>
      <w:divBdr>
        <w:top w:val="none" w:sz="0" w:space="0" w:color="auto"/>
        <w:left w:val="none" w:sz="0" w:space="0" w:color="auto"/>
        <w:bottom w:val="none" w:sz="0" w:space="0" w:color="auto"/>
        <w:right w:val="none" w:sz="0" w:space="0" w:color="auto"/>
      </w:divBdr>
    </w:div>
    <w:div w:id="1678311509">
      <w:bodyDiv w:val="1"/>
      <w:marLeft w:val="0"/>
      <w:marRight w:val="0"/>
      <w:marTop w:val="0"/>
      <w:marBottom w:val="0"/>
      <w:divBdr>
        <w:top w:val="none" w:sz="0" w:space="0" w:color="auto"/>
        <w:left w:val="none" w:sz="0" w:space="0" w:color="auto"/>
        <w:bottom w:val="none" w:sz="0" w:space="0" w:color="auto"/>
        <w:right w:val="none" w:sz="0" w:space="0" w:color="auto"/>
      </w:divBdr>
    </w:div>
    <w:div w:id="1724327909">
      <w:bodyDiv w:val="1"/>
      <w:marLeft w:val="0"/>
      <w:marRight w:val="0"/>
      <w:marTop w:val="0"/>
      <w:marBottom w:val="0"/>
      <w:divBdr>
        <w:top w:val="none" w:sz="0" w:space="0" w:color="auto"/>
        <w:left w:val="none" w:sz="0" w:space="0" w:color="auto"/>
        <w:bottom w:val="none" w:sz="0" w:space="0" w:color="auto"/>
        <w:right w:val="none" w:sz="0" w:space="0" w:color="auto"/>
      </w:divBdr>
    </w:div>
    <w:div w:id="1725982765">
      <w:bodyDiv w:val="1"/>
      <w:marLeft w:val="0"/>
      <w:marRight w:val="0"/>
      <w:marTop w:val="0"/>
      <w:marBottom w:val="0"/>
      <w:divBdr>
        <w:top w:val="none" w:sz="0" w:space="0" w:color="auto"/>
        <w:left w:val="none" w:sz="0" w:space="0" w:color="auto"/>
        <w:bottom w:val="none" w:sz="0" w:space="0" w:color="auto"/>
        <w:right w:val="none" w:sz="0" w:space="0" w:color="auto"/>
      </w:divBdr>
    </w:div>
    <w:div w:id="1728140286">
      <w:bodyDiv w:val="1"/>
      <w:marLeft w:val="0"/>
      <w:marRight w:val="0"/>
      <w:marTop w:val="0"/>
      <w:marBottom w:val="0"/>
      <w:divBdr>
        <w:top w:val="none" w:sz="0" w:space="0" w:color="auto"/>
        <w:left w:val="none" w:sz="0" w:space="0" w:color="auto"/>
        <w:bottom w:val="none" w:sz="0" w:space="0" w:color="auto"/>
        <w:right w:val="none" w:sz="0" w:space="0" w:color="auto"/>
      </w:divBdr>
    </w:div>
    <w:div w:id="1750422569">
      <w:bodyDiv w:val="1"/>
      <w:marLeft w:val="0"/>
      <w:marRight w:val="0"/>
      <w:marTop w:val="0"/>
      <w:marBottom w:val="0"/>
      <w:divBdr>
        <w:top w:val="none" w:sz="0" w:space="0" w:color="auto"/>
        <w:left w:val="none" w:sz="0" w:space="0" w:color="auto"/>
        <w:bottom w:val="none" w:sz="0" w:space="0" w:color="auto"/>
        <w:right w:val="none" w:sz="0" w:space="0" w:color="auto"/>
      </w:divBdr>
    </w:div>
    <w:div w:id="1785298699">
      <w:bodyDiv w:val="1"/>
      <w:marLeft w:val="0"/>
      <w:marRight w:val="0"/>
      <w:marTop w:val="0"/>
      <w:marBottom w:val="0"/>
      <w:divBdr>
        <w:top w:val="none" w:sz="0" w:space="0" w:color="auto"/>
        <w:left w:val="none" w:sz="0" w:space="0" w:color="auto"/>
        <w:bottom w:val="none" w:sz="0" w:space="0" w:color="auto"/>
        <w:right w:val="none" w:sz="0" w:space="0" w:color="auto"/>
      </w:divBdr>
    </w:div>
    <w:div w:id="1785465997">
      <w:bodyDiv w:val="1"/>
      <w:marLeft w:val="0"/>
      <w:marRight w:val="0"/>
      <w:marTop w:val="0"/>
      <w:marBottom w:val="0"/>
      <w:divBdr>
        <w:top w:val="none" w:sz="0" w:space="0" w:color="auto"/>
        <w:left w:val="none" w:sz="0" w:space="0" w:color="auto"/>
        <w:bottom w:val="none" w:sz="0" w:space="0" w:color="auto"/>
        <w:right w:val="none" w:sz="0" w:space="0" w:color="auto"/>
      </w:divBdr>
    </w:div>
    <w:div w:id="1807773751">
      <w:bodyDiv w:val="1"/>
      <w:marLeft w:val="0"/>
      <w:marRight w:val="0"/>
      <w:marTop w:val="0"/>
      <w:marBottom w:val="0"/>
      <w:divBdr>
        <w:top w:val="none" w:sz="0" w:space="0" w:color="auto"/>
        <w:left w:val="none" w:sz="0" w:space="0" w:color="auto"/>
        <w:bottom w:val="none" w:sz="0" w:space="0" w:color="auto"/>
        <w:right w:val="none" w:sz="0" w:space="0" w:color="auto"/>
      </w:divBdr>
    </w:div>
    <w:div w:id="1834835982">
      <w:bodyDiv w:val="1"/>
      <w:marLeft w:val="0"/>
      <w:marRight w:val="0"/>
      <w:marTop w:val="0"/>
      <w:marBottom w:val="0"/>
      <w:divBdr>
        <w:top w:val="none" w:sz="0" w:space="0" w:color="auto"/>
        <w:left w:val="none" w:sz="0" w:space="0" w:color="auto"/>
        <w:bottom w:val="none" w:sz="0" w:space="0" w:color="auto"/>
        <w:right w:val="none" w:sz="0" w:space="0" w:color="auto"/>
      </w:divBdr>
    </w:div>
    <w:div w:id="1842697259">
      <w:bodyDiv w:val="1"/>
      <w:marLeft w:val="0"/>
      <w:marRight w:val="0"/>
      <w:marTop w:val="0"/>
      <w:marBottom w:val="0"/>
      <w:divBdr>
        <w:top w:val="none" w:sz="0" w:space="0" w:color="auto"/>
        <w:left w:val="none" w:sz="0" w:space="0" w:color="auto"/>
        <w:bottom w:val="none" w:sz="0" w:space="0" w:color="auto"/>
        <w:right w:val="none" w:sz="0" w:space="0" w:color="auto"/>
      </w:divBdr>
    </w:div>
    <w:div w:id="1870794477">
      <w:bodyDiv w:val="1"/>
      <w:marLeft w:val="0"/>
      <w:marRight w:val="0"/>
      <w:marTop w:val="0"/>
      <w:marBottom w:val="0"/>
      <w:divBdr>
        <w:top w:val="none" w:sz="0" w:space="0" w:color="auto"/>
        <w:left w:val="none" w:sz="0" w:space="0" w:color="auto"/>
        <w:bottom w:val="none" w:sz="0" w:space="0" w:color="auto"/>
        <w:right w:val="none" w:sz="0" w:space="0" w:color="auto"/>
      </w:divBdr>
    </w:div>
    <w:div w:id="1873178623">
      <w:bodyDiv w:val="1"/>
      <w:marLeft w:val="0"/>
      <w:marRight w:val="0"/>
      <w:marTop w:val="0"/>
      <w:marBottom w:val="0"/>
      <w:divBdr>
        <w:top w:val="none" w:sz="0" w:space="0" w:color="auto"/>
        <w:left w:val="none" w:sz="0" w:space="0" w:color="auto"/>
        <w:bottom w:val="none" w:sz="0" w:space="0" w:color="auto"/>
        <w:right w:val="none" w:sz="0" w:space="0" w:color="auto"/>
      </w:divBdr>
    </w:div>
    <w:div w:id="1881820827">
      <w:bodyDiv w:val="1"/>
      <w:marLeft w:val="0"/>
      <w:marRight w:val="0"/>
      <w:marTop w:val="0"/>
      <w:marBottom w:val="0"/>
      <w:divBdr>
        <w:top w:val="none" w:sz="0" w:space="0" w:color="auto"/>
        <w:left w:val="none" w:sz="0" w:space="0" w:color="auto"/>
        <w:bottom w:val="none" w:sz="0" w:space="0" w:color="auto"/>
        <w:right w:val="none" w:sz="0" w:space="0" w:color="auto"/>
      </w:divBdr>
    </w:div>
    <w:div w:id="1882938628">
      <w:bodyDiv w:val="1"/>
      <w:marLeft w:val="0"/>
      <w:marRight w:val="0"/>
      <w:marTop w:val="0"/>
      <w:marBottom w:val="0"/>
      <w:divBdr>
        <w:top w:val="none" w:sz="0" w:space="0" w:color="auto"/>
        <w:left w:val="none" w:sz="0" w:space="0" w:color="auto"/>
        <w:bottom w:val="none" w:sz="0" w:space="0" w:color="auto"/>
        <w:right w:val="none" w:sz="0" w:space="0" w:color="auto"/>
      </w:divBdr>
    </w:div>
    <w:div w:id="1889410823">
      <w:bodyDiv w:val="1"/>
      <w:marLeft w:val="0"/>
      <w:marRight w:val="0"/>
      <w:marTop w:val="0"/>
      <w:marBottom w:val="0"/>
      <w:divBdr>
        <w:top w:val="none" w:sz="0" w:space="0" w:color="auto"/>
        <w:left w:val="none" w:sz="0" w:space="0" w:color="auto"/>
        <w:bottom w:val="none" w:sz="0" w:space="0" w:color="auto"/>
        <w:right w:val="none" w:sz="0" w:space="0" w:color="auto"/>
      </w:divBdr>
    </w:div>
    <w:div w:id="1890677833">
      <w:bodyDiv w:val="1"/>
      <w:marLeft w:val="0"/>
      <w:marRight w:val="0"/>
      <w:marTop w:val="0"/>
      <w:marBottom w:val="0"/>
      <w:divBdr>
        <w:top w:val="none" w:sz="0" w:space="0" w:color="auto"/>
        <w:left w:val="none" w:sz="0" w:space="0" w:color="auto"/>
        <w:bottom w:val="none" w:sz="0" w:space="0" w:color="auto"/>
        <w:right w:val="none" w:sz="0" w:space="0" w:color="auto"/>
      </w:divBdr>
    </w:div>
    <w:div w:id="1896433471">
      <w:bodyDiv w:val="1"/>
      <w:marLeft w:val="0"/>
      <w:marRight w:val="0"/>
      <w:marTop w:val="0"/>
      <w:marBottom w:val="0"/>
      <w:divBdr>
        <w:top w:val="none" w:sz="0" w:space="0" w:color="auto"/>
        <w:left w:val="none" w:sz="0" w:space="0" w:color="auto"/>
        <w:bottom w:val="none" w:sz="0" w:space="0" w:color="auto"/>
        <w:right w:val="none" w:sz="0" w:space="0" w:color="auto"/>
      </w:divBdr>
    </w:div>
    <w:div w:id="1935699328">
      <w:bodyDiv w:val="1"/>
      <w:marLeft w:val="0"/>
      <w:marRight w:val="0"/>
      <w:marTop w:val="0"/>
      <w:marBottom w:val="0"/>
      <w:divBdr>
        <w:top w:val="none" w:sz="0" w:space="0" w:color="auto"/>
        <w:left w:val="none" w:sz="0" w:space="0" w:color="auto"/>
        <w:bottom w:val="none" w:sz="0" w:space="0" w:color="auto"/>
        <w:right w:val="none" w:sz="0" w:space="0" w:color="auto"/>
      </w:divBdr>
    </w:div>
    <w:div w:id="1968273748">
      <w:bodyDiv w:val="1"/>
      <w:marLeft w:val="0"/>
      <w:marRight w:val="0"/>
      <w:marTop w:val="0"/>
      <w:marBottom w:val="0"/>
      <w:divBdr>
        <w:top w:val="none" w:sz="0" w:space="0" w:color="auto"/>
        <w:left w:val="none" w:sz="0" w:space="0" w:color="auto"/>
        <w:bottom w:val="none" w:sz="0" w:space="0" w:color="auto"/>
        <w:right w:val="none" w:sz="0" w:space="0" w:color="auto"/>
      </w:divBdr>
    </w:div>
    <w:div w:id="1969508281">
      <w:bodyDiv w:val="1"/>
      <w:marLeft w:val="0"/>
      <w:marRight w:val="0"/>
      <w:marTop w:val="0"/>
      <w:marBottom w:val="0"/>
      <w:divBdr>
        <w:top w:val="none" w:sz="0" w:space="0" w:color="auto"/>
        <w:left w:val="none" w:sz="0" w:space="0" w:color="auto"/>
        <w:bottom w:val="none" w:sz="0" w:space="0" w:color="auto"/>
        <w:right w:val="none" w:sz="0" w:space="0" w:color="auto"/>
      </w:divBdr>
    </w:div>
    <w:div w:id="1974141835">
      <w:bodyDiv w:val="1"/>
      <w:marLeft w:val="0"/>
      <w:marRight w:val="0"/>
      <w:marTop w:val="0"/>
      <w:marBottom w:val="0"/>
      <w:divBdr>
        <w:top w:val="none" w:sz="0" w:space="0" w:color="auto"/>
        <w:left w:val="none" w:sz="0" w:space="0" w:color="auto"/>
        <w:bottom w:val="none" w:sz="0" w:space="0" w:color="auto"/>
        <w:right w:val="none" w:sz="0" w:space="0" w:color="auto"/>
      </w:divBdr>
    </w:div>
    <w:div w:id="1979216301">
      <w:bodyDiv w:val="1"/>
      <w:marLeft w:val="0"/>
      <w:marRight w:val="0"/>
      <w:marTop w:val="0"/>
      <w:marBottom w:val="0"/>
      <w:divBdr>
        <w:top w:val="none" w:sz="0" w:space="0" w:color="auto"/>
        <w:left w:val="none" w:sz="0" w:space="0" w:color="auto"/>
        <w:bottom w:val="none" w:sz="0" w:space="0" w:color="auto"/>
        <w:right w:val="none" w:sz="0" w:space="0" w:color="auto"/>
      </w:divBdr>
    </w:div>
    <w:div w:id="1994792755">
      <w:bodyDiv w:val="1"/>
      <w:marLeft w:val="0"/>
      <w:marRight w:val="0"/>
      <w:marTop w:val="0"/>
      <w:marBottom w:val="0"/>
      <w:divBdr>
        <w:top w:val="none" w:sz="0" w:space="0" w:color="auto"/>
        <w:left w:val="none" w:sz="0" w:space="0" w:color="auto"/>
        <w:bottom w:val="none" w:sz="0" w:space="0" w:color="auto"/>
        <w:right w:val="none" w:sz="0" w:space="0" w:color="auto"/>
      </w:divBdr>
    </w:div>
    <w:div w:id="20107922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355">
          <w:marLeft w:val="547"/>
          <w:marRight w:val="0"/>
          <w:marTop w:val="0"/>
          <w:marBottom w:val="0"/>
          <w:divBdr>
            <w:top w:val="none" w:sz="0" w:space="0" w:color="auto"/>
            <w:left w:val="none" w:sz="0" w:space="0" w:color="auto"/>
            <w:bottom w:val="none" w:sz="0" w:space="0" w:color="auto"/>
            <w:right w:val="none" w:sz="0" w:space="0" w:color="auto"/>
          </w:divBdr>
        </w:div>
      </w:divsChild>
    </w:div>
    <w:div w:id="2017682899">
      <w:bodyDiv w:val="1"/>
      <w:marLeft w:val="0"/>
      <w:marRight w:val="0"/>
      <w:marTop w:val="0"/>
      <w:marBottom w:val="0"/>
      <w:divBdr>
        <w:top w:val="none" w:sz="0" w:space="0" w:color="auto"/>
        <w:left w:val="none" w:sz="0" w:space="0" w:color="auto"/>
        <w:bottom w:val="none" w:sz="0" w:space="0" w:color="auto"/>
        <w:right w:val="none" w:sz="0" w:space="0" w:color="auto"/>
      </w:divBdr>
    </w:div>
    <w:div w:id="2029215721">
      <w:bodyDiv w:val="1"/>
      <w:marLeft w:val="0"/>
      <w:marRight w:val="0"/>
      <w:marTop w:val="0"/>
      <w:marBottom w:val="0"/>
      <w:divBdr>
        <w:top w:val="none" w:sz="0" w:space="0" w:color="auto"/>
        <w:left w:val="none" w:sz="0" w:space="0" w:color="auto"/>
        <w:bottom w:val="none" w:sz="0" w:space="0" w:color="auto"/>
        <w:right w:val="none" w:sz="0" w:space="0" w:color="auto"/>
      </w:divBdr>
      <w:divsChild>
        <w:div w:id="408507101">
          <w:marLeft w:val="0"/>
          <w:marRight w:val="0"/>
          <w:marTop w:val="0"/>
          <w:marBottom w:val="0"/>
          <w:divBdr>
            <w:top w:val="none" w:sz="0" w:space="0" w:color="auto"/>
            <w:left w:val="none" w:sz="0" w:space="0" w:color="auto"/>
            <w:bottom w:val="none" w:sz="0" w:space="0" w:color="auto"/>
            <w:right w:val="none" w:sz="0" w:space="0" w:color="auto"/>
          </w:divBdr>
        </w:div>
        <w:div w:id="799105658">
          <w:marLeft w:val="0"/>
          <w:marRight w:val="0"/>
          <w:marTop w:val="0"/>
          <w:marBottom w:val="0"/>
          <w:divBdr>
            <w:top w:val="none" w:sz="0" w:space="0" w:color="auto"/>
            <w:left w:val="none" w:sz="0" w:space="0" w:color="auto"/>
            <w:bottom w:val="none" w:sz="0" w:space="0" w:color="auto"/>
            <w:right w:val="none" w:sz="0" w:space="0" w:color="auto"/>
          </w:divBdr>
        </w:div>
        <w:div w:id="809858157">
          <w:marLeft w:val="0"/>
          <w:marRight w:val="0"/>
          <w:marTop w:val="0"/>
          <w:marBottom w:val="0"/>
          <w:divBdr>
            <w:top w:val="none" w:sz="0" w:space="0" w:color="auto"/>
            <w:left w:val="none" w:sz="0" w:space="0" w:color="auto"/>
            <w:bottom w:val="none" w:sz="0" w:space="0" w:color="auto"/>
            <w:right w:val="none" w:sz="0" w:space="0" w:color="auto"/>
          </w:divBdr>
        </w:div>
        <w:div w:id="1018774731">
          <w:marLeft w:val="0"/>
          <w:marRight w:val="0"/>
          <w:marTop w:val="0"/>
          <w:marBottom w:val="0"/>
          <w:divBdr>
            <w:top w:val="none" w:sz="0" w:space="0" w:color="auto"/>
            <w:left w:val="none" w:sz="0" w:space="0" w:color="auto"/>
            <w:bottom w:val="none" w:sz="0" w:space="0" w:color="auto"/>
            <w:right w:val="none" w:sz="0" w:space="0" w:color="auto"/>
          </w:divBdr>
        </w:div>
        <w:div w:id="1961910827">
          <w:marLeft w:val="0"/>
          <w:marRight w:val="0"/>
          <w:marTop w:val="0"/>
          <w:marBottom w:val="0"/>
          <w:divBdr>
            <w:top w:val="none" w:sz="0" w:space="0" w:color="auto"/>
            <w:left w:val="none" w:sz="0" w:space="0" w:color="auto"/>
            <w:bottom w:val="none" w:sz="0" w:space="0" w:color="auto"/>
            <w:right w:val="none" w:sz="0" w:space="0" w:color="auto"/>
          </w:divBdr>
        </w:div>
        <w:div w:id="1965193886">
          <w:marLeft w:val="0"/>
          <w:marRight w:val="0"/>
          <w:marTop w:val="0"/>
          <w:marBottom w:val="0"/>
          <w:divBdr>
            <w:top w:val="none" w:sz="0" w:space="0" w:color="auto"/>
            <w:left w:val="none" w:sz="0" w:space="0" w:color="auto"/>
            <w:bottom w:val="none" w:sz="0" w:space="0" w:color="auto"/>
            <w:right w:val="none" w:sz="0" w:space="0" w:color="auto"/>
          </w:divBdr>
        </w:div>
        <w:div w:id="2019383021">
          <w:marLeft w:val="0"/>
          <w:marRight w:val="0"/>
          <w:marTop w:val="0"/>
          <w:marBottom w:val="0"/>
          <w:divBdr>
            <w:top w:val="none" w:sz="0" w:space="0" w:color="auto"/>
            <w:left w:val="none" w:sz="0" w:space="0" w:color="auto"/>
            <w:bottom w:val="none" w:sz="0" w:space="0" w:color="auto"/>
            <w:right w:val="none" w:sz="0" w:space="0" w:color="auto"/>
          </w:divBdr>
        </w:div>
      </w:divsChild>
    </w:div>
    <w:div w:id="2031098538">
      <w:bodyDiv w:val="1"/>
      <w:marLeft w:val="0"/>
      <w:marRight w:val="0"/>
      <w:marTop w:val="0"/>
      <w:marBottom w:val="0"/>
      <w:divBdr>
        <w:top w:val="none" w:sz="0" w:space="0" w:color="auto"/>
        <w:left w:val="none" w:sz="0" w:space="0" w:color="auto"/>
        <w:bottom w:val="none" w:sz="0" w:space="0" w:color="auto"/>
        <w:right w:val="none" w:sz="0" w:space="0" w:color="auto"/>
      </w:divBdr>
    </w:div>
    <w:div w:id="2046131241">
      <w:bodyDiv w:val="1"/>
      <w:marLeft w:val="0"/>
      <w:marRight w:val="0"/>
      <w:marTop w:val="0"/>
      <w:marBottom w:val="0"/>
      <w:divBdr>
        <w:top w:val="none" w:sz="0" w:space="0" w:color="auto"/>
        <w:left w:val="none" w:sz="0" w:space="0" w:color="auto"/>
        <w:bottom w:val="none" w:sz="0" w:space="0" w:color="auto"/>
        <w:right w:val="none" w:sz="0" w:space="0" w:color="auto"/>
      </w:divBdr>
    </w:div>
    <w:div w:id="2054499326">
      <w:bodyDiv w:val="1"/>
      <w:marLeft w:val="0"/>
      <w:marRight w:val="0"/>
      <w:marTop w:val="0"/>
      <w:marBottom w:val="0"/>
      <w:divBdr>
        <w:top w:val="none" w:sz="0" w:space="0" w:color="auto"/>
        <w:left w:val="none" w:sz="0" w:space="0" w:color="auto"/>
        <w:bottom w:val="none" w:sz="0" w:space="0" w:color="auto"/>
        <w:right w:val="none" w:sz="0" w:space="0" w:color="auto"/>
      </w:divBdr>
    </w:div>
    <w:div w:id="2101946174">
      <w:bodyDiv w:val="1"/>
      <w:marLeft w:val="0"/>
      <w:marRight w:val="0"/>
      <w:marTop w:val="0"/>
      <w:marBottom w:val="0"/>
      <w:divBdr>
        <w:top w:val="none" w:sz="0" w:space="0" w:color="auto"/>
        <w:left w:val="none" w:sz="0" w:space="0" w:color="auto"/>
        <w:bottom w:val="none" w:sz="0" w:space="0" w:color="auto"/>
        <w:right w:val="none" w:sz="0" w:space="0" w:color="auto"/>
      </w:divBdr>
    </w:div>
    <w:div w:id="2102483589">
      <w:bodyDiv w:val="1"/>
      <w:marLeft w:val="0"/>
      <w:marRight w:val="0"/>
      <w:marTop w:val="0"/>
      <w:marBottom w:val="0"/>
      <w:divBdr>
        <w:top w:val="none" w:sz="0" w:space="0" w:color="auto"/>
        <w:left w:val="none" w:sz="0" w:space="0" w:color="auto"/>
        <w:bottom w:val="none" w:sz="0" w:space="0" w:color="auto"/>
        <w:right w:val="none" w:sz="0" w:space="0" w:color="auto"/>
      </w:divBdr>
    </w:div>
    <w:div w:id="2103522668">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8243898">
          <w:marLeft w:val="0"/>
          <w:marRight w:val="0"/>
          <w:marTop w:val="0"/>
          <w:marBottom w:val="0"/>
          <w:divBdr>
            <w:top w:val="none" w:sz="0" w:space="0" w:color="auto"/>
            <w:left w:val="none" w:sz="0" w:space="0" w:color="auto"/>
            <w:bottom w:val="none" w:sz="0" w:space="0" w:color="auto"/>
            <w:right w:val="none" w:sz="0" w:space="0" w:color="auto"/>
          </w:divBdr>
        </w:div>
        <w:div w:id="82847872">
          <w:marLeft w:val="0"/>
          <w:marRight w:val="0"/>
          <w:marTop w:val="0"/>
          <w:marBottom w:val="0"/>
          <w:divBdr>
            <w:top w:val="none" w:sz="0" w:space="0" w:color="auto"/>
            <w:left w:val="none" w:sz="0" w:space="0" w:color="auto"/>
            <w:bottom w:val="none" w:sz="0" w:space="0" w:color="auto"/>
            <w:right w:val="none" w:sz="0" w:space="0" w:color="auto"/>
          </w:divBdr>
        </w:div>
        <w:div w:id="88671132">
          <w:marLeft w:val="0"/>
          <w:marRight w:val="0"/>
          <w:marTop w:val="0"/>
          <w:marBottom w:val="0"/>
          <w:divBdr>
            <w:top w:val="none" w:sz="0" w:space="0" w:color="auto"/>
            <w:left w:val="none" w:sz="0" w:space="0" w:color="auto"/>
            <w:bottom w:val="none" w:sz="0" w:space="0" w:color="auto"/>
            <w:right w:val="none" w:sz="0" w:space="0" w:color="auto"/>
          </w:divBdr>
        </w:div>
        <w:div w:id="152141452">
          <w:marLeft w:val="0"/>
          <w:marRight w:val="0"/>
          <w:marTop w:val="0"/>
          <w:marBottom w:val="0"/>
          <w:divBdr>
            <w:top w:val="none" w:sz="0" w:space="0" w:color="auto"/>
            <w:left w:val="none" w:sz="0" w:space="0" w:color="auto"/>
            <w:bottom w:val="none" w:sz="0" w:space="0" w:color="auto"/>
            <w:right w:val="none" w:sz="0" w:space="0" w:color="auto"/>
          </w:divBdr>
        </w:div>
        <w:div w:id="169374629">
          <w:marLeft w:val="0"/>
          <w:marRight w:val="0"/>
          <w:marTop w:val="0"/>
          <w:marBottom w:val="0"/>
          <w:divBdr>
            <w:top w:val="none" w:sz="0" w:space="0" w:color="auto"/>
            <w:left w:val="none" w:sz="0" w:space="0" w:color="auto"/>
            <w:bottom w:val="none" w:sz="0" w:space="0" w:color="auto"/>
            <w:right w:val="none" w:sz="0" w:space="0" w:color="auto"/>
          </w:divBdr>
        </w:div>
        <w:div w:id="169494999">
          <w:marLeft w:val="0"/>
          <w:marRight w:val="0"/>
          <w:marTop w:val="0"/>
          <w:marBottom w:val="0"/>
          <w:divBdr>
            <w:top w:val="none" w:sz="0" w:space="0" w:color="auto"/>
            <w:left w:val="none" w:sz="0" w:space="0" w:color="auto"/>
            <w:bottom w:val="none" w:sz="0" w:space="0" w:color="auto"/>
            <w:right w:val="none" w:sz="0" w:space="0" w:color="auto"/>
          </w:divBdr>
        </w:div>
        <w:div w:id="191192971">
          <w:marLeft w:val="0"/>
          <w:marRight w:val="0"/>
          <w:marTop w:val="0"/>
          <w:marBottom w:val="0"/>
          <w:divBdr>
            <w:top w:val="none" w:sz="0" w:space="0" w:color="auto"/>
            <w:left w:val="none" w:sz="0" w:space="0" w:color="auto"/>
            <w:bottom w:val="none" w:sz="0" w:space="0" w:color="auto"/>
            <w:right w:val="none" w:sz="0" w:space="0" w:color="auto"/>
          </w:divBdr>
        </w:div>
        <w:div w:id="305822317">
          <w:marLeft w:val="0"/>
          <w:marRight w:val="0"/>
          <w:marTop w:val="0"/>
          <w:marBottom w:val="0"/>
          <w:divBdr>
            <w:top w:val="none" w:sz="0" w:space="0" w:color="auto"/>
            <w:left w:val="none" w:sz="0" w:space="0" w:color="auto"/>
            <w:bottom w:val="none" w:sz="0" w:space="0" w:color="auto"/>
            <w:right w:val="none" w:sz="0" w:space="0" w:color="auto"/>
          </w:divBdr>
        </w:div>
        <w:div w:id="321155928">
          <w:marLeft w:val="0"/>
          <w:marRight w:val="0"/>
          <w:marTop w:val="0"/>
          <w:marBottom w:val="0"/>
          <w:divBdr>
            <w:top w:val="none" w:sz="0" w:space="0" w:color="auto"/>
            <w:left w:val="none" w:sz="0" w:space="0" w:color="auto"/>
            <w:bottom w:val="none" w:sz="0" w:space="0" w:color="auto"/>
            <w:right w:val="none" w:sz="0" w:space="0" w:color="auto"/>
          </w:divBdr>
        </w:div>
        <w:div w:id="357001752">
          <w:marLeft w:val="0"/>
          <w:marRight w:val="0"/>
          <w:marTop w:val="0"/>
          <w:marBottom w:val="0"/>
          <w:divBdr>
            <w:top w:val="none" w:sz="0" w:space="0" w:color="auto"/>
            <w:left w:val="none" w:sz="0" w:space="0" w:color="auto"/>
            <w:bottom w:val="none" w:sz="0" w:space="0" w:color="auto"/>
            <w:right w:val="none" w:sz="0" w:space="0" w:color="auto"/>
          </w:divBdr>
        </w:div>
        <w:div w:id="370302250">
          <w:marLeft w:val="0"/>
          <w:marRight w:val="0"/>
          <w:marTop w:val="0"/>
          <w:marBottom w:val="0"/>
          <w:divBdr>
            <w:top w:val="none" w:sz="0" w:space="0" w:color="auto"/>
            <w:left w:val="none" w:sz="0" w:space="0" w:color="auto"/>
            <w:bottom w:val="none" w:sz="0" w:space="0" w:color="auto"/>
            <w:right w:val="none" w:sz="0" w:space="0" w:color="auto"/>
          </w:divBdr>
        </w:div>
        <w:div w:id="385572960">
          <w:marLeft w:val="0"/>
          <w:marRight w:val="0"/>
          <w:marTop w:val="0"/>
          <w:marBottom w:val="0"/>
          <w:divBdr>
            <w:top w:val="none" w:sz="0" w:space="0" w:color="auto"/>
            <w:left w:val="none" w:sz="0" w:space="0" w:color="auto"/>
            <w:bottom w:val="none" w:sz="0" w:space="0" w:color="auto"/>
            <w:right w:val="none" w:sz="0" w:space="0" w:color="auto"/>
          </w:divBdr>
        </w:div>
        <w:div w:id="427821874">
          <w:marLeft w:val="0"/>
          <w:marRight w:val="0"/>
          <w:marTop w:val="0"/>
          <w:marBottom w:val="0"/>
          <w:divBdr>
            <w:top w:val="none" w:sz="0" w:space="0" w:color="auto"/>
            <w:left w:val="none" w:sz="0" w:space="0" w:color="auto"/>
            <w:bottom w:val="none" w:sz="0" w:space="0" w:color="auto"/>
            <w:right w:val="none" w:sz="0" w:space="0" w:color="auto"/>
          </w:divBdr>
        </w:div>
        <w:div w:id="517280907">
          <w:marLeft w:val="0"/>
          <w:marRight w:val="0"/>
          <w:marTop w:val="0"/>
          <w:marBottom w:val="0"/>
          <w:divBdr>
            <w:top w:val="none" w:sz="0" w:space="0" w:color="auto"/>
            <w:left w:val="none" w:sz="0" w:space="0" w:color="auto"/>
            <w:bottom w:val="none" w:sz="0" w:space="0" w:color="auto"/>
            <w:right w:val="none" w:sz="0" w:space="0" w:color="auto"/>
          </w:divBdr>
        </w:div>
        <w:div w:id="554589535">
          <w:marLeft w:val="0"/>
          <w:marRight w:val="0"/>
          <w:marTop w:val="0"/>
          <w:marBottom w:val="0"/>
          <w:divBdr>
            <w:top w:val="none" w:sz="0" w:space="0" w:color="auto"/>
            <w:left w:val="none" w:sz="0" w:space="0" w:color="auto"/>
            <w:bottom w:val="none" w:sz="0" w:space="0" w:color="auto"/>
            <w:right w:val="none" w:sz="0" w:space="0" w:color="auto"/>
          </w:divBdr>
        </w:div>
        <w:div w:id="590046030">
          <w:marLeft w:val="0"/>
          <w:marRight w:val="0"/>
          <w:marTop w:val="0"/>
          <w:marBottom w:val="0"/>
          <w:divBdr>
            <w:top w:val="none" w:sz="0" w:space="0" w:color="auto"/>
            <w:left w:val="none" w:sz="0" w:space="0" w:color="auto"/>
            <w:bottom w:val="none" w:sz="0" w:space="0" w:color="auto"/>
            <w:right w:val="none" w:sz="0" w:space="0" w:color="auto"/>
          </w:divBdr>
        </w:div>
        <w:div w:id="593977956">
          <w:marLeft w:val="0"/>
          <w:marRight w:val="0"/>
          <w:marTop w:val="0"/>
          <w:marBottom w:val="0"/>
          <w:divBdr>
            <w:top w:val="none" w:sz="0" w:space="0" w:color="auto"/>
            <w:left w:val="none" w:sz="0" w:space="0" w:color="auto"/>
            <w:bottom w:val="none" w:sz="0" w:space="0" w:color="auto"/>
            <w:right w:val="none" w:sz="0" w:space="0" w:color="auto"/>
          </w:divBdr>
        </w:div>
        <w:div w:id="618537879">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657536413">
          <w:marLeft w:val="0"/>
          <w:marRight w:val="0"/>
          <w:marTop w:val="0"/>
          <w:marBottom w:val="0"/>
          <w:divBdr>
            <w:top w:val="none" w:sz="0" w:space="0" w:color="auto"/>
            <w:left w:val="none" w:sz="0" w:space="0" w:color="auto"/>
            <w:bottom w:val="none" w:sz="0" w:space="0" w:color="auto"/>
            <w:right w:val="none" w:sz="0" w:space="0" w:color="auto"/>
          </w:divBdr>
        </w:div>
        <w:div w:id="710112559">
          <w:marLeft w:val="0"/>
          <w:marRight w:val="0"/>
          <w:marTop w:val="0"/>
          <w:marBottom w:val="0"/>
          <w:divBdr>
            <w:top w:val="none" w:sz="0" w:space="0" w:color="auto"/>
            <w:left w:val="none" w:sz="0" w:space="0" w:color="auto"/>
            <w:bottom w:val="none" w:sz="0" w:space="0" w:color="auto"/>
            <w:right w:val="none" w:sz="0" w:space="0" w:color="auto"/>
          </w:divBdr>
        </w:div>
        <w:div w:id="722489282">
          <w:marLeft w:val="0"/>
          <w:marRight w:val="0"/>
          <w:marTop w:val="0"/>
          <w:marBottom w:val="0"/>
          <w:divBdr>
            <w:top w:val="none" w:sz="0" w:space="0" w:color="auto"/>
            <w:left w:val="none" w:sz="0" w:space="0" w:color="auto"/>
            <w:bottom w:val="none" w:sz="0" w:space="0" w:color="auto"/>
            <w:right w:val="none" w:sz="0" w:space="0" w:color="auto"/>
          </w:divBdr>
        </w:div>
        <w:div w:id="723140772">
          <w:marLeft w:val="0"/>
          <w:marRight w:val="0"/>
          <w:marTop w:val="0"/>
          <w:marBottom w:val="0"/>
          <w:divBdr>
            <w:top w:val="none" w:sz="0" w:space="0" w:color="auto"/>
            <w:left w:val="none" w:sz="0" w:space="0" w:color="auto"/>
            <w:bottom w:val="none" w:sz="0" w:space="0" w:color="auto"/>
            <w:right w:val="none" w:sz="0" w:space="0" w:color="auto"/>
          </w:divBdr>
        </w:div>
        <w:div w:id="736056769">
          <w:marLeft w:val="0"/>
          <w:marRight w:val="0"/>
          <w:marTop w:val="0"/>
          <w:marBottom w:val="0"/>
          <w:divBdr>
            <w:top w:val="none" w:sz="0" w:space="0" w:color="auto"/>
            <w:left w:val="none" w:sz="0" w:space="0" w:color="auto"/>
            <w:bottom w:val="none" w:sz="0" w:space="0" w:color="auto"/>
            <w:right w:val="none" w:sz="0" w:space="0" w:color="auto"/>
          </w:divBdr>
          <w:divsChild>
            <w:div w:id="1885019352">
              <w:marLeft w:val="0"/>
              <w:marRight w:val="0"/>
              <w:marTop w:val="0"/>
              <w:marBottom w:val="0"/>
              <w:divBdr>
                <w:top w:val="none" w:sz="0" w:space="0" w:color="auto"/>
                <w:left w:val="none" w:sz="0" w:space="0" w:color="auto"/>
                <w:bottom w:val="none" w:sz="0" w:space="0" w:color="auto"/>
                <w:right w:val="none" w:sz="0" w:space="0" w:color="auto"/>
              </w:divBdr>
              <w:divsChild>
                <w:div w:id="64305427">
                  <w:marLeft w:val="0"/>
                  <w:marRight w:val="0"/>
                  <w:marTop w:val="0"/>
                  <w:marBottom w:val="0"/>
                  <w:divBdr>
                    <w:top w:val="none" w:sz="0" w:space="0" w:color="auto"/>
                    <w:left w:val="none" w:sz="0" w:space="0" w:color="auto"/>
                    <w:bottom w:val="none" w:sz="0" w:space="0" w:color="auto"/>
                    <w:right w:val="none" w:sz="0" w:space="0" w:color="auto"/>
                  </w:divBdr>
                </w:div>
                <w:div w:id="171143697">
                  <w:marLeft w:val="0"/>
                  <w:marRight w:val="0"/>
                  <w:marTop w:val="0"/>
                  <w:marBottom w:val="0"/>
                  <w:divBdr>
                    <w:top w:val="none" w:sz="0" w:space="0" w:color="auto"/>
                    <w:left w:val="none" w:sz="0" w:space="0" w:color="auto"/>
                    <w:bottom w:val="none" w:sz="0" w:space="0" w:color="auto"/>
                    <w:right w:val="none" w:sz="0" w:space="0" w:color="auto"/>
                  </w:divBdr>
                </w:div>
                <w:div w:id="195897652">
                  <w:marLeft w:val="0"/>
                  <w:marRight w:val="0"/>
                  <w:marTop w:val="0"/>
                  <w:marBottom w:val="0"/>
                  <w:divBdr>
                    <w:top w:val="none" w:sz="0" w:space="0" w:color="auto"/>
                    <w:left w:val="none" w:sz="0" w:space="0" w:color="auto"/>
                    <w:bottom w:val="none" w:sz="0" w:space="0" w:color="auto"/>
                    <w:right w:val="none" w:sz="0" w:space="0" w:color="auto"/>
                  </w:divBdr>
                </w:div>
                <w:div w:id="205609322">
                  <w:marLeft w:val="0"/>
                  <w:marRight w:val="0"/>
                  <w:marTop w:val="0"/>
                  <w:marBottom w:val="0"/>
                  <w:divBdr>
                    <w:top w:val="none" w:sz="0" w:space="0" w:color="auto"/>
                    <w:left w:val="none" w:sz="0" w:space="0" w:color="auto"/>
                    <w:bottom w:val="none" w:sz="0" w:space="0" w:color="auto"/>
                    <w:right w:val="none" w:sz="0" w:space="0" w:color="auto"/>
                  </w:divBdr>
                </w:div>
                <w:div w:id="229001391">
                  <w:marLeft w:val="0"/>
                  <w:marRight w:val="0"/>
                  <w:marTop w:val="0"/>
                  <w:marBottom w:val="0"/>
                  <w:divBdr>
                    <w:top w:val="none" w:sz="0" w:space="0" w:color="auto"/>
                    <w:left w:val="none" w:sz="0" w:space="0" w:color="auto"/>
                    <w:bottom w:val="none" w:sz="0" w:space="0" w:color="auto"/>
                    <w:right w:val="none" w:sz="0" w:space="0" w:color="auto"/>
                  </w:divBdr>
                </w:div>
                <w:div w:id="257032822">
                  <w:marLeft w:val="0"/>
                  <w:marRight w:val="0"/>
                  <w:marTop w:val="0"/>
                  <w:marBottom w:val="0"/>
                  <w:divBdr>
                    <w:top w:val="none" w:sz="0" w:space="0" w:color="auto"/>
                    <w:left w:val="none" w:sz="0" w:space="0" w:color="auto"/>
                    <w:bottom w:val="none" w:sz="0" w:space="0" w:color="auto"/>
                    <w:right w:val="none" w:sz="0" w:space="0" w:color="auto"/>
                  </w:divBdr>
                </w:div>
                <w:div w:id="355693768">
                  <w:marLeft w:val="0"/>
                  <w:marRight w:val="0"/>
                  <w:marTop w:val="0"/>
                  <w:marBottom w:val="0"/>
                  <w:divBdr>
                    <w:top w:val="none" w:sz="0" w:space="0" w:color="auto"/>
                    <w:left w:val="none" w:sz="0" w:space="0" w:color="auto"/>
                    <w:bottom w:val="none" w:sz="0" w:space="0" w:color="auto"/>
                    <w:right w:val="none" w:sz="0" w:space="0" w:color="auto"/>
                  </w:divBdr>
                </w:div>
                <w:div w:id="428042970">
                  <w:marLeft w:val="0"/>
                  <w:marRight w:val="0"/>
                  <w:marTop w:val="0"/>
                  <w:marBottom w:val="0"/>
                  <w:divBdr>
                    <w:top w:val="none" w:sz="0" w:space="0" w:color="auto"/>
                    <w:left w:val="none" w:sz="0" w:space="0" w:color="auto"/>
                    <w:bottom w:val="none" w:sz="0" w:space="0" w:color="auto"/>
                    <w:right w:val="none" w:sz="0" w:space="0" w:color="auto"/>
                  </w:divBdr>
                </w:div>
                <w:div w:id="435365157">
                  <w:marLeft w:val="0"/>
                  <w:marRight w:val="0"/>
                  <w:marTop w:val="0"/>
                  <w:marBottom w:val="0"/>
                  <w:divBdr>
                    <w:top w:val="none" w:sz="0" w:space="0" w:color="auto"/>
                    <w:left w:val="none" w:sz="0" w:space="0" w:color="auto"/>
                    <w:bottom w:val="none" w:sz="0" w:space="0" w:color="auto"/>
                    <w:right w:val="none" w:sz="0" w:space="0" w:color="auto"/>
                  </w:divBdr>
                </w:div>
                <w:div w:id="446506879">
                  <w:marLeft w:val="0"/>
                  <w:marRight w:val="0"/>
                  <w:marTop w:val="0"/>
                  <w:marBottom w:val="0"/>
                  <w:divBdr>
                    <w:top w:val="none" w:sz="0" w:space="0" w:color="auto"/>
                    <w:left w:val="none" w:sz="0" w:space="0" w:color="auto"/>
                    <w:bottom w:val="none" w:sz="0" w:space="0" w:color="auto"/>
                    <w:right w:val="none" w:sz="0" w:space="0" w:color="auto"/>
                  </w:divBdr>
                </w:div>
                <w:div w:id="447284901">
                  <w:marLeft w:val="0"/>
                  <w:marRight w:val="0"/>
                  <w:marTop w:val="0"/>
                  <w:marBottom w:val="0"/>
                  <w:divBdr>
                    <w:top w:val="none" w:sz="0" w:space="0" w:color="auto"/>
                    <w:left w:val="none" w:sz="0" w:space="0" w:color="auto"/>
                    <w:bottom w:val="none" w:sz="0" w:space="0" w:color="auto"/>
                    <w:right w:val="none" w:sz="0" w:space="0" w:color="auto"/>
                  </w:divBdr>
                </w:div>
                <w:div w:id="504516277">
                  <w:marLeft w:val="0"/>
                  <w:marRight w:val="0"/>
                  <w:marTop w:val="0"/>
                  <w:marBottom w:val="0"/>
                  <w:divBdr>
                    <w:top w:val="none" w:sz="0" w:space="0" w:color="auto"/>
                    <w:left w:val="none" w:sz="0" w:space="0" w:color="auto"/>
                    <w:bottom w:val="none" w:sz="0" w:space="0" w:color="auto"/>
                    <w:right w:val="none" w:sz="0" w:space="0" w:color="auto"/>
                  </w:divBdr>
                </w:div>
                <w:div w:id="504981693">
                  <w:marLeft w:val="0"/>
                  <w:marRight w:val="0"/>
                  <w:marTop w:val="0"/>
                  <w:marBottom w:val="0"/>
                  <w:divBdr>
                    <w:top w:val="none" w:sz="0" w:space="0" w:color="auto"/>
                    <w:left w:val="none" w:sz="0" w:space="0" w:color="auto"/>
                    <w:bottom w:val="none" w:sz="0" w:space="0" w:color="auto"/>
                    <w:right w:val="none" w:sz="0" w:space="0" w:color="auto"/>
                  </w:divBdr>
                </w:div>
                <w:div w:id="516234754">
                  <w:marLeft w:val="0"/>
                  <w:marRight w:val="0"/>
                  <w:marTop w:val="0"/>
                  <w:marBottom w:val="0"/>
                  <w:divBdr>
                    <w:top w:val="none" w:sz="0" w:space="0" w:color="auto"/>
                    <w:left w:val="none" w:sz="0" w:space="0" w:color="auto"/>
                    <w:bottom w:val="none" w:sz="0" w:space="0" w:color="auto"/>
                    <w:right w:val="none" w:sz="0" w:space="0" w:color="auto"/>
                  </w:divBdr>
                </w:div>
                <w:div w:id="525562624">
                  <w:marLeft w:val="0"/>
                  <w:marRight w:val="0"/>
                  <w:marTop w:val="0"/>
                  <w:marBottom w:val="0"/>
                  <w:divBdr>
                    <w:top w:val="none" w:sz="0" w:space="0" w:color="auto"/>
                    <w:left w:val="none" w:sz="0" w:space="0" w:color="auto"/>
                    <w:bottom w:val="none" w:sz="0" w:space="0" w:color="auto"/>
                    <w:right w:val="none" w:sz="0" w:space="0" w:color="auto"/>
                  </w:divBdr>
                </w:div>
                <w:div w:id="543173387">
                  <w:marLeft w:val="0"/>
                  <w:marRight w:val="0"/>
                  <w:marTop w:val="0"/>
                  <w:marBottom w:val="0"/>
                  <w:divBdr>
                    <w:top w:val="none" w:sz="0" w:space="0" w:color="auto"/>
                    <w:left w:val="none" w:sz="0" w:space="0" w:color="auto"/>
                    <w:bottom w:val="none" w:sz="0" w:space="0" w:color="auto"/>
                    <w:right w:val="none" w:sz="0" w:space="0" w:color="auto"/>
                  </w:divBdr>
                </w:div>
                <w:div w:id="561016147">
                  <w:marLeft w:val="0"/>
                  <w:marRight w:val="0"/>
                  <w:marTop w:val="0"/>
                  <w:marBottom w:val="0"/>
                  <w:divBdr>
                    <w:top w:val="none" w:sz="0" w:space="0" w:color="auto"/>
                    <w:left w:val="none" w:sz="0" w:space="0" w:color="auto"/>
                    <w:bottom w:val="none" w:sz="0" w:space="0" w:color="auto"/>
                    <w:right w:val="none" w:sz="0" w:space="0" w:color="auto"/>
                  </w:divBdr>
                </w:div>
                <w:div w:id="642544381">
                  <w:marLeft w:val="0"/>
                  <w:marRight w:val="0"/>
                  <w:marTop w:val="0"/>
                  <w:marBottom w:val="0"/>
                  <w:divBdr>
                    <w:top w:val="none" w:sz="0" w:space="0" w:color="auto"/>
                    <w:left w:val="none" w:sz="0" w:space="0" w:color="auto"/>
                    <w:bottom w:val="none" w:sz="0" w:space="0" w:color="auto"/>
                    <w:right w:val="none" w:sz="0" w:space="0" w:color="auto"/>
                  </w:divBdr>
                </w:div>
                <w:div w:id="648167953">
                  <w:marLeft w:val="0"/>
                  <w:marRight w:val="0"/>
                  <w:marTop w:val="0"/>
                  <w:marBottom w:val="0"/>
                  <w:divBdr>
                    <w:top w:val="none" w:sz="0" w:space="0" w:color="auto"/>
                    <w:left w:val="none" w:sz="0" w:space="0" w:color="auto"/>
                    <w:bottom w:val="none" w:sz="0" w:space="0" w:color="auto"/>
                    <w:right w:val="none" w:sz="0" w:space="0" w:color="auto"/>
                  </w:divBdr>
                </w:div>
                <w:div w:id="687683029">
                  <w:marLeft w:val="0"/>
                  <w:marRight w:val="0"/>
                  <w:marTop w:val="0"/>
                  <w:marBottom w:val="0"/>
                  <w:divBdr>
                    <w:top w:val="none" w:sz="0" w:space="0" w:color="auto"/>
                    <w:left w:val="none" w:sz="0" w:space="0" w:color="auto"/>
                    <w:bottom w:val="none" w:sz="0" w:space="0" w:color="auto"/>
                    <w:right w:val="none" w:sz="0" w:space="0" w:color="auto"/>
                  </w:divBdr>
                </w:div>
                <w:div w:id="696656536">
                  <w:marLeft w:val="0"/>
                  <w:marRight w:val="0"/>
                  <w:marTop w:val="0"/>
                  <w:marBottom w:val="0"/>
                  <w:divBdr>
                    <w:top w:val="none" w:sz="0" w:space="0" w:color="auto"/>
                    <w:left w:val="none" w:sz="0" w:space="0" w:color="auto"/>
                    <w:bottom w:val="none" w:sz="0" w:space="0" w:color="auto"/>
                    <w:right w:val="none" w:sz="0" w:space="0" w:color="auto"/>
                  </w:divBdr>
                </w:div>
                <w:div w:id="729159512">
                  <w:marLeft w:val="0"/>
                  <w:marRight w:val="0"/>
                  <w:marTop w:val="0"/>
                  <w:marBottom w:val="0"/>
                  <w:divBdr>
                    <w:top w:val="none" w:sz="0" w:space="0" w:color="auto"/>
                    <w:left w:val="none" w:sz="0" w:space="0" w:color="auto"/>
                    <w:bottom w:val="none" w:sz="0" w:space="0" w:color="auto"/>
                    <w:right w:val="none" w:sz="0" w:space="0" w:color="auto"/>
                  </w:divBdr>
                </w:div>
                <w:div w:id="753816710">
                  <w:marLeft w:val="0"/>
                  <w:marRight w:val="0"/>
                  <w:marTop w:val="0"/>
                  <w:marBottom w:val="0"/>
                  <w:divBdr>
                    <w:top w:val="none" w:sz="0" w:space="0" w:color="auto"/>
                    <w:left w:val="none" w:sz="0" w:space="0" w:color="auto"/>
                    <w:bottom w:val="none" w:sz="0" w:space="0" w:color="auto"/>
                    <w:right w:val="none" w:sz="0" w:space="0" w:color="auto"/>
                  </w:divBdr>
                </w:div>
                <w:div w:id="813449163">
                  <w:marLeft w:val="0"/>
                  <w:marRight w:val="0"/>
                  <w:marTop w:val="0"/>
                  <w:marBottom w:val="0"/>
                  <w:divBdr>
                    <w:top w:val="none" w:sz="0" w:space="0" w:color="auto"/>
                    <w:left w:val="none" w:sz="0" w:space="0" w:color="auto"/>
                    <w:bottom w:val="none" w:sz="0" w:space="0" w:color="auto"/>
                    <w:right w:val="none" w:sz="0" w:space="0" w:color="auto"/>
                  </w:divBdr>
                </w:div>
                <w:div w:id="827281988">
                  <w:marLeft w:val="0"/>
                  <w:marRight w:val="0"/>
                  <w:marTop w:val="0"/>
                  <w:marBottom w:val="0"/>
                  <w:divBdr>
                    <w:top w:val="none" w:sz="0" w:space="0" w:color="auto"/>
                    <w:left w:val="none" w:sz="0" w:space="0" w:color="auto"/>
                    <w:bottom w:val="none" w:sz="0" w:space="0" w:color="auto"/>
                    <w:right w:val="none" w:sz="0" w:space="0" w:color="auto"/>
                  </w:divBdr>
                </w:div>
                <w:div w:id="902255236">
                  <w:marLeft w:val="0"/>
                  <w:marRight w:val="0"/>
                  <w:marTop w:val="0"/>
                  <w:marBottom w:val="0"/>
                  <w:divBdr>
                    <w:top w:val="none" w:sz="0" w:space="0" w:color="auto"/>
                    <w:left w:val="none" w:sz="0" w:space="0" w:color="auto"/>
                    <w:bottom w:val="none" w:sz="0" w:space="0" w:color="auto"/>
                    <w:right w:val="none" w:sz="0" w:space="0" w:color="auto"/>
                  </w:divBdr>
                </w:div>
                <w:div w:id="906572648">
                  <w:marLeft w:val="0"/>
                  <w:marRight w:val="0"/>
                  <w:marTop w:val="0"/>
                  <w:marBottom w:val="0"/>
                  <w:divBdr>
                    <w:top w:val="none" w:sz="0" w:space="0" w:color="auto"/>
                    <w:left w:val="none" w:sz="0" w:space="0" w:color="auto"/>
                    <w:bottom w:val="none" w:sz="0" w:space="0" w:color="auto"/>
                    <w:right w:val="none" w:sz="0" w:space="0" w:color="auto"/>
                  </w:divBdr>
                </w:div>
                <w:div w:id="906838363">
                  <w:marLeft w:val="0"/>
                  <w:marRight w:val="0"/>
                  <w:marTop w:val="0"/>
                  <w:marBottom w:val="0"/>
                  <w:divBdr>
                    <w:top w:val="none" w:sz="0" w:space="0" w:color="auto"/>
                    <w:left w:val="none" w:sz="0" w:space="0" w:color="auto"/>
                    <w:bottom w:val="none" w:sz="0" w:space="0" w:color="auto"/>
                    <w:right w:val="none" w:sz="0" w:space="0" w:color="auto"/>
                  </w:divBdr>
                </w:div>
                <w:div w:id="942608653">
                  <w:marLeft w:val="0"/>
                  <w:marRight w:val="0"/>
                  <w:marTop w:val="0"/>
                  <w:marBottom w:val="0"/>
                  <w:divBdr>
                    <w:top w:val="none" w:sz="0" w:space="0" w:color="auto"/>
                    <w:left w:val="none" w:sz="0" w:space="0" w:color="auto"/>
                    <w:bottom w:val="none" w:sz="0" w:space="0" w:color="auto"/>
                    <w:right w:val="none" w:sz="0" w:space="0" w:color="auto"/>
                  </w:divBdr>
                </w:div>
                <w:div w:id="953368123">
                  <w:marLeft w:val="0"/>
                  <w:marRight w:val="0"/>
                  <w:marTop w:val="0"/>
                  <w:marBottom w:val="0"/>
                  <w:divBdr>
                    <w:top w:val="none" w:sz="0" w:space="0" w:color="auto"/>
                    <w:left w:val="none" w:sz="0" w:space="0" w:color="auto"/>
                    <w:bottom w:val="none" w:sz="0" w:space="0" w:color="auto"/>
                    <w:right w:val="none" w:sz="0" w:space="0" w:color="auto"/>
                  </w:divBdr>
                </w:div>
                <w:div w:id="957180387">
                  <w:marLeft w:val="0"/>
                  <w:marRight w:val="0"/>
                  <w:marTop w:val="0"/>
                  <w:marBottom w:val="0"/>
                  <w:divBdr>
                    <w:top w:val="none" w:sz="0" w:space="0" w:color="auto"/>
                    <w:left w:val="none" w:sz="0" w:space="0" w:color="auto"/>
                    <w:bottom w:val="none" w:sz="0" w:space="0" w:color="auto"/>
                    <w:right w:val="none" w:sz="0" w:space="0" w:color="auto"/>
                  </w:divBdr>
                </w:div>
                <w:div w:id="994796484">
                  <w:marLeft w:val="0"/>
                  <w:marRight w:val="0"/>
                  <w:marTop w:val="0"/>
                  <w:marBottom w:val="0"/>
                  <w:divBdr>
                    <w:top w:val="none" w:sz="0" w:space="0" w:color="auto"/>
                    <w:left w:val="none" w:sz="0" w:space="0" w:color="auto"/>
                    <w:bottom w:val="none" w:sz="0" w:space="0" w:color="auto"/>
                    <w:right w:val="none" w:sz="0" w:space="0" w:color="auto"/>
                  </w:divBdr>
                </w:div>
                <w:div w:id="1005978486">
                  <w:marLeft w:val="0"/>
                  <w:marRight w:val="0"/>
                  <w:marTop w:val="0"/>
                  <w:marBottom w:val="0"/>
                  <w:divBdr>
                    <w:top w:val="none" w:sz="0" w:space="0" w:color="auto"/>
                    <w:left w:val="none" w:sz="0" w:space="0" w:color="auto"/>
                    <w:bottom w:val="none" w:sz="0" w:space="0" w:color="auto"/>
                    <w:right w:val="none" w:sz="0" w:space="0" w:color="auto"/>
                  </w:divBdr>
                </w:div>
                <w:div w:id="1020621807">
                  <w:marLeft w:val="0"/>
                  <w:marRight w:val="0"/>
                  <w:marTop w:val="0"/>
                  <w:marBottom w:val="0"/>
                  <w:divBdr>
                    <w:top w:val="none" w:sz="0" w:space="0" w:color="auto"/>
                    <w:left w:val="none" w:sz="0" w:space="0" w:color="auto"/>
                    <w:bottom w:val="none" w:sz="0" w:space="0" w:color="auto"/>
                    <w:right w:val="none" w:sz="0" w:space="0" w:color="auto"/>
                  </w:divBdr>
                </w:div>
                <w:div w:id="1046099363">
                  <w:marLeft w:val="0"/>
                  <w:marRight w:val="0"/>
                  <w:marTop w:val="0"/>
                  <w:marBottom w:val="0"/>
                  <w:divBdr>
                    <w:top w:val="none" w:sz="0" w:space="0" w:color="auto"/>
                    <w:left w:val="none" w:sz="0" w:space="0" w:color="auto"/>
                    <w:bottom w:val="none" w:sz="0" w:space="0" w:color="auto"/>
                    <w:right w:val="none" w:sz="0" w:space="0" w:color="auto"/>
                  </w:divBdr>
                </w:div>
                <w:div w:id="1054697063">
                  <w:marLeft w:val="0"/>
                  <w:marRight w:val="0"/>
                  <w:marTop w:val="0"/>
                  <w:marBottom w:val="0"/>
                  <w:divBdr>
                    <w:top w:val="none" w:sz="0" w:space="0" w:color="auto"/>
                    <w:left w:val="none" w:sz="0" w:space="0" w:color="auto"/>
                    <w:bottom w:val="none" w:sz="0" w:space="0" w:color="auto"/>
                    <w:right w:val="none" w:sz="0" w:space="0" w:color="auto"/>
                  </w:divBdr>
                </w:div>
                <w:div w:id="1082071211">
                  <w:marLeft w:val="0"/>
                  <w:marRight w:val="0"/>
                  <w:marTop w:val="0"/>
                  <w:marBottom w:val="0"/>
                  <w:divBdr>
                    <w:top w:val="none" w:sz="0" w:space="0" w:color="auto"/>
                    <w:left w:val="none" w:sz="0" w:space="0" w:color="auto"/>
                    <w:bottom w:val="none" w:sz="0" w:space="0" w:color="auto"/>
                    <w:right w:val="none" w:sz="0" w:space="0" w:color="auto"/>
                  </w:divBdr>
                </w:div>
                <w:div w:id="1104569977">
                  <w:marLeft w:val="0"/>
                  <w:marRight w:val="0"/>
                  <w:marTop w:val="0"/>
                  <w:marBottom w:val="0"/>
                  <w:divBdr>
                    <w:top w:val="none" w:sz="0" w:space="0" w:color="auto"/>
                    <w:left w:val="none" w:sz="0" w:space="0" w:color="auto"/>
                    <w:bottom w:val="none" w:sz="0" w:space="0" w:color="auto"/>
                    <w:right w:val="none" w:sz="0" w:space="0" w:color="auto"/>
                  </w:divBdr>
                </w:div>
                <w:div w:id="1114441146">
                  <w:marLeft w:val="0"/>
                  <w:marRight w:val="0"/>
                  <w:marTop w:val="0"/>
                  <w:marBottom w:val="0"/>
                  <w:divBdr>
                    <w:top w:val="none" w:sz="0" w:space="0" w:color="auto"/>
                    <w:left w:val="none" w:sz="0" w:space="0" w:color="auto"/>
                    <w:bottom w:val="none" w:sz="0" w:space="0" w:color="auto"/>
                    <w:right w:val="none" w:sz="0" w:space="0" w:color="auto"/>
                  </w:divBdr>
                </w:div>
                <w:div w:id="1120341955">
                  <w:marLeft w:val="0"/>
                  <w:marRight w:val="0"/>
                  <w:marTop w:val="0"/>
                  <w:marBottom w:val="0"/>
                  <w:divBdr>
                    <w:top w:val="none" w:sz="0" w:space="0" w:color="auto"/>
                    <w:left w:val="none" w:sz="0" w:space="0" w:color="auto"/>
                    <w:bottom w:val="none" w:sz="0" w:space="0" w:color="auto"/>
                    <w:right w:val="none" w:sz="0" w:space="0" w:color="auto"/>
                  </w:divBdr>
                </w:div>
                <w:div w:id="1156459497">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204366257">
                  <w:marLeft w:val="0"/>
                  <w:marRight w:val="0"/>
                  <w:marTop w:val="0"/>
                  <w:marBottom w:val="0"/>
                  <w:divBdr>
                    <w:top w:val="none" w:sz="0" w:space="0" w:color="auto"/>
                    <w:left w:val="none" w:sz="0" w:space="0" w:color="auto"/>
                    <w:bottom w:val="none" w:sz="0" w:space="0" w:color="auto"/>
                    <w:right w:val="none" w:sz="0" w:space="0" w:color="auto"/>
                  </w:divBdr>
                </w:div>
                <w:div w:id="1248422840">
                  <w:marLeft w:val="0"/>
                  <w:marRight w:val="0"/>
                  <w:marTop w:val="0"/>
                  <w:marBottom w:val="0"/>
                  <w:divBdr>
                    <w:top w:val="none" w:sz="0" w:space="0" w:color="auto"/>
                    <w:left w:val="none" w:sz="0" w:space="0" w:color="auto"/>
                    <w:bottom w:val="none" w:sz="0" w:space="0" w:color="auto"/>
                    <w:right w:val="none" w:sz="0" w:space="0" w:color="auto"/>
                  </w:divBdr>
                </w:div>
                <w:div w:id="1301810274">
                  <w:marLeft w:val="0"/>
                  <w:marRight w:val="0"/>
                  <w:marTop w:val="0"/>
                  <w:marBottom w:val="0"/>
                  <w:divBdr>
                    <w:top w:val="none" w:sz="0" w:space="0" w:color="auto"/>
                    <w:left w:val="none" w:sz="0" w:space="0" w:color="auto"/>
                    <w:bottom w:val="none" w:sz="0" w:space="0" w:color="auto"/>
                    <w:right w:val="none" w:sz="0" w:space="0" w:color="auto"/>
                  </w:divBdr>
                </w:div>
                <w:div w:id="1324773212">
                  <w:marLeft w:val="0"/>
                  <w:marRight w:val="0"/>
                  <w:marTop w:val="0"/>
                  <w:marBottom w:val="0"/>
                  <w:divBdr>
                    <w:top w:val="none" w:sz="0" w:space="0" w:color="auto"/>
                    <w:left w:val="none" w:sz="0" w:space="0" w:color="auto"/>
                    <w:bottom w:val="none" w:sz="0" w:space="0" w:color="auto"/>
                    <w:right w:val="none" w:sz="0" w:space="0" w:color="auto"/>
                  </w:divBdr>
                </w:div>
                <w:div w:id="1368407484">
                  <w:marLeft w:val="0"/>
                  <w:marRight w:val="0"/>
                  <w:marTop w:val="0"/>
                  <w:marBottom w:val="0"/>
                  <w:divBdr>
                    <w:top w:val="none" w:sz="0" w:space="0" w:color="auto"/>
                    <w:left w:val="none" w:sz="0" w:space="0" w:color="auto"/>
                    <w:bottom w:val="none" w:sz="0" w:space="0" w:color="auto"/>
                    <w:right w:val="none" w:sz="0" w:space="0" w:color="auto"/>
                  </w:divBdr>
                </w:div>
                <w:div w:id="1417898110">
                  <w:marLeft w:val="0"/>
                  <w:marRight w:val="0"/>
                  <w:marTop w:val="0"/>
                  <w:marBottom w:val="0"/>
                  <w:divBdr>
                    <w:top w:val="none" w:sz="0" w:space="0" w:color="auto"/>
                    <w:left w:val="none" w:sz="0" w:space="0" w:color="auto"/>
                    <w:bottom w:val="none" w:sz="0" w:space="0" w:color="auto"/>
                    <w:right w:val="none" w:sz="0" w:space="0" w:color="auto"/>
                  </w:divBdr>
                </w:div>
                <w:div w:id="1480918353">
                  <w:marLeft w:val="0"/>
                  <w:marRight w:val="0"/>
                  <w:marTop w:val="0"/>
                  <w:marBottom w:val="0"/>
                  <w:divBdr>
                    <w:top w:val="none" w:sz="0" w:space="0" w:color="auto"/>
                    <w:left w:val="none" w:sz="0" w:space="0" w:color="auto"/>
                    <w:bottom w:val="none" w:sz="0" w:space="0" w:color="auto"/>
                    <w:right w:val="none" w:sz="0" w:space="0" w:color="auto"/>
                  </w:divBdr>
                </w:div>
                <w:div w:id="1494754250">
                  <w:marLeft w:val="0"/>
                  <w:marRight w:val="0"/>
                  <w:marTop w:val="0"/>
                  <w:marBottom w:val="0"/>
                  <w:divBdr>
                    <w:top w:val="none" w:sz="0" w:space="0" w:color="auto"/>
                    <w:left w:val="none" w:sz="0" w:space="0" w:color="auto"/>
                    <w:bottom w:val="none" w:sz="0" w:space="0" w:color="auto"/>
                    <w:right w:val="none" w:sz="0" w:space="0" w:color="auto"/>
                  </w:divBdr>
                </w:div>
                <w:div w:id="1496989036">
                  <w:marLeft w:val="0"/>
                  <w:marRight w:val="0"/>
                  <w:marTop w:val="0"/>
                  <w:marBottom w:val="0"/>
                  <w:divBdr>
                    <w:top w:val="none" w:sz="0" w:space="0" w:color="auto"/>
                    <w:left w:val="none" w:sz="0" w:space="0" w:color="auto"/>
                    <w:bottom w:val="none" w:sz="0" w:space="0" w:color="auto"/>
                    <w:right w:val="none" w:sz="0" w:space="0" w:color="auto"/>
                  </w:divBdr>
                </w:div>
                <w:div w:id="1504395478">
                  <w:marLeft w:val="0"/>
                  <w:marRight w:val="0"/>
                  <w:marTop w:val="0"/>
                  <w:marBottom w:val="0"/>
                  <w:divBdr>
                    <w:top w:val="none" w:sz="0" w:space="0" w:color="auto"/>
                    <w:left w:val="none" w:sz="0" w:space="0" w:color="auto"/>
                    <w:bottom w:val="none" w:sz="0" w:space="0" w:color="auto"/>
                    <w:right w:val="none" w:sz="0" w:space="0" w:color="auto"/>
                  </w:divBdr>
                </w:div>
                <w:div w:id="1540434426">
                  <w:marLeft w:val="0"/>
                  <w:marRight w:val="0"/>
                  <w:marTop w:val="0"/>
                  <w:marBottom w:val="0"/>
                  <w:divBdr>
                    <w:top w:val="none" w:sz="0" w:space="0" w:color="auto"/>
                    <w:left w:val="none" w:sz="0" w:space="0" w:color="auto"/>
                    <w:bottom w:val="none" w:sz="0" w:space="0" w:color="auto"/>
                    <w:right w:val="none" w:sz="0" w:space="0" w:color="auto"/>
                  </w:divBdr>
                </w:div>
                <w:div w:id="1552886222">
                  <w:marLeft w:val="0"/>
                  <w:marRight w:val="0"/>
                  <w:marTop w:val="0"/>
                  <w:marBottom w:val="0"/>
                  <w:divBdr>
                    <w:top w:val="none" w:sz="0" w:space="0" w:color="auto"/>
                    <w:left w:val="none" w:sz="0" w:space="0" w:color="auto"/>
                    <w:bottom w:val="none" w:sz="0" w:space="0" w:color="auto"/>
                    <w:right w:val="none" w:sz="0" w:space="0" w:color="auto"/>
                  </w:divBdr>
                </w:div>
                <w:div w:id="1555120116">
                  <w:marLeft w:val="0"/>
                  <w:marRight w:val="0"/>
                  <w:marTop w:val="0"/>
                  <w:marBottom w:val="0"/>
                  <w:divBdr>
                    <w:top w:val="none" w:sz="0" w:space="0" w:color="auto"/>
                    <w:left w:val="none" w:sz="0" w:space="0" w:color="auto"/>
                    <w:bottom w:val="none" w:sz="0" w:space="0" w:color="auto"/>
                    <w:right w:val="none" w:sz="0" w:space="0" w:color="auto"/>
                  </w:divBdr>
                </w:div>
                <w:div w:id="1568682769">
                  <w:marLeft w:val="0"/>
                  <w:marRight w:val="0"/>
                  <w:marTop w:val="0"/>
                  <w:marBottom w:val="0"/>
                  <w:divBdr>
                    <w:top w:val="none" w:sz="0" w:space="0" w:color="auto"/>
                    <w:left w:val="none" w:sz="0" w:space="0" w:color="auto"/>
                    <w:bottom w:val="none" w:sz="0" w:space="0" w:color="auto"/>
                    <w:right w:val="none" w:sz="0" w:space="0" w:color="auto"/>
                  </w:divBdr>
                </w:div>
                <w:div w:id="1573202427">
                  <w:marLeft w:val="0"/>
                  <w:marRight w:val="0"/>
                  <w:marTop w:val="0"/>
                  <w:marBottom w:val="0"/>
                  <w:divBdr>
                    <w:top w:val="none" w:sz="0" w:space="0" w:color="auto"/>
                    <w:left w:val="none" w:sz="0" w:space="0" w:color="auto"/>
                    <w:bottom w:val="none" w:sz="0" w:space="0" w:color="auto"/>
                    <w:right w:val="none" w:sz="0" w:space="0" w:color="auto"/>
                  </w:divBdr>
                </w:div>
                <w:div w:id="1603993977">
                  <w:marLeft w:val="0"/>
                  <w:marRight w:val="0"/>
                  <w:marTop w:val="0"/>
                  <w:marBottom w:val="0"/>
                  <w:divBdr>
                    <w:top w:val="none" w:sz="0" w:space="0" w:color="auto"/>
                    <w:left w:val="none" w:sz="0" w:space="0" w:color="auto"/>
                    <w:bottom w:val="none" w:sz="0" w:space="0" w:color="auto"/>
                    <w:right w:val="none" w:sz="0" w:space="0" w:color="auto"/>
                  </w:divBdr>
                </w:div>
                <w:div w:id="1622496956">
                  <w:marLeft w:val="0"/>
                  <w:marRight w:val="0"/>
                  <w:marTop w:val="0"/>
                  <w:marBottom w:val="0"/>
                  <w:divBdr>
                    <w:top w:val="none" w:sz="0" w:space="0" w:color="auto"/>
                    <w:left w:val="none" w:sz="0" w:space="0" w:color="auto"/>
                    <w:bottom w:val="none" w:sz="0" w:space="0" w:color="auto"/>
                    <w:right w:val="none" w:sz="0" w:space="0" w:color="auto"/>
                  </w:divBdr>
                </w:div>
                <w:div w:id="1643076521">
                  <w:marLeft w:val="0"/>
                  <w:marRight w:val="0"/>
                  <w:marTop w:val="0"/>
                  <w:marBottom w:val="0"/>
                  <w:divBdr>
                    <w:top w:val="none" w:sz="0" w:space="0" w:color="auto"/>
                    <w:left w:val="none" w:sz="0" w:space="0" w:color="auto"/>
                    <w:bottom w:val="none" w:sz="0" w:space="0" w:color="auto"/>
                    <w:right w:val="none" w:sz="0" w:space="0" w:color="auto"/>
                  </w:divBdr>
                </w:div>
                <w:div w:id="1661544647">
                  <w:marLeft w:val="0"/>
                  <w:marRight w:val="0"/>
                  <w:marTop w:val="0"/>
                  <w:marBottom w:val="0"/>
                  <w:divBdr>
                    <w:top w:val="none" w:sz="0" w:space="0" w:color="auto"/>
                    <w:left w:val="none" w:sz="0" w:space="0" w:color="auto"/>
                    <w:bottom w:val="none" w:sz="0" w:space="0" w:color="auto"/>
                    <w:right w:val="none" w:sz="0" w:space="0" w:color="auto"/>
                  </w:divBdr>
                </w:div>
                <w:div w:id="1691030075">
                  <w:marLeft w:val="0"/>
                  <w:marRight w:val="0"/>
                  <w:marTop w:val="0"/>
                  <w:marBottom w:val="0"/>
                  <w:divBdr>
                    <w:top w:val="none" w:sz="0" w:space="0" w:color="auto"/>
                    <w:left w:val="none" w:sz="0" w:space="0" w:color="auto"/>
                    <w:bottom w:val="none" w:sz="0" w:space="0" w:color="auto"/>
                    <w:right w:val="none" w:sz="0" w:space="0" w:color="auto"/>
                  </w:divBdr>
                </w:div>
                <w:div w:id="1776704056">
                  <w:marLeft w:val="0"/>
                  <w:marRight w:val="0"/>
                  <w:marTop w:val="0"/>
                  <w:marBottom w:val="0"/>
                  <w:divBdr>
                    <w:top w:val="none" w:sz="0" w:space="0" w:color="auto"/>
                    <w:left w:val="none" w:sz="0" w:space="0" w:color="auto"/>
                    <w:bottom w:val="none" w:sz="0" w:space="0" w:color="auto"/>
                    <w:right w:val="none" w:sz="0" w:space="0" w:color="auto"/>
                  </w:divBdr>
                </w:div>
                <w:div w:id="1817453332">
                  <w:marLeft w:val="0"/>
                  <w:marRight w:val="0"/>
                  <w:marTop w:val="0"/>
                  <w:marBottom w:val="0"/>
                  <w:divBdr>
                    <w:top w:val="none" w:sz="0" w:space="0" w:color="auto"/>
                    <w:left w:val="none" w:sz="0" w:space="0" w:color="auto"/>
                    <w:bottom w:val="none" w:sz="0" w:space="0" w:color="auto"/>
                    <w:right w:val="none" w:sz="0" w:space="0" w:color="auto"/>
                  </w:divBdr>
                </w:div>
                <w:div w:id="1870604466">
                  <w:marLeft w:val="0"/>
                  <w:marRight w:val="0"/>
                  <w:marTop w:val="0"/>
                  <w:marBottom w:val="0"/>
                  <w:divBdr>
                    <w:top w:val="none" w:sz="0" w:space="0" w:color="auto"/>
                    <w:left w:val="none" w:sz="0" w:space="0" w:color="auto"/>
                    <w:bottom w:val="none" w:sz="0" w:space="0" w:color="auto"/>
                    <w:right w:val="none" w:sz="0" w:space="0" w:color="auto"/>
                  </w:divBdr>
                </w:div>
                <w:div w:id="1894582775">
                  <w:marLeft w:val="0"/>
                  <w:marRight w:val="0"/>
                  <w:marTop w:val="0"/>
                  <w:marBottom w:val="0"/>
                  <w:divBdr>
                    <w:top w:val="none" w:sz="0" w:space="0" w:color="auto"/>
                    <w:left w:val="none" w:sz="0" w:space="0" w:color="auto"/>
                    <w:bottom w:val="none" w:sz="0" w:space="0" w:color="auto"/>
                    <w:right w:val="none" w:sz="0" w:space="0" w:color="auto"/>
                  </w:divBdr>
                </w:div>
                <w:div w:id="1925871275">
                  <w:marLeft w:val="0"/>
                  <w:marRight w:val="0"/>
                  <w:marTop w:val="0"/>
                  <w:marBottom w:val="0"/>
                  <w:divBdr>
                    <w:top w:val="none" w:sz="0" w:space="0" w:color="auto"/>
                    <w:left w:val="none" w:sz="0" w:space="0" w:color="auto"/>
                    <w:bottom w:val="none" w:sz="0" w:space="0" w:color="auto"/>
                    <w:right w:val="none" w:sz="0" w:space="0" w:color="auto"/>
                  </w:divBdr>
                </w:div>
                <w:div w:id="1926450877">
                  <w:marLeft w:val="0"/>
                  <w:marRight w:val="0"/>
                  <w:marTop w:val="0"/>
                  <w:marBottom w:val="0"/>
                  <w:divBdr>
                    <w:top w:val="none" w:sz="0" w:space="0" w:color="auto"/>
                    <w:left w:val="none" w:sz="0" w:space="0" w:color="auto"/>
                    <w:bottom w:val="none" w:sz="0" w:space="0" w:color="auto"/>
                    <w:right w:val="none" w:sz="0" w:space="0" w:color="auto"/>
                  </w:divBdr>
                </w:div>
                <w:div w:id="1929381650">
                  <w:marLeft w:val="0"/>
                  <w:marRight w:val="0"/>
                  <w:marTop w:val="0"/>
                  <w:marBottom w:val="0"/>
                  <w:divBdr>
                    <w:top w:val="none" w:sz="0" w:space="0" w:color="auto"/>
                    <w:left w:val="none" w:sz="0" w:space="0" w:color="auto"/>
                    <w:bottom w:val="none" w:sz="0" w:space="0" w:color="auto"/>
                    <w:right w:val="none" w:sz="0" w:space="0" w:color="auto"/>
                  </w:divBdr>
                </w:div>
                <w:div w:id="1974555339">
                  <w:marLeft w:val="0"/>
                  <w:marRight w:val="0"/>
                  <w:marTop w:val="0"/>
                  <w:marBottom w:val="0"/>
                  <w:divBdr>
                    <w:top w:val="none" w:sz="0" w:space="0" w:color="auto"/>
                    <w:left w:val="none" w:sz="0" w:space="0" w:color="auto"/>
                    <w:bottom w:val="none" w:sz="0" w:space="0" w:color="auto"/>
                    <w:right w:val="none" w:sz="0" w:space="0" w:color="auto"/>
                  </w:divBdr>
                </w:div>
                <w:div w:id="1975479321">
                  <w:marLeft w:val="0"/>
                  <w:marRight w:val="0"/>
                  <w:marTop w:val="0"/>
                  <w:marBottom w:val="0"/>
                  <w:divBdr>
                    <w:top w:val="none" w:sz="0" w:space="0" w:color="auto"/>
                    <w:left w:val="none" w:sz="0" w:space="0" w:color="auto"/>
                    <w:bottom w:val="none" w:sz="0" w:space="0" w:color="auto"/>
                    <w:right w:val="none" w:sz="0" w:space="0" w:color="auto"/>
                  </w:divBdr>
                </w:div>
                <w:div w:id="2019111834">
                  <w:marLeft w:val="0"/>
                  <w:marRight w:val="0"/>
                  <w:marTop w:val="0"/>
                  <w:marBottom w:val="0"/>
                  <w:divBdr>
                    <w:top w:val="none" w:sz="0" w:space="0" w:color="auto"/>
                    <w:left w:val="none" w:sz="0" w:space="0" w:color="auto"/>
                    <w:bottom w:val="none" w:sz="0" w:space="0" w:color="auto"/>
                    <w:right w:val="none" w:sz="0" w:space="0" w:color="auto"/>
                  </w:divBdr>
                </w:div>
                <w:div w:id="2044943268">
                  <w:marLeft w:val="0"/>
                  <w:marRight w:val="0"/>
                  <w:marTop w:val="0"/>
                  <w:marBottom w:val="0"/>
                  <w:divBdr>
                    <w:top w:val="none" w:sz="0" w:space="0" w:color="auto"/>
                    <w:left w:val="none" w:sz="0" w:space="0" w:color="auto"/>
                    <w:bottom w:val="none" w:sz="0" w:space="0" w:color="auto"/>
                    <w:right w:val="none" w:sz="0" w:space="0" w:color="auto"/>
                  </w:divBdr>
                </w:div>
                <w:div w:id="2067603943">
                  <w:marLeft w:val="0"/>
                  <w:marRight w:val="0"/>
                  <w:marTop w:val="0"/>
                  <w:marBottom w:val="0"/>
                  <w:divBdr>
                    <w:top w:val="none" w:sz="0" w:space="0" w:color="auto"/>
                    <w:left w:val="none" w:sz="0" w:space="0" w:color="auto"/>
                    <w:bottom w:val="none" w:sz="0" w:space="0" w:color="auto"/>
                    <w:right w:val="none" w:sz="0" w:space="0" w:color="auto"/>
                  </w:divBdr>
                </w:div>
                <w:div w:id="2079399151">
                  <w:marLeft w:val="0"/>
                  <w:marRight w:val="0"/>
                  <w:marTop w:val="0"/>
                  <w:marBottom w:val="0"/>
                  <w:divBdr>
                    <w:top w:val="none" w:sz="0" w:space="0" w:color="auto"/>
                    <w:left w:val="none" w:sz="0" w:space="0" w:color="auto"/>
                    <w:bottom w:val="none" w:sz="0" w:space="0" w:color="auto"/>
                    <w:right w:val="none" w:sz="0" w:space="0" w:color="auto"/>
                  </w:divBdr>
                </w:div>
                <w:div w:id="2097091344">
                  <w:marLeft w:val="0"/>
                  <w:marRight w:val="0"/>
                  <w:marTop w:val="0"/>
                  <w:marBottom w:val="0"/>
                  <w:divBdr>
                    <w:top w:val="none" w:sz="0" w:space="0" w:color="auto"/>
                    <w:left w:val="none" w:sz="0" w:space="0" w:color="auto"/>
                    <w:bottom w:val="none" w:sz="0" w:space="0" w:color="auto"/>
                    <w:right w:val="none" w:sz="0" w:space="0" w:color="auto"/>
                  </w:divBdr>
                </w:div>
                <w:div w:id="2122916065">
                  <w:marLeft w:val="0"/>
                  <w:marRight w:val="0"/>
                  <w:marTop w:val="0"/>
                  <w:marBottom w:val="0"/>
                  <w:divBdr>
                    <w:top w:val="none" w:sz="0" w:space="0" w:color="auto"/>
                    <w:left w:val="none" w:sz="0" w:space="0" w:color="auto"/>
                    <w:bottom w:val="none" w:sz="0" w:space="0" w:color="auto"/>
                    <w:right w:val="none" w:sz="0" w:space="0" w:color="auto"/>
                  </w:divBdr>
                </w:div>
                <w:div w:id="2123962163">
                  <w:marLeft w:val="0"/>
                  <w:marRight w:val="0"/>
                  <w:marTop w:val="0"/>
                  <w:marBottom w:val="0"/>
                  <w:divBdr>
                    <w:top w:val="none" w:sz="0" w:space="0" w:color="auto"/>
                    <w:left w:val="none" w:sz="0" w:space="0" w:color="auto"/>
                    <w:bottom w:val="none" w:sz="0" w:space="0" w:color="auto"/>
                    <w:right w:val="none" w:sz="0" w:space="0" w:color="auto"/>
                  </w:divBdr>
                </w:div>
                <w:div w:id="2131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51">
          <w:marLeft w:val="0"/>
          <w:marRight w:val="0"/>
          <w:marTop w:val="0"/>
          <w:marBottom w:val="0"/>
          <w:divBdr>
            <w:top w:val="none" w:sz="0" w:space="0" w:color="auto"/>
            <w:left w:val="none" w:sz="0" w:space="0" w:color="auto"/>
            <w:bottom w:val="none" w:sz="0" w:space="0" w:color="auto"/>
            <w:right w:val="none" w:sz="0" w:space="0" w:color="auto"/>
          </w:divBdr>
        </w:div>
        <w:div w:id="786504460">
          <w:marLeft w:val="0"/>
          <w:marRight w:val="0"/>
          <w:marTop w:val="0"/>
          <w:marBottom w:val="0"/>
          <w:divBdr>
            <w:top w:val="none" w:sz="0" w:space="0" w:color="auto"/>
            <w:left w:val="none" w:sz="0" w:space="0" w:color="auto"/>
            <w:bottom w:val="none" w:sz="0" w:space="0" w:color="auto"/>
            <w:right w:val="none" w:sz="0" w:space="0" w:color="auto"/>
          </w:divBdr>
        </w:div>
        <w:div w:id="819082669">
          <w:marLeft w:val="0"/>
          <w:marRight w:val="0"/>
          <w:marTop w:val="0"/>
          <w:marBottom w:val="0"/>
          <w:divBdr>
            <w:top w:val="none" w:sz="0" w:space="0" w:color="auto"/>
            <w:left w:val="none" w:sz="0" w:space="0" w:color="auto"/>
            <w:bottom w:val="none" w:sz="0" w:space="0" w:color="auto"/>
            <w:right w:val="none" w:sz="0" w:space="0" w:color="auto"/>
          </w:divBdr>
        </w:div>
        <w:div w:id="851455390">
          <w:marLeft w:val="0"/>
          <w:marRight w:val="0"/>
          <w:marTop w:val="0"/>
          <w:marBottom w:val="0"/>
          <w:divBdr>
            <w:top w:val="none" w:sz="0" w:space="0" w:color="auto"/>
            <w:left w:val="none" w:sz="0" w:space="0" w:color="auto"/>
            <w:bottom w:val="none" w:sz="0" w:space="0" w:color="auto"/>
            <w:right w:val="none" w:sz="0" w:space="0" w:color="auto"/>
          </w:divBdr>
        </w:div>
        <w:div w:id="932784437">
          <w:marLeft w:val="0"/>
          <w:marRight w:val="0"/>
          <w:marTop w:val="0"/>
          <w:marBottom w:val="0"/>
          <w:divBdr>
            <w:top w:val="none" w:sz="0" w:space="0" w:color="auto"/>
            <w:left w:val="none" w:sz="0" w:space="0" w:color="auto"/>
            <w:bottom w:val="none" w:sz="0" w:space="0" w:color="auto"/>
            <w:right w:val="none" w:sz="0" w:space="0" w:color="auto"/>
          </w:divBdr>
        </w:div>
        <w:div w:id="980110465">
          <w:marLeft w:val="0"/>
          <w:marRight w:val="0"/>
          <w:marTop w:val="0"/>
          <w:marBottom w:val="0"/>
          <w:divBdr>
            <w:top w:val="none" w:sz="0" w:space="0" w:color="auto"/>
            <w:left w:val="none" w:sz="0" w:space="0" w:color="auto"/>
            <w:bottom w:val="none" w:sz="0" w:space="0" w:color="auto"/>
            <w:right w:val="none" w:sz="0" w:space="0" w:color="auto"/>
          </w:divBdr>
        </w:div>
        <w:div w:id="1005327818">
          <w:marLeft w:val="0"/>
          <w:marRight w:val="0"/>
          <w:marTop w:val="0"/>
          <w:marBottom w:val="0"/>
          <w:divBdr>
            <w:top w:val="none" w:sz="0" w:space="0" w:color="auto"/>
            <w:left w:val="none" w:sz="0" w:space="0" w:color="auto"/>
            <w:bottom w:val="none" w:sz="0" w:space="0" w:color="auto"/>
            <w:right w:val="none" w:sz="0" w:space="0" w:color="auto"/>
          </w:divBdr>
        </w:div>
        <w:div w:id="1039167328">
          <w:marLeft w:val="0"/>
          <w:marRight w:val="0"/>
          <w:marTop w:val="0"/>
          <w:marBottom w:val="0"/>
          <w:divBdr>
            <w:top w:val="none" w:sz="0" w:space="0" w:color="auto"/>
            <w:left w:val="none" w:sz="0" w:space="0" w:color="auto"/>
            <w:bottom w:val="none" w:sz="0" w:space="0" w:color="auto"/>
            <w:right w:val="none" w:sz="0" w:space="0" w:color="auto"/>
          </w:divBdr>
        </w:div>
        <w:div w:id="1090468532">
          <w:marLeft w:val="0"/>
          <w:marRight w:val="0"/>
          <w:marTop w:val="0"/>
          <w:marBottom w:val="0"/>
          <w:divBdr>
            <w:top w:val="none" w:sz="0" w:space="0" w:color="auto"/>
            <w:left w:val="none" w:sz="0" w:space="0" w:color="auto"/>
            <w:bottom w:val="none" w:sz="0" w:space="0" w:color="auto"/>
            <w:right w:val="none" w:sz="0" w:space="0" w:color="auto"/>
          </w:divBdr>
        </w:div>
        <w:div w:id="1133057793">
          <w:marLeft w:val="0"/>
          <w:marRight w:val="0"/>
          <w:marTop w:val="0"/>
          <w:marBottom w:val="0"/>
          <w:divBdr>
            <w:top w:val="none" w:sz="0" w:space="0" w:color="auto"/>
            <w:left w:val="none" w:sz="0" w:space="0" w:color="auto"/>
            <w:bottom w:val="none" w:sz="0" w:space="0" w:color="auto"/>
            <w:right w:val="none" w:sz="0" w:space="0" w:color="auto"/>
          </w:divBdr>
        </w:div>
        <w:div w:id="1157651538">
          <w:marLeft w:val="0"/>
          <w:marRight w:val="0"/>
          <w:marTop w:val="0"/>
          <w:marBottom w:val="0"/>
          <w:divBdr>
            <w:top w:val="none" w:sz="0" w:space="0" w:color="auto"/>
            <w:left w:val="none" w:sz="0" w:space="0" w:color="auto"/>
            <w:bottom w:val="none" w:sz="0" w:space="0" w:color="auto"/>
            <w:right w:val="none" w:sz="0" w:space="0" w:color="auto"/>
          </w:divBdr>
        </w:div>
        <w:div w:id="1162543401">
          <w:marLeft w:val="0"/>
          <w:marRight w:val="0"/>
          <w:marTop w:val="0"/>
          <w:marBottom w:val="0"/>
          <w:divBdr>
            <w:top w:val="none" w:sz="0" w:space="0" w:color="auto"/>
            <w:left w:val="none" w:sz="0" w:space="0" w:color="auto"/>
            <w:bottom w:val="none" w:sz="0" w:space="0" w:color="auto"/>
            <w:right w:val="none" w:sz="0" w:space="0" w:color="auto"/>
          </w:divBdr>
        </w:div>
        <w:div w:id="1173028958">
          <w:marLeft w:val="0"/>
          <w:marRight w:val="0"/>
          <w:marTop w:val="0"/>
          <w:marBottom w:val="0"/>
          <w:divBdr>
            <w:top w:val="none" w:sz="0" w:space="0" w:color="auto"/>
            <w:left w:val="none" w:sz="0" w:space="0" w:color="auto"/>
            <w:bottom w:val="none" w:sz="0" w:space="0" w:color="auto"/>
            <w:right w:val="none" w:sz="0" w:space="0" w:color="auto"/>
          </w:divBdr>
        </w:div>
        <w:div w:id="1181820035">
          <w:marLeft w:val="0"/>
          <w:marRight w:val="0"/>
          <w:marTop w:val="0"/>
          <w:marBottom w:val="0"/>
          <w:divBdr>
            <w:top w:val="none" w:sz="0" w:space="0" w:color="auto"/>
            <w:left w:val="none" w:sz="0" w:space="0" w:color="auto"/>
            <w:bottom w:val="none" w:sz="0" w:space="0" w:color="auto"/>
            <w:right w:val="none" w:sz="0" w:space="0" w:color="auto"/>
          </w:divBdr>
        </w:div>
        <w:div w:id="1182743188">
          <w:marLeft w:val="0"/>
          <w:marRight w:val="0"/>
          <w:marTop w:val="0"/>
          <w:marBottom w:val="0"/>
          <w:divBdr>
            <w:top w:val="none" w:sz="0" w:space="0" w:color="auto"/>
            <w:left w:val="none" w:sz="0" w:space="0" w:color="auto"/>
            <w:bottom w:val="none" w:sz="0" w:space="0" w:color="auto"/>
            <w:right w:val="none" w:sz="0" w:space="0" w:color="auto"/>
          </w:divBdr>
        </w:div>
        <w:div w:id="1242985936">
          <w:marLeft w:val="0"/>
          <w:marRight w:val="0"/>
          <w:marTop w:val="0"/>
          <w:marBottom w:val="0"/>
          <w:divBdr>
            <w:top w:val="none" w:sz="0" w:space="0" w:color="auto"/>
            <w:left w:val="none" w:sz="0" w:space="0" w:color="auto"/>
            <w:bottom w:val="none" w:sz="0" w:space="0" w:color="auto"/>
            <w:right w:val="none" w:sz="0" w:space="0" w:color="auto"/>
          </w:divBdr>
        </w:div>
        <w:div w:id="1390613546">
          <w:marLeft w:val="0"/>
          <w:marRight w:val="0"/>
          <w:marTop w:val="0"/>
          <w:marBottom w:val="0"/>
          <w:divBdr>
            <w:top w:val="none" w:sz="0" w:space="0" w:color="auto"/>
            <w:left w:val="none" w:sz="0" w:space="0" w:color="auto"/>
            <w:bottom w:val="none" w:sz="0" w:space="0" w:color="auto"/>
            <w:right w:val="none" w:sz="0" w:space="0" w:color="auto"/>
          </w:divBdr>
        </w:div>
        <w:div w:id="1443264371">
          <w:marLeft w:val="0"/>
          <w:marRight w:val="0"/>
          <w:marTop w:val="0"/>
          <w:marBottom w:val="0"/>
          <w:divBdr>
            <w:top w:val="none" w:sz="0" w:space="0" w:color="auto"/>
            <w:left w:val="none" w:sz="0" w:space="0" w:color="auto"/>
            <w:bottom w:val="none" w:sz="0" w:space="0" w:color="auto"/>
            <w:right w:val="none" w:sz="0" w:space="0" w:color="auto"/>
          </w:divBdr>
        </w:div>
        <w:div w:id="1484546211">
          <w:marLeft w:val="0"/>
          <w:marRight w:val="0"/>
          <w:marTop w:val="0"/>
          <w:marBottom w:val="0"/>
          <w:divBdr>
            <w:top w:val="none" w:sz="0" w:space="0" w:color="auto"/>
            <w:left w:val="none" w:sz="0" w:space="0" w:color="auto"/>
            <w:bottom w:val="none" w:sz="0" w:space="0" w:color="auto"/>
            <w:right w:val="none" w:sz="0" w:space="0" w:color="auto"/>
          </w:divBdr>
        </w:div>
        <w:div w:id="1496802614">
          <w:marLeft w:val="0"/>
          <w:marRight w:val="0"/>
          <w:marTop w:val="0"/>
          <w:marBottom w:val="0"/>
          <w:divBdr>
            <w:top w:val="none" w:sz="0" w:space="0" w:color="auto"/>
            <w:left w:val="none" w:sz="0" w:space="0" w:color="auto"/>
            <w:bottom w:val="none" w:sz="0" w:space="0" w:color="auto"/>
            <w:right w:val="none" w:sz="0" w:space="0" w:color="auto"/>
          </w:divBdr>
        </w:div>
        <w:div w:id="1504785093">
          <w:marLeft w:val="0"/>
          <w:marRight w:val="0"/>
          <w:marTop w:val="0"/>
          <w:marBottom w:val="0"/>
          <w:divBdr>
            <w:top w:val="none" w:sz="0" w:space="0" w:color="auto"/>
            <w:left w:val="none" w:sz="0" w:space="0" w:color="auto"/>
            <w:bottom w:val="none" w:sz="0" w:space="0" w:color="auto"/>
            <w:right w:val="none" w:sz="0" w:space="0" w:color="auto"/>
          </w:divBdr>
        </w:div>
        <w:div w:id="1534725669">
          <w:marLeft w:val="0"/>
          <w:marRight w:val="0"/>
          <w:marTop w:val="0"/>
          <w:marBottom w:val="0"/>
          <w:divBdr>
            <w:top w:val="none" w:sz="0" w:space="0" w:color="auto"/>
            <w:left w:val="none" w:sz="0" w:space="0" w:color="auto"/>
            <w:bottom w:val="none" w:sz="0" w:space="0" w:color="auto"/>
            <w:right w:val="none" w:sz="0" w:space="0" w:color="auto"/>
          </w:divBdr>
        </w:div>
        <w:div w:id="1567298113">
          <w:marLeft w:val="0"/>
          <w:marRight w:val="0"/>
          <w:marTop w:val="0"/>
          <w:marBottom w:val="0"/>
          <w:divBdr>
            <w:top w:val="none" w:sz="0" w:space="0" w:color="auto"/>
            <w:left w:val="none" w:sz="0" w:space="0" w:color="auto"/>
            <w:bottom w:val="none" w:sz="0" w:space="0" w:color="auto"/>
            <w:right w:val="none" w:sz="0" w:space="0" w:color="auto"/>
          </w:divBdr>
        </w:div>
        <w:div w:id="1661428265">
          <w:marLeft w:val="0"/>
          <w:marRight w:val="0"/>
          <w:marTop w:val="0"/>
          <w:marBottom w:val="0"/>
          <w:divBdr>
            <w:top w:val="none" w:sz="0" w:space="0" w:color="auto"/>
            <w:left w:val="none" w:sz="0" w:space="0" w:color="auto"/>
            <w:bottom w:val="none" w:sz="0" w:space="0" w:color="auto"/>
            <w:right w:val="none" w:sz="0" w:space="0" w:color="auto"/>
          </w:divBdr>
        </w:div>
        <w:div w:id="1712266753">
          <w:marLeft w:val="0"/>
          <w:marRight w:val="0"/>
          <w:marTop w:val="0"/>
          <w:marBottom w:val="0"/>
          <w:divBdr>
            <w:top w:val="none" w:sz="0" w:space="0" w:color="auto"/>
            <w:left w:val="none" w:sz="0" w:space="0" w:color="auto"/>
            <w:bottom w:val="none" w:sz="0" w:space="0" w:color="auto"/>
            <w:right w:val="none" w:sz="0" w:space="0" w:color="auto"/>
          </w:divBdr>
        </w:div>
        <w:div w:id="1719234092">
          <w:marLeft w:val="0"/>
          <w:marRight w:val="0"/>
          <w:marTop w:val="0"/>
          <w:marBottom w:val="0"/>
          <w:divBdr>
            <w:top w:val="none" w:sz="0" w:space="0" w:color="auto"/>
            <w:left w:val="none" w:sz="0" w:space="0" w:color="auto"/>
            <w:bottom w:val="none" w:sz="0" w:space="0" w:color="auto"/>
            <w:right w:val="none" w:sz="0" w:space="0" w:color="auto"/>
          </w:divBdr>
        </w:div>
        <w:div w:id="1755661495">
          <w:marLeft w:val="0"/>
          <w:marRight w:val="0"/>
          <w:marTop w:val="0"/>
          <w:marBottom w:val="0"/>
          <w:divBdr>
            <w:top w:val="none" w:sz="0" w:space="0" w:color="auto"/>
            <w:left w:val="none" w:sz="0" w:space="0" w:color="auto"/>
            <w:bottom w:val="none" w:sz="0" w:space="0" w:color="auto"/>
            <w:right w:val="none" w:sz="0" w:space="0" w:color="auto"/>
          </w:divBdr>
        </w:div>
        <w:div w:id="1758163179">
          <w:marLeft w:val="0"/>
          <w:marRight w:val="0"/>
          <w:marTop w:val="0"/>
          <w:marBottom w:val="0"/>
          <w:divBdr>
            <w:top w:val="none" w:sz="0" w:space="0" w:color="auto"/>
            <w:left w:val="none" w:sz="0" w:space="0" w:color="auto"/>
            <w:bottom w:val="none" w:sz="0" w:space="0" w:color="auto"/>
            <w:right w:val="none" w:sz="0" w:space="0" w:color="auto"/>
          </w:divBdr>
        </w:div>
        <w:div w:id="1803770291">
          <w:marLeft w:val="0"/>
          <w:marRight w:val="0"/>
          <w:marTop w:val="0"/>
          <w:marBottom w:val="0"/>
          <w:divBdr>
            <w:top w:val="none" w:sz="0" w:space="0" w:color="auto"/>
            <w:left w:val="none" w:sz="0" w:space="0" w:color="auto"/>
            <w:bottom w:val="none" w:sz="0" w:space="0" w:color="auto"/>
            <w:right w:val="none" w:sz="0" w:space="0" w:color="auto"/>
          </w:divBdr>
        </w:div>
        <w:div w:id="1804345005">
          <w:marLeft w:val="0"/>
          <w:marRight w:val="0"/>
          <w:marTop w:val="0"/>
          <w:marBottom w:val="0"/>
          <w:divBdr>
            <w:top w:val="none" w:sz="0" w:space="0" w:color="auto"/>
            <w:left w:val="none" w:sz="0" w:space="0" w:color="auto"/>
            <w:bottom w:val="none" w:sz="0" w:space="0" w:color="auto"/>
            <w:right w:val="none" w:sz="0" w:space="0" w:color="auto"/>
          </w:divBdr>
        </w:div>
        <w:div w:id="1878663789">
          <w:marLeft w:val="0"/>
          <w:marRight w:val="0"/>
          <w:marTop w:val="0"/>
          <w:marBottom w:val="0"/>
          <w:divBdr>
            <w:top w:val="none" w:sz="0" w:space="0" w:color="auto"/>
            <w:left w:val="none" w:sz="0" w:space="0" w:color="auto"/>
            <w:bottom w:val="none" w:sz="0" w:space="0" w:color="auto"/>
            <w:right w:val="none" w:sz="0" w:space="0" w:color="auto"/>
          </w:divBdr>
        </w:div>
        <w:div w:id="1878854436">
          <w:marLeft w:val="0"/>
          <w:marRight w:val="0"/>
          <w:marTop w:val="0"/>
          <w:marBottom w:val="0"/>
          <w:divBdr>
            <w:top w:val="none" w:sz="0" w:space="0" w:color="auto"/>
            <w:left w:val="none" w:sz="0" w:space="0" w:color="auto"/>
            <w:bottom w:val="none" w:sz="0" w:space="0" w:color="auto"/>
            <w:right w:val="none" w:sz="0" w:space="0" w:color="auto"/>
          </w:divBdr>
        </w:div>
        <w:div w:id="1883589645">
          <w:marLeft w:val="0"/>
          <w:marRight w:val="0"/>
          <w:marTop w:val="0"/>
          <w:marBottom w:val="0"/>
          <w:divBdr>
            <w:top w:val="none" w:sz="0" w:space="0" w:color="auto"/>
            <w:left w:val="none" w:sz="0" w:space="0" w:color="auto"/>
            <w:bottom w:val="none" w:sz="0" w:space="0" w:color="auto"/>
            <w:right w:val="none" w:sz="0" w:space="0" w:color="auto"/>
          </w:divBdr>
        </w:div>
        <w:div w:id="1917321733">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2043895232">
          <w:marLeft w:val="0"/>
          <w:marRight w:val="0"/>
          <w:marTop w:val="0"/>
          <w:marBottom w:val="0"/>
          <w:divBdr>
            <w:top w:val="none" w:sz="0" w:space="0" w:color="auto"/>
            <w:left w:val="none" w:sz="0" w:space="0" w:color="auto"/>
            <w:bottom w:val="none" w:sz="0" w:space="0" w:color="auto"/>
            <w:right w:val="none" w:sz="0" w:space="0" w:color="auto"/>
          </w:divBdr>
        </w:div>
        <w:div w:id="2097439481">
          <w:marLeft w:val="0"/>
          <w:marRight w:val="0"/>
          <w:marTop w:val="0"/>
          <w:marBottom w:val="0"/>
          <w:divBdr>
            <w:top w:val="none" w:sz="0" w:space="0" w:color="auto"/>
            <w:left w:val="none" w:sz="0" w:space="0" w:color="auto"/>
            <w:bottom w:val="none" w:sz="0" w:space="0" w:color="auto"/>
            <w:right w:val="none" w:sz="0" w:space="0" w:color="auto"/>
          </w:divBdr>
        </w:div>
      </w:divsChild>
    </w:div>
    <w:div w:id="2116556022">
      <w:bodyDiv w:val="1"/>
      <w:marLeft w:val="0"/>
      <w:marRight w:val="0"/>
      <w:marTop w:val="0"/>
      <w:marBottom w:val="0"/>
      <w:divBdr>
        <w:top w:val="none" w:sz="0" w:space="0" w:color="auto"/>
        <w:left w:val="none" w:sz="0" w:space="0" w:color="auto"/>
        <w:bottom w:val="none" w:sz="0" w:space="0" w:color="auto"/>
        <w:right w:val="none" w:sz="0" w:space="0" w:color="auto"/>
      </w:divBdr>
    </w:div>
    <w:div w:id="2122605809">
      <w:bodyDiv w:val="1"/>
      <w:marLeft w:val="0"/>
      <w:marRight w:val="0"/>
      <w:marTop w:val="0"/>
      <w:marBottom w:val="0"/>
      <w:divBdr>
        <w:top w:val="none" w:sz="0" w:space="0" w:color="auto"/>
        <w:left w:val="none" w:sz="0" w:space="0" w:color="auto"/>
        <w:bottom w:val="none" w:sz="0" w:space="0" w:color="auto"/>
        <w:right w:val="none" w:sz="0" w:space="0" w:color="auto"/>
      </w:divBdr>
    </w:div>
    <w:div w:id="2122987359">
      <w:bodyDiv w:val="1"/>
      <w:marLeft w:val="0"/>
      <w:marRight w:val="0"/>
      <w:marTop w:val="0"/>
      <w:marBottom w:val="0"/>
      <w:divBdr>
        <w:top w:val="none" w:sz="0" w:space="0" w:color="auto"/>
        <w:left w:val="none" w:sz="0" w:space="0" w:color="auto"/>
        <w:bottom w:val="none" w:sz="0" w:space="0" w:color="auto"/>
        <w:right w:val="none" w:sz="0" w:space="0" w:color="auto"/>
      </w:divBdr>
    </w:div>
    <w:div w:id="2125995744">
      <w:bodyDiv w:val="1"/>
      <w:marLeft w:val="0"/>
      <w:marRight w:val="0"/>
      <w:marTop w:val="0"/>
      <w:marBottom w:val="0"/>
      <w:divBdr>
        <w:top w:val="none" w:sz="0" w:space="0" w:color="auto"/>
        <w:left w:val="none" w:sz="0" w:space="0" w:color="auto"/>
        <w:bottom w:val="none" w:sz="0" w:space="0" w:color="auto"/>
        <w:right w:val="none" w:sz="0" w:space="0" w:color="auto"/>
      </w:divBdr>
    </w:div>
    <w:div w:id="2140301946">
      <w:bodyDiv w:val="1"/>
      <w:marLeft w:val="0"/>
      <w:marRight w:val="0"/>
      <w:marTop w:val="0"/>
      <w:marBottom w:val="0"/>
      <w:divBdr>
        <w:top w:val="none" w:sz="0" w:space="0" w:color="auto"/>
        <w:left w:val="none" w:sz="0" w:space="0" w:color="auto"/>
        <w:bottom w:val="none" w:sz="0" w:space="0" w:color="auto"/>
        <w:right w:val="none" w:sz="0" w:space="0" w:color="auto"/>
      </w:divBdr>
      <w:divsChild>
        <w:div w:id="18434585">
          <w:marLeft w:val="0"/>
          <w:marRight w:val="0"/>
          <w:marTop w:val="0"/>
          <w:marBottom w:val="0"/>
          <w:divBdr>
            <w:top w:val="none" w:sz="0" w:space="0" w:color="auto"/>
            <w:left w:val="none" w:sz="0" w:space="0" w:color="auto"/>
            <w:bottom w:val="none" w:sz="0" w:space="0" w:color="auto"/>
            <w:right w:val="none" w:sz="0" w:space="0" w:color="auto"/>
          </w:divBdr>
        </w:div>
        <w:div w:id="160240309">
          <w:marLeft w:val="0"/>
          <w:marRight w:val="0"/>
          <w:marTop w:val="0"/>
          <w:marBottom w:val="0"/>
          <w:divBdr>
            <w:top w:val="none" w:sz="0" w:space="0" w:color="auto"/>
            <w:left w:val="none" w:sz="0" w:space="0" w:color="auto"/>
            <w:bottom w:val="none" w:sz="0" w:space="0" w:color="auto"/>
            <w:right w:val="none" w:sz="0" w:space="0" w:color="auto"/>
          </w:divBdr>
        </w:div>
        <w:div w:id="171798754">
          <w:marLeft w:val="0"/>
          <w:marRight w:val="0"/>
          <w:marTop w:val="0"/>
          <w:marBottom w:val="0"/>
          <w:divBdr>
            <w:top w:val="none" w:sz="0" w:space="0" w:color="auto"/>
            <w:left w:val="none" w:sz="0" w:space="0" w:color="auto"/>
            <w:bottom w:val="none" w:sz="0" w:space="0" w:color="auto"/>
            <w:right w:val="none" w:sz="0" w:space="0" w:color="auto"/>
          </w:divBdr>
        </w:div>
        <w:div w:id="174223673">
          <w:marLeft w:val="0"/>
          <w:marRight w:val="0"/>
          <w:marTop w:val="0"/>
          <w:marBottom w:val="0"/>
          <w:divBdr>
            <w:top w:val="none" w:sz="0" w:space="0" w:color="auto"/>
            <w:left w:val="none" w:sz="0" w:space="0" w:color="auto"/>
            <w:bottom w:val="none" w:sz="0" w:space="0" w:color="auto"/>
            <w:right w:val="none" w:sz="0" w:space="0" w:color="auto"/>
          </w:divBdr>
        </w:div>
        <w:div w:id="237599001">
          <w:marLeft w:val="0"/>
          <w:marRight w:val="0"/>
          <w:marTop w:val="0"/>
          <w:marBottom w:val="0"/>
          <w:divBdr>
            <w:top w:val="none" w:sz="0" w:space="0" w:color="auto"/>
            <w:left w:val="none" w:sz="0" w:space="0" w:color="auto"/>
            <w:bottom w:val="none" w:sz="0" w:space="0" w:color="auto"/>
            <w:right w:val="none" w:sz="0" w:space="0" w:color="auto"/>
          </w:divBdr>
        </w:div>
        <w:div w:id="289169574">
          <w:marLeft w:val="0"/>
          <w:marRight w:val="0"/>
          <w:marTop w:val="0"/>
          <w:marBottom w:val="0"/>
          <w:divBdr>
            <w:top w:val="none" w:sz="0" w:space="0" w:color="auto"/>
            <w:left w:val="none" w:sz="0" w:space="0" w:color="auto"/>
            <w:bottom w:val="none" w:sz="0" w:space="0" w:color="auto"/>
            <w:right w:val="none" w:sz="0" w:space="0" w:color="auto"/>
          </w:divBdr>
        </w:div>
        <w:div w:id="293759083">
          <w:marLeft w:val="0"/>
          <w:marRight w:val="0"/>
          <w:marTop w:val="0"/>
          <w:marBottom w:val="0"/>
          <w:divBdr>
            <w:top w:val="none" w:sz="0" w:space="0" w:color="auto"/>
            <w:left w:val="none" w:sz="0" w:space="0" w:color="auto"/>
            <w:bottom w:val="none" w:sz="0" w:space="0" w:color="auto"/>
            <w:right w:val="none" w:sz="0" w:space="0" w:color="auto"/>
          </w:divBdr>
        </w:div>
        <w:div w:id="320623625">
          <w:marLeft w:val="0"/>
          <w:marRight w:val="0"/>
          <w:marTop w:val="0"/>
          <w:marBottom w:val="0"/>
          <w:divBdr>
            <w:top w:val="none" w:sz="0" w:space="0" w:color="auto"/>
            <w:left w:val="none" w:sz="0" w:space="0" w:color="auto"/>
            <w:bottom w:val="none" w:sz="0" w:space="0" w:color="auto"/>
            <w:right w:val="none" w:sz="0" w:space="0" w:color="auto"/>
          </w:divBdr>
        </w:div>
        <w:div w:id="334646906">
          <w:marLeft w:val="0"/>
          <w:marRight w:val="0"/>
          <w:marTop w:val="0"/>
          <w:marBottom w:val="0"/>
          <w:divBdr>
            <w:top w:val="none" w:sz="0" w:space="0" w:color="auto"/>
            <w:left w:val="none" w:sz="0" w:space="0" w:color="auto"/>
            <w:bottom w:val="none" w:sz="0" w:space="0" w:color="auto"/>
            <w:right w:val="none" w:sz="0" w:space="0" w:color="auto"/>
          </w:divBdr>
        </w:div>
        <w:div w:id="345711589">
          <w:marLeft w:val="0"/>
          <w:marRight w:val="0"/>
          <w:marTop w:val="0"/>
          <w:marBottom w:val="0"/>
          <w:divBdr>
            <w:top w:val="none" w:sz="0" w:space="0" w:color="auto"/>
            <w:left w:val="none" w:sz="0" w:space="0" w:color="auto"/>
            <w:bottom w:val="none" w:sz="0" w:space="0" w:color="auto"/>
            <w:right w:val="none" w:sz="0" w:space="0" w:color="auto"/>
          </w:divBdr>
        </w:div>
        <w:div w:id="358119271">
          <w:marLeft w:val="0"/>
          <w:marRight w:val="0"/>
          <w:marTop w:val="0"/>
          <w:marBottom w:val="0"/>
          <w:divBdr>
            <w:top w:val="none" w:sz="0" w:space="0" w:color="auto"/>
            <w:left w:val="none" w:sz="0" w:space="0" w:color="auto"/>
            <w:bottom w:val="none" w:sz="0" w:space="0" w:color="auto"/>
            <w:right w:val="none" w:sz="0" w:space="0" w:color="auto"/>
          </w:divBdr>
        </w:div>
        <w:div w:id="358897467">
          <w:marLeft w:val="0"/>
          <w:marRight w:val="0"/>
          <w:marTop w:val="0"/>
          <w:marBottom w:val="0"/>
          <w:divBdr>
            <w:top w:val="none" w:sz="0" w:space="0" w:color="auto"/>
            <w:left w:val="none" w:sz="0" w:space="0" w:color="auto"/>
            <w:bottom w:val="none" w:sz="0" w:space="0" w:color="auto"/>
            <w:right w:val="none" w:sz="0" w:space="0" w:color="auto"/>
          </w:divBdr>
        </w:div>
        <w:div w:id="368997977">
          <w:marLeft w:val="0"/>
          <w:marRight w:val="0"/>
          <w:marTop w:val="0"/>
          <w:marBottom w:val="0"/>
          <w:divBdr>
            <w:top w:val="none" w:sz="0" w:space="0" w:color="auto"/>
            <w:left w:val="none" w:sz="0" w:space="0" w:color="auto"/>
            <w:bottom w:val="none" w:sz="0" w:space="0" w:color="auto"/>
            <w:right w:val="none" w:sz="0" w:space="0" w:color="auto"/>
          </w:divBdr>
        </w:div>
        <w:div w:id="385185762">
          <w:marLeft w:val="0"/>
          <w:marRight w:val="0"/>
          <w:marTop w:val="0"/>
          <w:marBottom w:val="0"/>
          <w:divBdr>
            <w:top w:val="none" w:sz="0" w:space="0" w:color="auto"/>
            <w:left w:val="none" w:sz="0" w:space="0" w:color="auto"/>
            <w:bottom w:val="none" w:sz="0" w:space="0" w:color="auto"/>
            <w:right w:val="none" w:sz="0" w:space="0" w:color="auto"/>
          </w:divBdr>
        </w:div>
        <w:div w:id="385448054">
          <w:marLeft w:val="0"/>
          <w:marRight w:val="0"/>
          <w:marTop w:val="0"/>
          <w:marBottom w:val="0"/>
          <w:divBdr>
            <w:top w:val="none" w:sz="0" w:space="0" w:color="auto"/>
            <w:left w:val="none" w:sz="0" w:space="0" w:color="auto"/>
            <w:bottom w:val="none" w:sz="0" w:space="0" w:color="auto"/>
            <w:right w:val="none" w:sz="0" w:space="0" w:color="auto"/>
          </w:divBdr>
        </w:div>
        <w:div w:id="435294317">
          <w:marLeft w:val="0"/>
          <w:marRight w:val="0"/>
          <w:marTop w:val="0"/>
          <w:marBottom w:val="0"/>
          <w:divBdr>
            <w:top w:val="none" w:sz="0" w:space="0" w:color="auto"/>
            <w:left w:val="none" w:sz="0" w:space="0" w:color="auto"/>
            <w:bottom w:val="none" w:sz="0" w:space="0" w:color="auto"/>
            <w:right w:val="none" w:sz="0" w:space="0" w:color="auto"/>
          </w:divBdr>
        </w:div>
        <w:div w:id="448671865">
          <w:marLeft w:val="0"/>
          <w:marRight w:val="0"/>
          <w:marTop w:val="0"/>
          <w:marBottom w:val="0"/>
          <w:divBdr>
            <w:top w:val="none" w:sz="0" w:space="0" w:color="auto"/>
            <w:left w:val="none" w:sz="0" w:space="0" w:color="auto"/>
            <w:bottom w:val="none" w:sz="0" w:space="0" w:color="auto"/>
            <w:right w:val="none" w:sz="0" w:space="0" w:color="auto"/>
          </w:divBdr>
        </w:div>
        <w:div w:id="451902949">
          <w:marLeft w:val="0"/>
          <w:marRight w:val="0"/>
          <w:marTop w:val="0"/>
          <w:marBottom w:val="0"/>
          <w:divBdr>
            <w:top w:val="none" w:sz="0" w:space="0" w:color="auto"/>
            <w:left w:val="none" w:sz="0" w:space="0" w:color="auto"/>
            <w:bottom w:val="none" w:sz="0" w:space="0" w:color="auto"/>
            <w:right w:val="none" w:sz="0" w:space="0" w:color="auto"/>
          </w:divBdr>
        </w:div>
        <w:div w:id="458034048">
          <w:marLeft w:val="0"/>
          <w:marRight w:val="0"/>
          <w:marTop w:val="0"/>
          <w:marBottom w:val="0"/>
          <w:divBdr>
            <w:top w:val="none" w:sz="0" w:space="0" w:color="auto"/>
            <w:left w:val="none" w:sz="0" w:space="0" w:color="auto"/>
            <w:bottom w:val="none" w:sz="0" w:space="0" w:color="auto"/>
            <w:right w:val="none" w:sz="0" w:space="0" w:color="auto"/>
          </w:divBdr>
        </w:div>
        <w:div w:id="504629728">
          <w:marLeft w:val="0"/>
          <w:marRight w:val="0"/>
          <w:marTop w:val="0"/>
          <w:marBottom w:val="0"/>
          <w:divBdr>
            <w:top w:val="none" w:sz="0" w:space="0" w:color="auto"/>
            <w:left w:val="none" w:sz="0" w:space="0" w:color="auto"/>
            <w:bottom w:val="none" w:sz="0" w:space="0" w:color="auto"/>
            <w:right w:val="none" w:sz="0" w:space="0" w:color="auto"/>
          </w:divBdr>
        </w:div>
        <w:div w:id="545533191">
          <w:marLeft w:val="0"/>
          <w:marRight w:val="0"/>
          <w:marTop w:val="0"/>
          <w:marBottom w:val="0"/>
          <w:divBdr>
            <w:top w:val="none" w:sz="0" w:space="0" w:color="auto"/>
            <w:left w:val="none" w:sz="0" w:space="0" w:color="auto"/>
            <w:bottom w:val="none" w:sz="0" w:space="0" w:color="auto"/>
            <w:right w:val="none" w:sz="0" w:space="0" w:color="auto"/>
          </w:divBdr>
        </w:div>
        <w:div w:id="559637048">
          <w:marLeft w:val="0"/>
          <w:marRight w:val="0"/>
          <w:marTop w:val="0"/>
          <w:marBottom w:val="0"/>
          <w:divBdr>
            <w:top w:val="none" w:sz="0" w:space="0" w:color="auto"/>
            <w:left w:val="none" w:sz="0" w:space="0" w:color="auto"/>
            <w:bottom w:val="none" w:sz="0" w:space="0" w:color="auto"/>
            <w:right w:val="none" w:sz="0" w:space="0" w:color="auto"/>
          </w:divBdr>
        </w:div>
        <w:div w:id="593589737">
          <w:marLeft w:val="0"/>
          <w:marRight w:val="0"/>
          <w:marTop w:val="0"/>
          <w:marBottom w:val="0"/>
          <w:divBdr>
            <w:top w:val="none" w:sz="0" w:space="0" w:color="auto"/>
            <w:left w:val="none" w:sz="0" w:space="0" w:color="auto"/>
            <w:bottom w:val="none" w:sz="0" w:space="0" w:color="auto"/>
            <w:right w:val="none" w:sz="0" w:space="0" w:color="auto"/>
          </w:divBdr>
        </w:div>
        <w:div w:id="607615756">
          <w:marLeft w:val="0"/>
          <w:marRight w:val="0"/>
          <w:marTop w:val="0"/>
          <w:marBottom w:val="0"/>
          <w:divBdr>
            <w:top w:val="none" w:sz="0" w:space="0" w:color="auto"/>
            <w:left w:val="none" w:sz="0" w:space="0" w:color="auto"/>
            <w:bottom w:val="none" w:sz="0" w:space="0" w:color="auto"/>
            <w:right w:val="none" w:sz="0" w:space="0" w:color="auto"/>
          </w:divBdr>
        </w:div>
        <w:div w:id="614219815">
          <w:marLeft w:val="0"/>
          <w:marRight w:val="0"/>
          <w:marTop w:val="0"/>
          <w:marBottom w:val="0"/>
          <w:divBdr>
            <w:top w:val="none" w:sz="0" w:space="0" w:color="auto"/>
            <w:left w:val="none" w:sz="0" w:space="0" w:color="auto"/>
            <w:bottom w:val="none" w:sz="0" w:space="0" w:color="auto"/>
            <w:right w:val="none" w:sz="0" w:space="0" w:color="auto"/>
          </w:divBdr>
        </w:div>
        <w:div w:id="637612228">
          <w:marLeft w:val="0"/>
          <w:marRight w:val="0"/>
          <w:marTop w:val="0"/>
          <w:marBottom w:val="0"/>
          <w:divBdr>
            <w:top w:val="none" w:sz="0" w:space="0" w:color="auto"/>
            <w:left w:val="none" w:sz="0" w:space="0" w:color="auto"/>
            <w:bottom w:val="none" w:sz="0" w:space="0" w:color="auto"/>
            <w:right w:val="none" w:sz="0" w:space="0" w:color="auto"/>
          </w:divBdr>
        </w:div>
        <w:div w:id="639113792">
          <w:marLeft w:val="0"/>
          <w:marRight w:val="0"/>
          <w:marTop w:val="0"/>
          <w:marBottom w:val="0"/>
          <w:divBdr>
            <w:top w:val="none" w:sz="0" w:space="0" w:color="auto"/>
            <w:left w:val="none" w:sz="0" w:space="0" w:color="auto"/>
            <w:bottom w:val="none" w:sz="0" w:space="0" w:color="auto"/>
            <w:right w:val="none" w:sz="0" w:space="0" w:color="auto"/>
          </w:divBdr>
        </w:div>
        <w:div w:id="650670286">
          <w:marLeft w:val="0"/>
          <w:marRight w:val="0"/>
          <w:marTop w:val="0"/>
          <w:marBottom w:val="0"/>
          <w:divBdr>
            <w:top w:val="none" w:sz="0" w:space="0" w:color="auto"/>
            <w:left w:val="none" w:sz="0" w:space="0" w:color="auto"/>
            <w:bottom w:val="none" w:sz="0" w:space="0" w:color="auto"/>
            <w:right w:val="none" w:sz="0" w:space="0" w:color="auto"/>
          </w:divBdr>
        </w:div>
        <w:div w:id="666448229">
          <w:marLeft w:val="0"/>
          <w:marRight w:val="0"/>
          <w:marTop w:val="0"/>
          <w:marBottom w:val="0"/>
          <w:divBdr>
            <w:top w:val="none" w:sz="0" w:space="0" w:color="auto"/>
            <w:left w:val="none" w:sz="0" w:space="0" w:color="auto"/>
            <w:bottom w:val="none" w:sz="0" w:space="0" w:color="auto"/>
            <w:right w:val="none" w:sz="0" w:space="0" w:color="auto"/>
          </w:divBdr>
        </w:div>
        <w:div w:id="668682316">
          <w:marLeft w:val="0"/>
          <w:marRight w:val="0"/>
          <w:marTop w:val="0"/>
          <w:marBottom w:val="0"/>
          <w:divBdr>
            <w:top w:val="none" w:sz="0" w:space="0" w:color="auto"/>
            <w:left w:val="none" w:sz="0" w:space="0" w:color="auto"/>
            <w:bottom w:val="none" w:sz="0" w:space="0" w:color="auto"/>
            <w:right w:val="none" w:sz="0" w:space="0" w:color="auto"/>
          </w:divBdr>
        </w:div>
        <w:div w:id="679964343">
          <w:marLeft w:val="0"/>
          <w:marRight w:val="0"/>
          <w:marTop w:val="0"/>
          <w:marBottom w:val="0"/>
          <w:divBdr>
            <w:top w:val="none" w:sz="0" w:space="0" w:color="auto"/>
            <w:left w:val="none" w:sz="0" w:space="0" w:color="auto"/>
            <w:bottom w:val="none" w:sz="0" w:space="0" w:color="auto"/>
            <w:right w:val="none" w:sz="0" w:space="0" w:color="auto"/>
          </w:divBdr>
        </w:div>
        <w:div w:id="698355878">
          <w:marLeft w:val="0"/>
          <w:marRight w:val="0"/>
          <w:marTop w:val="0"/>
          <w:marBottom w:val="0"/>
          <w:divBdr>
            <w:top w:val="none" w:sz="0" w:space="0" w:color="auto"/>
            <w:left w:val="none" w:sz="0" w:space="0" w:color="auto"/>
            <w:bottom w:val="none" w:sz="0" w:space="0" w:color="auto"/>
            <w:right w:val="none" w:sz="0" w:space="0" w:color="auto"/>
          </w:divBdr>
        </w:div>
        <w:div w:id="715545646">
          <w:marLeft w:val="0"/>
          <w:marRight w:val="0"/>
          <w:marTop w:val="0"/>
          <w:marBottom w:val="0"/>
          <w:divBdr>
            <w:top w:val="none" w:sz="0" w:space="0" w:color="auto"/>
            <w:left w:val="none" w:sz="0" w:space="0" w:color="auto"/>
            <w:bottom w:val="none" w:sz="0" w:space="0" w:color="auto"/>
            <w:right w:val="none" w:sz="0" w:space="0" w:color="auto"/>
          </w:divBdr>
        </w:div>
        <w:div w:id="753673809">
          <w:marLeft w:val="0"/>
          <w:marRight w:val="0"/>
          <w:marTop w:val="0"/>
          <w:marBottom w:val="0"/>
          <w:divBdr>
            <w:top w:val="none" w:sz="0" w:space="0" w:color="auto"/>
            <w:left w:val="none" w:sz="0" w:space="0" w:color="auto"/>
            <w:bottom w:val="none" w:sz="0" w:space="0" w:color="auto"/>
            <w:right w:val="none" w:sz="0" w:space="0" w:color="auto"/>
          </w:divBdr>
        </w:div>
        <w:div w:id="765198678">
          <w:marLeft w:val="0"/>
          <w:marRight w:val="0"/>
          <w:marTop w:val="0"/>
          <w:marBottom w:val="0"/>
          <w:divBdr>
            <w:top w:val="none" w:sz="0" w:space="0" w:color="auto"/>
            <w:left w:val="none" w:sz="0" w:space="0" w:color="auto"/>
            <w:bottom w:val="none" w:sz="0" w:space="0" w:color="auto"/>
            <w:right w:val="none" w:sz="0" w:space="0" w:color="auto"/>
          </w:divBdr>
        </w:div>
        <w:div w:id="777138071">
          <w:marLeft w:val="0"/>
          <w:marRight w:val="0"/>
          <w:marTop w:val="0"/>
          <w:marBottom w:val="0"/>
          <w:divBdr>
            <w:top w:val="none" w:sz="0" w:space="0" w:color="auto"/>
            <w:left w:val="none" w:sz="0" w:space="0" w:color="auto"/>
            <w:bottom w:val="none" w:sz="0" w:space="0" w:color="auto"/>
            <w:right w:val="none" w:sz="0" w:space="0" w:color="auto"/>
          </w:divBdr>
        </w:div>
        <w:div w:id="805969156">
          <w:marLeft w:val="0"/>
          <w:marRight w:val="0"/>
          <w:marTop w:val="0"/>
          <w:marBottom w:val="0"/>
          <w:divBdr>
            <w:top w:val="none" w:sz="0" w:space="0" w:color="auto"/>
            <w:left w:val="none" w:sz="0" w:space="0" w:color="auto"/>
            <w:bottom w:val="none" w:sz="0" w:space="0" w:color="auto"/>
            <w:right w:val="none" w:sz="0" w:space="0" w:color="auto"/>
          </w:divBdr>
        </w:div>
        <w:div w:id="808547617">
          <w:marLeft w:val="0"/>
          <w:marRight w:val="0"/>
          <w:marTop w:val="0"/>
          <w:marBottom w:val="0"/>
          <w:divBdr>
            <w:top w:val="none" w:sz="0" w:space="0" w:color="auto"/>
            <w:left w:val="none" w:sz="0" w:space="0" w:color="auto"/>
            <w:bottom w:val="none" w:sz="0" w:space="0" w:color="auto"/>
            <w:right w:val="none" w:sz="0" w:space="0" w:color="auto"/>
          </w:divBdr>
        </w:div>
        <w:div w:id="814371436">
          <w:marLeft w:val="0"/>
          <w:marRight w:val="0"/>
          <w:marTop w:val="0"/>
          <w:marBottom w:val="0"/>
          <w:divBdr>
            <w:top w:val="none" w:sz="0" w:space="0" w:color="auto"/>
            <w:left w:val="none" w:sz="0" w:space="0" w:color="auto"/>
            <w:bottom w:val="none" w:sz="0" w:space="0" w:color="auto"/>
            <w:right w:val="none" w:sz="0" w:space="0" w:color="auto"/>
          </w:divBdr>
        </w:div>
        <w:div w:id="817847228">
          <w:marLeft w:val="0"/>
          <w:marRight w:val="0"/>
          <w:marTop w:val="0"/>
          <w:marBottom w:val="0"/>
          <w:divBdr>
            <w:top w:val="none" w:sz="0" w:space="0" w:color="auto"/>
            <w:left w:val="none" w:sz="0" w:space="0" w:color="auto"/>
            <w:bottom w:val="none" w:sz="0" w:space="0" w:color="auto"/>
            <w:right w:val="none" w:sz="0" w:space="0" w:color="auto"/>
          </w:divBdr>
        </w:div>
        <w:div w:id="818114091">
          <w:marLeft w:val="0"/>
          <w:marRight w:val="0"/>
          <w:marTop w:val="0"/>
          <w:marBottom w:val="0"/>
          <w:divBdr>
            <w:top w:val="none" w:sz="0" w:space="0" w:color="auto"/>
            <w:left w:val="none" w:sz="0" w:space="0" w:color="auto"/>
            <w:bottom w:val="none" w:sz="0" w:space="0" w:color="auto"/>
            <w:right w:val="none" w:sz="0" w:space="0" w:color="auto"/>
          </w:divBdr>
        </w:div>
        <w:div w:id="855997338">
          <w:marLeft w:val="0"/>
          <w:marRight w:val="0"/>
          <w:marTop w:val="0"/>
          <w:marBottom w:val="0"/>
          <w:divBdr>
            <w:top w:val="none" w:sz="0" w:space="0" w:color="auto"/>
            <w:left w:val="none" w:sz="0" w:space="0" w:color="auto"/>
            <w:bottom w:val="none" w:sz="0" w:space="0" w:color="auto"/>
            <w:right w:val="none" w:sz="0" w:space="0" w:color="auto"/>
          </w:divBdr>
        </w:div>
        <w:div w:id="869029003">
          <w:marLeft w:val="0"/>
          <w:marRight w:val="0"/>
          <w:marTop w:val="0"/>
          <w:marBottom w:val="0"/>
          <w:divBdr>
            <w:top w:val="none" w:sz="0" w:space="0" w:color="auto"/>
            <w:left w:val="none" w:sz="0" w:space="0" w:color="auto"/>
            <w:bottom w:val="none" w:sz="0" w:space="0" w:color="auto"/>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 w:id="882713160">
          <w:marLeft w:val="0"/>
          <w:marRight w:val="0"/>
          <w:marTop w:val="0"/>
          <w:marBottom w:val="0"/>
          <w:divBdr>
            <w:top w:val="none" w:sz="0" w:space="0" w:color="auto"/>
            <w:left w:val="none" w:sz="0" w:space="0" w:color="auto"/>
            <w:bottom w:val="none" w:sz="0" w:space="0" w:color="auto"/>
            <w:right w:val="none" w:sz="0" w:space="0" w:color="auto"/>
          </w:divBdr>
        </w:div>
        <w:div w:id="885221209">
          <w:marLeft w:val="0"/>
          <w:marRight w:val="0"/>
          <w:marTop w:val="0"/>
          <w:marBottom w:val="0"/>
          <w:divBdr>
            <w:top w:val="none" w:sz="0" w:space="0" w:color="auto"/>
            <w:left w:val="none" w:sz="0" w:space="0" w:color="auto"/>
            <w:bottom w:val="none" w:sz="0" w:space="0" w:color="auto"/>
            <w:right w:val="none" w:sz="0" w:space="0" w:color="auto"/>
          </w:divBdr>
        </w:div>
        <w:div w:id="896402137">
          <w:marLeft w:val="0"/>
          <w:marRight w:val="0"/>
          <w:marTop w:val="0"/>
          <w:marBottom w:val="0"/>
          <w:divBdr>
            <w:top w:val="none" w:sz="0" w:space="0" w:color="auto"/>
            <w:left w:val="none" w:sz="0" w:space="0" w:color="auto"/>
            <w:bottom w:val="none" w:sz="0" w:space="0" w:color="auto"/>
            <w:right w:val="none" w:sz="0" w:space="0" w:color="auto"/>
          </w:divBdr>
        </w:div>
        <w:div w:id="906766995">
          <w:marLeft w:val="0"/>
          <w:marRight w:val="0"/>
          <w:marTop w:val="0"/>
          <w:marBottom w:val="0"/>
          <w:divBdr>
            <w:top w:val="none" w:sz="0" w:space="0" w:color="auto"/>
            <w:left w:val="none" w:sz="0" w:space="0" w:color="auto"/>
            <w:bottom w:val="none" w:sz="0" w:space="0" w:color="auto"/>
            <w:right w:val="none" w:sz="0" w:space="0" w:color="auto"/>
          </w:divBdr>
        </w:div>
        <w:div w:id="949551797">
          <w:marLeft w:val="0"/>
          <w:marRight w:val="0"/>
          <w:marTop w:val="0"/>
          <w:marBottom w:val="0"/>
          <w:divBdr>
            <w:top w:val="none" w:sz="0" w:space="0" w:color="auto"/>
            <w:left w:val="none" w:sz="0" w:space="0" w:color="auto"/>
            <w:bottom w:val="none" w:sz="0" w:space="0" w:color="auto"/>
            <w:right w:val="none" w:sz="0" w:space="0" w:color="auto"/>
          </w:divBdr>
        </w:div>
        <w:div w:id="957685742">
          <w:marLeft w:val="0"/>
          <w:marRight w:val="0"/>
          <w:marTop w:val="0"/>
          <w:marBottom w:val="0"/>
          <w:divBdr>
            <w:top w:val="none" w:sz="0" w:space="0" w:color="auto"/>
            <w:left w:val="none" w:sz="0" w:space="0" w:color="auto"/>
            <w:bottom w:val="none" w:sz="0" w:space="0" w:color="auto"/>
            <w:right w:val="none" w:sz="0" w:space="0" w:color="auto"/>
          </w:divBdr>
        </w:div>
        <w:div w:id="972296862">
          <w:marLeft w:val="0"/>
          <w:marRight w:val="0"/>
          <w:marTop w:val="0"/>
          <w:marBottom w:val="0"/>
          <w:divBdr>
            <w:top w:val="none" w:sz="0" w:space="0" w:color="auto"/>
            <w:left w:val="none" w:sz="0" w:space="0" w:color="auto"/>
            <w:bottom w:val="none" w:sz="0" w:space="0" w:color="auto"/>
            <w:right w:val="none" w:sz="0" w:space="0" w:color="auto"/>
          </w:divBdr>
        </w:div>
        <w:div w:id="989358597">
          <w:marLeft w:val="0"/>
          <w:marRight w:val="0"/>
          <w:marTop w:val="0"/>
          <w:marBottom w:val="0"/>
          <w:divBdr>
            <w:top w:val="none" w:sz="0" w:space="0" w:color="auto"/>
            <w:left w:val="none" w:sz="0" w:space="0" w:color="auto"/>
            <w:bottom w:val="none" w:sz="0" w:space="0" w:color="auto"/>
            <w:right w:val="none" w:sz="0" w:space="0" w:color="auto"/>
          </w:divBdr>
        </w:div>
        <w:div w:id="996690483">
          <w:marLeft w:val="0"/>
          <w:marRight w:val="0"/>
          <w:marTop w:val="0"/>
          <w:marBottom w:val="0"/>
          <w:divBdr>
            <w:top w:val="none" w:sz="0" w:space="0" w:color="auto"/>
            <w:left w:val="none" w:sz="0" w:space="0" w:color="auto"/>
            <w:bottom w:val="none" w:sz="0" w:space="0" w:color="auto"/>
            <w:right w:val="none" w:sz="0" w:space="0" w:color="auto"/>
          </w:divBdr>
        </w:div>
        <w:div w:id="998919471">
          <w:marLeft w:val="0"/>
          <w:marRight w:val="0"/>
          <w:marTop w:val="0"/>
          <w:marBottom w:val="0"/>
          <w:divBdr>
            <w:top w:val="none" w:sz="0" w:space="0" w:color="auto"/>
            <w:left w:val="none" w:sz="0" w:space="0" w:color="auto"/>
            <w:bottom w:val="none" w:sz="0" w:space="0" w:color="auto"/>
            <w:right w:val="none" w:sz="0" w:space="0" w:color="auto"/>
          </w:divBdr>
        </w:div>
        <w:div w:id="1137380823">
          <w:marLeft w:val="0"/>
          <w:marRight w:val="0"/>
          <w:marTop w:val="0"/>
          <w:marBottom w:val="0"/>
          <w:divBdr>
            <w:top w:val="none" w:sz="0" w:space="0" w:color="auto"/>
            <w:left w:val="none" w:sz="0" w:space="0" w:color="auto"/>
            <w:bottom w:val="none" w:sz="0" w:space="0" w:color="auto"/>
            <w:right w:val="none" w:sz="0" w:space="0" w:color="auto"/>
          </w:divBdr>
        </w:div>
        <w:div w:id="1139686587">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235162352">
          <w:marLeft w:val="0"/>
          <w:marRight w:val="0"/>
          <w:marTop w:val="0"/>
          <w:marBottom w:val="0"/>
          <w:divBdr>
            <w:top w:val="none" w:sz="0" w:space="0" w:color="auto"/>
            <w:left w:val="none" w:sz="0" w:space="0" w:color="auto"/>
            <w:bottom w:val="none" w:sz="0" w:space="0" w:color="auto"/>
            <w:right w:val="none" w:sz="0" w:space="0" w:color="auto"/>
          </w:divBdr>
        </w:div>
        <w:div w:id="1238974793">
          <w:marLeft w:val="0"/>
          <w:marRight w:val="0"/>
          <w:marTop w:val="0"/>
          <w:marBottom w:val="0"/>
          <w:divBdr>
            <w:top w:val="none" w:sz="0" w:space="0" w:color="auto"/>
            <w:left w:val="none" w:sz="0" w:space="0" w:color="auto"/>
            <w:bottom w:val="none" w:sz="0" w:space="0" w:color="auto"/>
            <w:right w:val="none" w:sz="0" w:space="0" w:color="auto"/>
          </w:divBdr>
        </w:div>
        <w:div w:id="1258441697">
          <w:marLeft w:val="0"/>
          <w:marRight w:val="0"/>
          <w:marTop w:val="0"/>
          <w:marBottom w:val="0"/>
          <w:divBdr>
            <w:top w:val="none" w:sz="0" w:space="0" w:color="auto"/>
            <w:left w:val="none" w:sz="0" w:space="0" w:color="auto"/>
            <w:bottom w:val="none" w:sz="0" w:space="0" w:color="auto"/>
            <w:right w:val="none" w:sz="0" w:space="0" w:color="auto"/>
          </w:divBdr>
        </w:div>
        <w:div w:id="1286696919">
          <w:marLeft w:val="0"/>
          <w:marRight w:val="0"/>
          <w:marTop w:val="0"/>
          <w:marBottom w:val="0"/>
          <w:divBdr>
            <w:top w:val="none" w:sz="0" w:space="0" w:color="auto"/>
            <w:left w:val="none" w:sz="0" w:space="0" w:color="auto"/>
            <w:bottom w:val="none" w:sz="0" w:space="0" w:color="auto"/>
            <w:right w:val="none" w:sz="0" w:space="0" w:color="auto"/>
          </w:divBdr>
        </w:div>
        <w:div w:id="1288052298">
          <w:marLeft w:val="0"/>
          <w:marRight w:val="0"/>
          <w:marTop w:val="0"/>
          <w:marBottom w:val="0"/>
          <w:divBdr>
            <w:top w:val="none" w:sz="0" w:space="0" w:color="auto"/>
            <w:left w:val="none" w:sz="0" w:space="0" w:color="auto"/>
            <w:bottom w:val="none" w:sz="0" w:space="0" w:color="auto"/>
            <w:right w:val="none" w:sz="0" w:space="0" w:color="auto"/>
          </w:divBdr>
        </w:div>
        <w:div w:id="1289966685">
          <w:marLeft w:val="0"/>
          <w:marRight w:val="0"/>
          <w:marTop w:val="0"/>
          <w:marBottom w:val="0"/>
          <w:divBdr>
            <w:top w:val="none" w:sz="0" w:space="0" w:color="auto"/>
            <w:left w:val="none" w:sz="0" w:space="0" w:color="auto"/>
            <w:bottom w:val="none" w:sz="0" w:space="0" w:color="auto"/>
            <w:right w:val="none" w:sz="0" w:space="0" w:color="auto"/>
          </w:divBdr>
        </w:div>
        <w:div w:id="1331133635">
          <w:marLeft w:val="0"/>
          <w:marRight w:val="0"/>
          <w:marTop w:val="0"/>
          <w:marBottom w:val="0"/>
          <w:divBdr>
            <w:top w:val="none" w:sz="0" w:space="0" w:color="auto"/>
            <w:left w:val="none" w:sz="0" w:space="0" w:color="auto"/>
            <w:bottom w:val="none" w:sz="0" w:space="0" w:color="auto"/>
            <w:right w:val="none" w:sz="0" w:space="0" w:color="auto"/>
          </w:divBdr>
        </w:div>
        <w:div w:id="1368144552">
          <w:marLeft w:val="0"/>
          <w:marRight w:val="0"/>
          <w:marTop w:val="0"/>
          <w:marBottom w:val="0"/>
          <w:divBdr>
            <w:top w:val="none" w:sz="0" w:space="0" w:color="auto"/>
            <w:left w:val="none" w:sz="0" w:space="0" w:color="auto"/>
            <w:bottom w:val="none" w:sz="0" w:space="0" w:color="auto"/>
            <w:right w:val="none" w:sz="0" w:space="0" w:color="auto"/>
          </w:divBdr>
        </w:div>
        <w:div w:id="1388525590">
          <w:marLeft w:val="0"/>
          <w:marRight w:val="0"/>
          <w:marTop w:val="0"/>
          <w:marBottom w:val="0"/>
          <w:divBdr>
            <w:top w:val="none" w:sz="0" w:space="0" w:color="auto"/>
            <w:left w:val="none" w:sz="0" w:space="0" w:color="auto"/>
            <w:bottom w:val="none" w:sz="0" w:space="0" w:color="auto"/>
            <w:right w:val="none" w:sz="0" w:space="0" w:color="auto"/>
          </w:divBdr>
        </w:div>
        <w:div w:id="1397126103">
          <w:marLeft w:val="0"/>
          <w:marRight w:val="0"/>
          <w:marTop w:val="0"/>
          <w:marBottom w:val="0"/>
          <w:divBdr>
            <w:top w:val="none" w:sz="0" w:space="0" w:color="auto"/>
            <w:left w:val="none" w:sz="0" w:space="0" w:color="auto"/>
            <w:bottom w:val="none" w:sz="0" w:space="0" w:color="auto"/>
            <w:right w:val="none" w:sz="0" w:space="0" w:color="auto"/>
          </w:divBdr>
        </w:div>
        <w:div w:id="1413117187">
          <w:marLeft w:val="0"/>
          <w:marRight w:val="0"/>
          <w:marTop w:val="0"/>
          <w:marBottom w:val="0"/>
          <w:divBdr>
            <w:top w:val="none" w:sz="0" w:space="0" w:color="auto"/>
            <w:left w:val="none" w:sz="0" w:space="0" w:color="auto"/>
            <w:bottom w:val="none" w:sz="0" w:space="0" w:color="auto"/>
            <w:right w:val="none" w:sz="0" w:space="0" w:color="auto"/>
          </w:divBdr>
        </w:div>
        <w:div w:id="1422334274">
          <w:marLeft w:val="0"/>
          <w:marRight w:val="0"/>
          <w:marTop w:val="0"/>
          <w:marBottom w:val="0"/>
          <w:divBdr>
            <w:top w:val="none" w:sz="0" w:space="0" w:color="auto"/>
            <w:left w:val="none" w:sz="0" w:space="0" w:color="auto"/>
            <w:bottom w:val="none" w:sz="0" w:space="0" w:color="auto"/>
            <w:right w:val="none" w:sz="0" w:space="0" w:color="auto"/>
          </w:divBdr>
        </w:div>
        <w:div w:id="1443568248">
          <w:marLeft w:val="0"/>
          <w:marRight w:val="0"/>
          <w:marTop w:val="0"/>
          <w:marBottom w:val="0"/>
          <w:divBdr>
            <w:top w:val="none" w:sz="0" w:space="0" w:color="auto"/>
            <w:left w:val="none" w:sz="0" w:space="0" w:color="auto"/>
            <w:bottom w:val="none" w:sz="0" w:space="0" w:color="auto"/>
            <w:right w:val="none" w:sz="0" w:space="0" w:color="auto"/>
          </w:divBdr>
        </w:div>
        <w:div w:id="1471706675">
          <w:marLeft w:val="0"/>
          <w:marRight w:val="0"/>
          <w:marTop w:val="0"/>
          <w:marBottom w:val="0"/>
          <w:divBdr>
            <w:top w:val="none" w:sz="0" w:space="0" w:color="auto"/>
            <w:left w:val="none" w:sz="0" w:space="0" w:color="auto"/>
            <w:bottom w:val="none" w:sz="0" w:space="0" w:color="auto"/>
            <w:right w:val="none" w:sz="0" w:space="0" w:color="auto"/>
          </w:divBdr>
        </w:div>
        <w:div w:id="1487428885">
          <w:marLeft w:val="0"/>
          <w:marRight w:val="0"/>
          <w:marTop w:val="0"/>
          <w:marBottom w:val="0"/>
          <w:divBdr>
            <w:top w:val="none" w:sz="0" w:space="0" w:color="auto"/>
            <w:left w:val="none" w:sz="0" w:space="0" w:color="auto"/>
            <w:bottom w:val="none" w:sz="0" w:space="0" w:color="auto"/>
            <w:right w:val="none" w:sz="0" w:space="0" w:color="auto"/>
          </w:divBdr>
        </w:div>
        <w:div w:id="1520200133">
          <w:marLeft w:val="0"/>
          <w:marRight w:val="0"/>
          <w:marTop w:val="0"/>
          <w:marBottom w:val="0"/>
          <w:divBdr>
            <w:top w:val="none" w:sz="0" w:space="0" w:color="auto"/>
            <w:left w:val="none" w:sz="0" w:space="0" w:color="auto"/>
            <w:bottom w:val="none" w:sz="0" w:space="0" w:color="auto"/>
            <w:right w:val="none" w:sz="0" w:space="0" w:color="auto"/>
          </w:divBdr>
        </w:div>
        <w:div w:id="1560169388">
          <w:marLeft w:val="0"/>
          <w:marRight w:val="0"/>
          <w:marTop w:val="0"/>
          <w:marBottom w:val="0"/>
          <w:divBdr>
            <w:top w:val="none" w:sz="0" w:space="0" w:color="auto"/>
            <w:left w:val="none" w:sz="0" w:space="0" w:color="auto"/>
            <w:bottom w:val="none" w:sz="0" w:space="0" w:color="auto"/>
            <w:right w:val="none" w:sz="0" w:space="0" w:color="auto"/>
          </w:divBdr>
        </w:div>
        <w:div w:id="1565531807">
          <w:marLeft w:val="0"/>
          <w:marRight w:val="0"/>
          <w:marTop w:val="0"/>
          <w:marBottom w:val="0"/>
          <w:divBdr>
            <w:top w:val="none" w:sz="0" w:space="0" w:color="auto"/>
            <w:left w:val="none" w:sz="0" w:space="0" w:color="auto"/>
            <w:bottom w:val="none" w:sz="0" w:space="0" w:color="auto"/>
            <w:right w:val="none" w:sz="0" w:space="0" w:color="auto"/>
          </w:divBdr>
        </w:div>
        <w:div w:id="1590697056">
          <w:marLeft w:val="0"/>
          <w:marRight w:val="0"/>
          <w:marTop w:val="0"/>
          <w:marBottom w:val="0"/>
          <w:divBdr>
            <w:top w:val="none" w:sz="0" w:space="0" w:color="auto"/>
            <w:left w:val="none" w:sz="0" w:space="0" w:color="auto"/>
            <w:bottom w:val="none" w:sz="0" w:space="0" w:color="auto"/>
            <w:right w:val="none" w:sz="0" w:space="0" w:color="auto"/>
          </w:divBdr>
        </w:div>
        <w:div w:id="1598444389">
          <w:marLeft w:val="0"/>
          <w:marRight w:val="0"/>
          <w:marTop w:val="0"/>
          <w:marBottom w:val="0"/>
          <w:divBdr>
            <w:top w:val="none" w:sz="0" w:space="0" w:color="auto"/>
            <w:left w:val="none" w:sz="0" w:space="0" w:color="auto"/>
            <w:bottom w:val="none" w:sz="0" w:space="0" w:color="auto"/>
            <w:right w:val="none" w:sz="0" w:space="0" w:color="auto"/>
          </w:divBdr>
        </w:div>
        <w:div w:id="1614703079">
          <w:marLeft w:val="0"/>
          <w:marRight w:val="0"/>
          <w:marTop w:val="0"/>
          <w:marBottom w:val="0"/>
          <w:divBdr>
            <w:top w:val="none" w:sz="0" w:space="0" w:color="auto"/>
            <w:left w:val="none" w:sz="0" w:space="0" w:color="auto"/>
            <w:bottom w:val="none" w:sz="0" w:space="0" w:color="auto"/>
            <w:right w:val="none" w:sz="0" w:space="0" w:color="auto"/>
          </w:divBdr>
        </w:div>
        <w:div w:id="1632321755">
          <w:marLeft w:val="0"/>
          <w:marRight w:val="0"/>
          <w:marTop w:val="0"/>
          <w:marBottom w:val="0"/>
          <w:divBdr>
            <w:top w:val="none" w:sz="0" w:space="0" w:color="auto"/>
            <w:left w:val="none" w:sz="0" w:space="0" w:color="auto"/>
            <w:bottom w:val="none" w:sz="0" w:space="0" w:color="auto"/>
            <w:right w:val="none" w:sz="0" w:space="0" w:color="auto"/>
          </w:divBdr>
        </w:div>
        <w:div w:id="1642924868">
          <w:marLeft w:val="0"/>
          <w:marRight w:val="0"/>
          <w:marTop w:val="0"/>
          <w:marBottom w:val="0"/>
          <w:divBdr>
            <w:top w:val="none" w:sz="0" w:space="0" w:color="auto"/>
            <w:left w:val="none" w:sz="0" w:space="0" w:color="auto"/>
            <w:bottom w:val="none" w:sz="0" w:space="0" w:color="auto"/>
            <w:right w:val="none" w:sz="0" w:space="0" w:color="auto"/>
          </w:divBdr>
        </w:div>
        <w:div w:id="1645499570">
          <w:marLeft w:val="0"/>
          <w:marRight w:val="0"/>
          <w:marTop w:val="0"/>
          <w:marBottom w:val="0"/>
          <w:divBdr>
            <w:top w:val="none" w:sz="0" w:space="0" w:color="auto"/>
            <w:left w:val="none" w:sz="0" w:space="0" w:color="auto"/>
            <w:bottom w:val="none" w:sz="0" w:space="0" w:color="auto"/>
            <w:right w:val="none" w:sz="0" w:space="0" w:color="auto"/>
          </w:divBdr>
        </w:div>
        <w:div w:id="1651327130">
          <w:marLeft w:val="0"/>
          <w:marRight w:val="0"/>
          <w:marTop w:val="0"/>
          <w:marBottom w:val="0"/>
          <w:divBdr>
            <w:top w:val="none" w:sz="0" w:space="0" w:color="auto"/>
            <w:left w:val="none" w:sz="0" w:space="0" w:color="auto"/>
            <w:bottom w:val="none" w:sz="0" w:space="0" w:color="auto"/>
            <w:right w:val="none" w:sz="0" w:space="0" w:color="auto"/>
          </w:divBdr>
        </w:div>
        <w:div w:id="1653215023">
          <w:marLeft w:val="0"/>
          <w:marRight w:val="0"/>
          <w:marTop w:val="0"/>
          <w:marBottom w:val="0"/>
          <w:divBdr>
            <w:top w:val="none" w:sz="0" w:space="0" w:color="auto"/>
            <w:left w:val="none" w:sz="0" w:space="0" w:color="auto"/>
            <w:bottom w:val="none" w:sz="0" w:space="0" w:color="auto"/>
            <w:right w:val="none" w:sz="0" w:space="0" w:color="auto"/>
          </w:divBdr>
        </w:div>
        <w:div w:id="1670213333">
          <w:marLeft w:val="0"/>
          <w:marRight w:val="0"/>
          <w:marTop w:val="0"/>
          <w:marBottom w:val="0"/>
          <w:divBdr>
            <w:top w:val="none" w:sz="0" w:space="0" w:color="auto"/>
            <w:left w:val="none" w:sz="0" w:space="0" w:color="auto"/>
            <w:bottom w:val="none" w:sz="0" w:space="0" w:color="auto"/>
            <w:right w:val="none" w:sz="0" w:space="0" w:color="auto"/>
          </w:divBdr>
        </w:div>
        <w:div w:id="1707948505">
          <w:marLeft w:val="0"/>
          <w:marRight w:val="0"/>
          <w:marTop w:val="0"/>
          <w:marBottom w:val="0"/>
          <w:divBdr>
            <w:top w:val="none" w:sz="0" w:space="0" w:color="auto"/>
            <w:left w:val="none" w:sz="0" w:space="0" w:color="auto"/>
            <w:bottom w:val="none" w:sz="0" w:space="0" w:color="auto"/>
            <w:right w:val="none" w:sz="0" w:space="0" w:color="auto"/>
          </w:divBdr>
        </w:div>
        <w:div w:id="1742754764">
          <w:marLeft w:val="0"/>
          <w:marRight w:val="0"/>
          <w:marTop w:val="0"/>
          <w:marBottom w:val="0"/>
          <w:divBdr>
            <w:top w:val="none" w:sz="0" w:space="0" w:color="auto"/>
            <w:left w:val="none" w:sz="0" w:space="0" w:color="auto"/>
            <w:bottom w:val="none" w:sz="0" w:space="0" w:color="auto"/>
            <w:right w:val="none" w:sz="0" w:space="0" w:color="auto"/>
          </w:divBdr>
        </w:div>
        <w:div w:id="1748189853">
          <w:marLeft w:val="0"/>
          <w:marRight w:val="0"/>
          <w:marTop w:val="0"/>
          <w:marBottom w:val="0"/>
          <w:divBdr>
            <w:top w:val="none" w:sz="0" w:space="0" w:color="auto"/>
            <w:left w:val="none" w:sz="0" w:space="0" w:color="auto"/>
            <w:bottom w:val="none" w:sz="0" w:space="0" w:color="auto"/>
            <w:right w:val="none" w:sz="0" w:space="0" w:color="auto"/>
          </w:divBdr>
        </w:div>
        <w:div w:id="1748652741">
          <w:marLeft w:val="0"/>
          <w:marRight w:val="0"/>
          <w:marTop w:val="0"/>
          <w:marBottom w:val="0"/>
          <w:divBdr>
            <w:top w:val="none" w:sz="0" w:space="0" w:color="auto"/>
            <w:left w:val="none" w:sz="0" w:space="0" w:color="auto"/>
            <w:bottom w:val="none" w:sz="0" w:space="0" w:color="auto"/>
            <w:right w:val="none" w:sz="0" w:space="0" w:color="auto"/>
          </w:divBdr>
        </w:div>
        <w:div w:id="1757626683">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04494172">
          <w:marLeft w:val="0"/>
          <w:marRight w:val="0"/>
          <w:marTop w:val="0"/>
          <w:marBottom w:val="0"/>
          <w:divBdr>
            <w:top w:val="none" w:sz="0" w:space="0" w:color="auto"/>
            <w:left w:val="none" w:sz="0" w:space="0" w:color="auto"/>
            <w:bottom w:val="none" w:sz="0" w:space="0" w:color="auto"/>
            <w:right w:val="none" w:sz="0" w:space="0" w:color="auto"/>
          </w:divBdr>
        </w:div>
        <w:div w:id="1810973715">
          <w:marLeft w:val="0"/>
          <w:marRight w:val="0"/>
          <w:marTop w:val="0"/>
          <w:marBottom w:val="0"/>
          <w:divBdr>
            <w:top w:val="none" w:sz="0" w:space="0" w:color="auto"/>
            <w:left w:val="none" w:sz="0" w:space="0" w:color="auto"/>
            <w:bottom w:val="none" w:sz="0" w:space="0" w:color="auto"/>
            <w:right w:val="none" w:sz="0" w:space="0" w:color="auto"/>
          </w:divBdr>
        </w:div>
        <w:div w:id="1811678184">
          <w:marLeft w:val="0"/>
          <w:marRight w:val="0"/>
          <w:marTop w:val="0"/>
          <w:marBottom w:val="0"/>
          <w:divBdr>
            <w:top w:val="none" w:sz="0" w:space="0" w:color="auto"/>
            <w:left w:val="none" w:sz="0" w:space="0" w:color="auto"/>
            <w:bottom w:val="none" w:sz="0" w:space="0" w:color="auto"/>
            <w:right w:val="none" w:sz="0" w:space="0" w:color="auto"/>
          </w:divBdr>
        </w:div>
        <w:div w:id="1828937278">
          <w:marLeft w:val="0"/>
          <w:marRight w:val="0"/>
          <w:marTop w:val="0"/>
          <w:marBottom w:val="0"/>
          <w:divBdr>
            <w:top w:val="none" w:sz="0" w:space="0" w:color="auto"/>
            <w:left w:val="none" w:sz="0" w:space="0" w:color="auto"/>
            <w:bottom w:val="none" w:sz="0" w:space="0" w:color="auto"/>
            <w:right w:val="none" w:sz="0" w:space="0" w:color="auto"/>
          </w:divBdr>
        </w:div>
        <w:div w:id="1841922038">
          <w:marLeft w:val="0"/>
          <w:marRight w:val="0"/>
          <w:marTop w:val="0"/>
          <w:marBottom w:val="0"/>
          <w:divBdr>
            <w:top w:val="none" w:sz="0" w:space="0" w:color="auto"/>
            <w:left w:val="none" w:sz="0" w:space="0" w:color="auto"/>
            <w:bottom w:val="none" w:sz="0" w:space="0" w:color="auto"/>
            <w:right w:val="none" w:sz="0" w:space="0" w:color="auto"/>
          </w:divBdr>
        </w:div>
        <w:div w:id="1862893429">
          <w:marLeft w:val="0"/>
          <w:marRight w:val="0"/>
          <w:marTop w:val="0"/>
          <w:marBottom w:val="0"/>
          <w:divBdr>
            <w:top w:val="none" w:sz="0" w:space="0" w:color="auto"/>
            <w:left w:val="none" w:sz="0" w:space="0" w:color="auto"/>
            <w:bottom w:val="none" w:sz="0" w:space="0" w:color="auto"/>
            <w:right w:val="none" w:sz="0" w:space="0" w:color="auto"/>
          </w:divBdr>
        </w:div>
        <w:div w:id="1865508829">
          <w:marLeft w:val="0"/>
          <w:marRight w:val="0"/>
          <w:marTop w:val="0"/>
          <w:marBottom w:val="0"/>
          <w:divBdr>
            <w:top w:val="none" w:sz="0" w:space="0" w:color="auto"/>
            <w:left w:val="none" w:sz="0" w:space="0" w:color="auto"/>
            <w:bottom w:val="none" w:sz="0" w:space="0" w:color="auto"/>
            <w:right w:val="none" w:sz="0" w:space="0" w:color="auto"/>
          </w:divBdr>
        </w:div>
        <w:div w:id="1866939407">
          <w:marLeft w:val="0"/>
          <w:marRight w:val="0"/>
          <w:marTop w:val="0"/>
          <w:marBottom w:val="0"/>
          <w:divBdr>
            <w:top w:val="none" w:sz="0" w:space="0" w:color="auto"/>
            <w:left w:val="none" w:sz="0" w:space="0" w:color="auto"/>
            <w:bottom w:val="none" w:sz="0" w:space="0" w:color="auto"/>
            <w:right w:val="none" w:sz="0" w:space="0" w:color="auto"/>
          </w:divBdr>
        </w:div>
        <w:div w:id="1867868828">
          <w:marLeft w:val="0"/>
          <w:marRight w:val="0"/>
          <w:marTop w:val="0"/>
          <w:marBottom w:val="0"/>
          <w:divBdr>
            <w:top w:val="none" w:sz="0" w:space="0" w:color="auto"/>
            <w:left w:val="none" w:sz="0" w:space="0" w:color="auto"/>
            <w:bottom w:val="none" w:sz="0" w:space="0" w:color="auto"/>
            <w:right w:val="none" w:sz="0" w:space="0" w:color="auto"/>
          </w:divBdr>
        </w:div>
        <w:div w:id="1903177350">
          <w:marLeft w:val="0"/>
          <w:marRight w:val="0"/>
          <w:marTop w:val="0"/>
          <w:marBottom w:val="0"/>
          <w:divBdr>
            <w:top w:val="none" w:sz="0" w:space="0" w:color="auto"/>
            <w:left w:val="none" w:sz="0" w:space="0" w:color="auto"/>
            <w:bottom w:val="none" w:sz="0" w:space="0" w:color="auto"/>
            <w:right w:val="none" w:sz="0" w:space="0" w:color="auto"/>
          </w:divBdr>
        </w:div>
        <w:div w:id="1950429249">
          <w:marLeft w:val="0"/>
          <w:marRight w:val="0"/>
          <w:marTop w:val="0"/>
          <w:marBottom w:val="0"/>
          <w:divBdr>
            <w:top w:val="none" w:sz="0" w:space="0" w:color="auto"/>
            <w:left w:val="none" w:sz="0" w:space="0" w:color="auto"/>
            <w:bottom w:val="none" w:sz="0" w:space="0" w:color="auto"/>
            <w:right w:val="none" w:sz="0" w:space="0" w:color="auto"/>
          </w:divBdr>
        </w:div>
        <w:div w:id="1952469548">
          <w:marLeft w:val="0"/>
          <w:marRight w:val="0"/>
          <w:marTop w:val="0"/>
          <w:marBottom w:val="0"/>
          <w:divBdr>
            <w:top w:val="none" w:sz="0" w:space="0" w:color="auto"/>
            <w:left w:val="none" w:sz="0" w:space="0" w:color="auto"/>
            <w:bottom w:val="none" w:sz="0" w:space="0" w:color="auto"/>
            <w:right w:val="none" w:sz="0" w:space="0" w:color="auto"/>
          </w:divBdr>
        </w:div>
        <w:div w:id="1962766643">
          <w:marLeft w:val="0"/>
          <w:marRight w:val="0"/>
          <w:marTop w:val="0"/>
          <w:marBottom w:val="0"/>
          <w:divBdr>
            <w:top w:val="none" w:sz="0" w:space="0" w:color="auto"/>
            <w:left w:val="none" w:sz="0" w:space="0" w:color="auto"/>
            <w:bottom w:val="none" w:sz="0" w:space="0" w:color="auto"/>
            <w:right w:val="none" w:sz="0" w:space="0" w:color="auto"/>
          </w:divBdr>
        </w:div>
        <w:div w:id="1978028064">
          <w:marLeft w:val="0"/>
          <w:marRight w:val="0"/>
          <w:marTop w:val="0"/>
          <w:marBottom w:val="0"/>
          <w:divBdr>
            <w:top w:val="none" w:sz="0" w:space="0" w:color="auto"/>
            <w:left w:val="none" w:sz="0" w:space="0" w:color="auto"/>
            <w:bottom w:val="none" w:sz="0" w:space="0" w:color="auto"/>
            <w:right w:val="none" w:sz="0" w:space="0" w:color="auto"/>
          </w:divBdr>
        </w:div>
        <w:div w:id="2003702203">
          <w:marLeft w:val="0"/>
          <w:marRight w:val="0"/>
          <w:marTop w:val="0"/>
          <w:marBottom w:val="0"/>
          <w:divBdr>
            <w:top w:val="none" w:sz="0" w:space="0" w:color="auto"/>
            <w:left w:val="none" w:sz="0" w:space="0" w:color="auto"/>
            <w:bottom w:val="none" w:sz="0" w:space="0" w:color="auto"/>
            <w:right w:val="none" w:sz="0" w:space="0" w:color="auto"/>
          </w:divBdr>
        </w:div>
        <w:div w:id="2014335595">
          <w:marLeft w:val="0"/>
          <w:marRight w:val="0"/>
          <w:marTop w:val="0"/>
          <w:marBottom w:val="0"/>
          <w:divBdr>
            <w:top w:val="none" w:sz="0" w:space="0" w:color="auto"/>
            <w:left w:val="none" w:sz="0" w:space="0" w:color="auto"/>
            <w:bottom w:val="none" w:sz="0" w:space="0" w:color="auto"/>
            <w:right w:val="none" w:sz="0" w:space="0" w:color="auto"/>
          </w:divBdr>
        </w:div>
        <w:div w:id="2045910446">
          <w:marLeft w:val="0"/>
          <w:marRight w:val="0"/>
          <w:marTop w:val="0"/>
          <w:marBottom w:val="0"/>
          <w:divBdr>
            <w:top w:val="none" w:sz="0" w:space="0" w:color="auto"/>
            <w:left w:val="none" w:sz="0" w:space="0" w:color="auto"/>
            <w:bottom w:val="none" w:sz="0" w:space="0" w:color="auto"/>
            <w:right w:val="none" w:sz="0" w:space="0" w:color="auto"/>
          </w:divBdr>
        </w:div>
        <w:div w:id="2048799132">
          <w:marLeft w:val="0"/>
          <w:marRight w:val="0"/>
          <w:marTop w:val="0"/>
          <w:marBottom w:val="0"/>
          <w:divBdr>
            <w:top w:val="none" w:sz="0" w:space="0" w:color="auto"/>
            <w:left w:val="none" w:sz="0" w:space="0" w:color="auto"/>
            <w:bottom w:val="none" w:sz="0" w:space="0" w:color="auto"/>
            <w:right w:val="none" w:sz="0" w:space="0" w:color="auto"/>
          </w:divBdr>
        </w:div>
        <w:div w:id="2063402632">
          <w:marLeft w:val="0"/>
          <w:marRight w:val="0"/>
          <w:marTop w:val="0"/>
          <w:marBottom w:val="0"/>
          <w:divBdr>
            <w:top w:val="none" w:sz="0" w:space="0" w:color="auto"/>
            <w:left w:val="none" w:sz="0" w:space="0" w:color="auto"/>
            <w:bottom w:val="none" w:sz="0" w:space="0" w:color="auto"/>
            <w:right w:val="none" w:sz="0" w:space="0" w:color="auto"/>
          </w:divBdr>
        </w:div>
        <w:div w:id="209901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diagramData" Target="diagrams/data4.xml"/><Relationship Id="rId21" Type="http://schemas.openxmlformats.org/officeDocument/2006/relationships/image" Target="media/image13.png"/><Relationship Id="rId34" Type="http://schemas.openxmlformats.org/officeDocument/2006/relationships/diagramData" Target="diagrams/data3.xml"/><Relationship Id="rId42" Type="http://schemas.openxmlformats.org/officeDocument/2006/relationships/diagramColors" Target="diagrams/colors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openxmlformats.org/officeDocument/2006/relationships/image" Target="media/image17.png"/><Relationship Id="rId63" Type="http://schemas.openxmlformats.org/officeDocument/2006/relationships/footer" Target="footer2.xml"/><Relationship Id="rId68" Type="http://schemas.openxmlformats.org/officeDocument/2006/relationships/footer" Target="footer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diagramData" Target="diagrams/data7.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diagramData" Target="diagrams/data2.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image" Target="media/image20.png"/><Relationship Id="rId66" Type="http://schemas.openxmlformats.org/officeDocument/2006/relationships/image" Target="media/image24.png"/><Relationship Id="rId74" Type="http://schemas.openxmlformats.org/officeDocument/2006/relationships/diagramColors" Target="diagrams/colors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image" Target="media/image19.png"/><Relationship Id="rId61" Type="http://schemas.openxmlformats.org/officeDocument/2006/relationships/header" Target="header1.xml"/><Relationship Id="rId10" Type="http://schemas.openxmlformats.org/officeDocument/2006/relationships/hyperlink" Target="http://www.mafes.com.pl" TargetMode="External"/><Relationship Id="rId19" Type="http://schemas.openxmlformats.org/officeDocument/2006/relationships/image" Target="media/image11.png"/><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image" Target="media/image22.png"/><Relationship Id="rId65" Type="http://schemas.openxmlformats.org/officeDocument/2006/relationships/image" Target="media/image23.png"/><Relationship Id="rId73" Type="http://schemas.openxmlformats.org/officeDocument/2006/relationships/diagramQuickStyle" Target="diagrams/quickStyle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microsoft.com/office/2007/relationships/diagramDrawing" Target="diagrams/drawing4.xml"/><Relationship Id="rId48" Type="http://schemas.microsoft.com/office/2007/relationships/diagramDrawing" Target="diagrams/drawing5.xml"/><Relationship Id="rId56" Type="http://schemas.openxmlformats.org/officeDocument/2006/relationships/image" Target="media/image18.png"/><Relationship Id="rId64" Type="http://schemas.openxmlformats.org/officeDocument/2006/relationships/footer" Target="footer3.xml"/><Relationship Id="rId69" Type="http://schemas.openxmlformats.org/officeDocument/2006/relationships/footer" Target="footer5.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QuickStyle" Target="diagrams/quickStyle6.xml"/><Relationship Id="rId72" Type="http://schemas.openxmlformats.org/officeDocument/2006/relationships/diagramLayout" Target="diagrams/layout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image" Target="media/image21.png"/><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diagramQuickStyle" Target="diagrams/quickStyle4.xml"/><Relationship Id="rId54" Type="http://schemas.openxmlformats.org/officeDocument/2006/relationships/image" Target="media/image16.png"/><Relationship Id="rId62" Type="http://schemas.openxmlformats.org/officeDocument/2006/relationships/footer" Target="footer1.xml"/><Relationship Id="rId70" Type="http://schemas.openxmlformats.org/officeDocument/2006/relationships/footer" Target="footer6.xml"/><Relationship Id="rId75"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www.ochronasrodowiska.eu" TargetMode="External"/><Relationship Id="rId1" Type="http://schemas.openxmlformats.org/officeDocument/2006/relationships/hyperlink" Target="http://misja-emisja.pl" TargetMode="External"/></Relationships>
</file>

<file path=word/diagrams/_rels/data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5.png"/></Relationships>
</file>

<file path=word/diagrams/_rels/drawing7.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8A510B-5576-475B-A431-485047857C07}" type="doc">
      <dgm:prSet loTypeId="urn:microsoft.com/office/officeart/2005/8/layout/vProcess5" loCatId="process" qsTypeId="urn:microsoft.com/office/officeart/2005/8/quickstyle/simple5" qsCatId="simple" csTypeId="urn:microsoft.com/office/officeart/2005/8/colors/accent0_1" csCatId="mainScheme" phldr="1"/>
      <dgm:spPr/>
      <dgm:t>
        <a:bodyPr/>
        <a:lstStyle/>
        <a:p>
          <a:endParaRPr lang="pl-PL"/>
        </a:p>
      </dgm:t>
    </dgm:pt>
    <dgm:pt modelId="{6725452C-5CB9-454C-B79A-A21FFF79B068}">
      <dgm:prSet phldrT="[Tekst]"/>
      <dgm:spPr>
        <a:xfrm>
          <a:off x="0" y="0"/>
          <a:ext cx="2258853" cy="465772"/>
        </a:xfrm>
      </dgm:spPr>
      <dgm:t>
        <a:bodyPr/>
        <a:lstStyle/>
        <a:p>
          <a:pPr algn="ctr"/>
          <a:r>
            <a:rPr lang="pl-PL">
              <a:solidFill>
                <a:sysClr val="windowText" lastClr="000000">
                  <a:hueOff val="0"/>
                  <a:satOff val="0"/>
                  <a:lumOff val="0"/>
                  <a:alphaOff val="0"/>
                </a:sysClr>
              </a:solidFill>
              <a:latin typeface="Calibri"/>
              <a:ea typeface="+mn-ea"/>
              <a:cs typeface="+mn-cs"/>
            </a:rPr>
            <a:t>Burmistrz</a:t>
          </a:r>
          <a:endParaRPr lang="pl-PL">
            <a:latin typeface="Calibri"/>
            <a:ea typeface="+mn-ea"/>
            <a:cs typeface="+mn-cs"/>
          </a:endParaRPr>
        </a:p>
      </dgm:t>
    </dgm:pt>
    <dgm:pt modelId="{AB6D9C20-DDF5-4692-9BC9-23756192F587}" type="parTrans" cxnId="{0F6056ED-F78D-42DF-BDEC-1BFBE19A9451}">
      <dgm:prSet/>
      <dgm:spPr/>
      <dgm:t>
        <a:bodyPr/>
        <a:lstStyle/>
        <a:p>
          <a:pPr algn="l"/>
          <a:endParaRPr lang="pl-PL"/>
        </a:p>
      </dgm:t>
    </dgm:pt>
    <dgm:pt modelId="{40A8DCF5-2987-402E-AD8E-EBC3AE32FFA7}" type="sibTrans" cxnId="{0F6056ED-F78D-42DF-BDEC-1BFBE19A9451}">
      <dgm:prSet/>
      <dgm:spPr>
        <a:xfrm>
          <a:off x="1956101" y="353210"/>
          <a:ext cx="302752" cy="302752"/>
        </a:xfrm>
      </dgm:spPr>
      <dgm:t>
        <a:bodyPr/>
        <a:lstStyle/>
        <a:p>
          <a:pPr algn="l"/>
          <a:endParaRPr lang="pl-PL">
            <a:solidFill>
              <a:sysClr val="windowText" lastClr="000000">
                <a:hueOff val="0"/>
                <a:satOff val="0"/>
                <a:lumOff val="0"/>
                <a:alphaOff val="0"/>
              </a:sysClr>
            </a:solidFill>
            <a:latin typeface="Calibri"/>
            <a:ea typeface="+mn-ea"/>
            <a:cs typeface="+mn-cs"/>
          </a:endParaRPr>
        </a:p>
      </dgm:t>
    </dgm:pt>
    <dgm:pt modelId="{71C4D04B-DB79-43B1-B395-CFE2891F0D31}">
      <dgm:prSet phldrT="[Tekst]"/>
      <dgm:spPr>
        <a:xfrm>
          <a:off x="199310" y="543401"/>
          <a:ext cx="2258853" cy="465772"/>
        </a:xfrm>
      </dgm:spPr>
      <dgm:t>
        <a:bodyPr/>
        <a:lstStyle/>
        <a:p>
          <a:pPr algn="ctr"/>
          <a:r>
            <a:rPr lang="pl-PL">
              <a:latin typeface="Calibri"/>
              <a:ea typeface="+mn-ea"/>
              <a:cs typeface="+mn-cs"/>
            </a:rPr>
            <a:t>Koordynator przygotowania</a:t>
          </a:r>
        </a:p>
      </dgm:t>
    </dgm:pt>
    <dgm:pt modelId="{10DECE7B-8C50-4C1A-B134-7B40366D86EA}" type="parTrans" cxnId="{9652ACD1-9AB0-4193-A9BE-3B2E6061ED18}">
      <dgm:prSet/>
      <dgm:spPr/>
      <dgm:t>
        <a:bodyPr/>
        <a:lstStyle/>
        <a:p>
          <a:pPr algn="l"/>
          <a:endParaRPr lang="pl-PL"/>
        </a:p>
      </dgm:t>
    </dgm:pt>
    <dgm:pt modelId="{B393EA38-16B1-454F-9207-D334802059F7}" type="sibTrans" cxnId="{9652ACD1-9AB0-4193-A9BE-3B2E6061ED18}">
      <dgm:prSet/>
      <dgm:spPr>
        <a:xfrm>
          <a:off x="2155412" y="893506"/>
          <a:ext cx="302752" cy="302752"/>
        </a:xfrm>
      </dgm:spPr>
      <dgm:t>
        <a:bodyPr/>
        <a:lstStyle/>
        <a:p>
          <a:pPr algn="l"/>
          <a:endParaRPr lang="pl-PL">
            <a:solidFill>
              <a:sysClr val="windowText" lastClr="000000">
                <a:hueOff val="0"/>
                <a:satOff val="0"/>
                <a:lumOff val="0"/>
                <a:alphaOff val="0"/>
              </a:sysClr>
            </a:solidFill>
            <a:latin typeface="Calibri"/>
            <a:ea typeface="+mn-ea"/>
            <a:cs typeface="+mn-cs"/>
          </a:endParaRPr>
        </a:p>
      </dgm:t>
    </dgm:pt>
    <dgm:pt modelId="{5D4FE732-1688-4C43-BA62-DD79444F179E}">
      <dgm:prSet phldrT="[Tekst]"/>
      <dgm:spPr>
        <a:xfrm>
          <a:off x="360491" y="1086802"/>
          <a:ext cx="2258853" cy="465772"/>
        </a:xfrm>
      </dgm:spPr>
      <dgm:t>
        <a:bodyPr/>
        <a:lstStyle/>
        <a:p>
          <a:pPr algn="ctr"/>
          <a:r>
            <a:rPr lang="pl-PL">
              <a:latin typeface="Calibri"/>
              <a:ea typeface="+mn-ea"/>
              <a:cs typeface="+mn-cs"/>
            </a:rPr>
            <a:t>Eksperci wykonawczy</a:t>
          </a:r>
        </a:p>
      </dgm:t>
    </dgm:pt>
    <dgm:pt modelId="{5338ADEB-504C-402D-98E4-5FBBB2E73671}" type="parTrans" cxnId="{03E0A7BD-0FF9-4189-A43E-13CB9A62EDD2}">
      <dgm:prSet/>
      <dgm:spPr/>
      <dgm:t>
        <a:bodyPr/>
        <a:lstStyle/>
        <a:p>
          <a:pPr algn="l"/>
          <a:endParaRPr lang="pl-PL"/>
        </a:p>
      </dgm:t>
    </dgm:pt>
    <dgm:pt modelId="{5BAA8BA7-4D58-4C87-A0A0-F3909D402895}" type="sibTrans" cxnId="{03E0A7BD-0FF9-4189-A43E-13CB9A62EDD2}">
      <dgm:prSet/>
      <dgm:spPr/>
      <dgm:t>
        <a:bodyPr/>
        <a:lstStyle/>
        <a:p>
          <a:pPr algn="l"/>
          <a:endParaRPr lang="pl-PL"/>
        </a:p>
      </dgm:t>
    </dgm:pt>
    <dgm:pt modelId="{3A8FB556-B9B7-4993-855A-CD1B77DF2810}" type="pres">
      <dgm:prSet presAssocID="{CA8A510B-5576-475B-A431-485047857C07}" presName="outerComposite" presStyleCnt="0">
        <dgm:presLayoutVars>
          <dgm:chMax val="5"/>
          <dgm:dir/>
          <dgm:resizeHandles val="exact"/>
        </dgm:presLayoutVars>
      </dgm:prSet>
      <dgm:spPr/>
      <dgm:t>
        <a:bodyPr/>
        <a:lstStyle/>
        <a:p>
          <a:endParaRPr lang="pl-PL"/>
        </a:p>
      </dgm:t>
    </dgm:pt>
    <dgm:pt modelId="{09BF3432-2B53-4384-B1DB-B732BB44356A}" type="pres">
      <dgm:prSet presAssocID="{CA8A510B-5576-475B-A431-485047857C07}" presName="dummyMaxCanvas" presStyleCnt="0">
        <dgm:presLayoutVars/>
      </dgm:prSet>
      <dgm:spPr/>
    </dgm:pt>
    <dgm:pt modelId="{9D20C4D7-C8D2-4D6B-9101-A6A3C137D76A}" type="pres">
      <dgm:prSet presAssocID="{CA8A510B-5576-475B-A431-485047857C07}" presName="ThreeNodes_1" presStyleLbl="node1" presStyleIdx="0" presStyleCnt="3" custLinFactNeighborX="-16445">
        <dgm:presLayoutVars>
          <dgm:bulletEnabled val="1"/>
        </dgm:presLayoutVars>
      </dgm:prSet>
      <dgm:spPr/>
      <dgm:t>
        <a:bodyPr/>
        <a:lstStyle/>
        <a:p>
          <a:endParaRPr lang="pl-PL"/>
        </a:p>
      </dgm:t>
    </dgm:pt>
    <dgm:pt modelId="{6738E496-C556-441C-BC8D-3422E6D24921}" type="pres">
      <dgm:prSet presAssocID="{CA8A510B-5576-475B-A431-485047857C07}" presName="ThreeNodes_2" presStyleLbl="node1" presStyleIdx="1" presStyleCnt="3">
        <dgm:presLayoutVars>
          <dgm:bulletEnabled val="1"/>
        </dgm:presLayoutVars>
      </dgm:prSet>
      <dgm:spPr/>
      <dgm:t>
        <a:bodyPr/>
        <a:lstStyle/>
        <a:p>
          <a:endParaRPr lang="pl-PL"/>
        </a:p>
      </dgm:t>
    </dgm:pt>
    <dgm:pt modelId="{CF27B4FD-E883-49E0-A38B-A1385BDCCA21}" type="pres">
      <dgm:prSet presAssocID="{CA8A510B-5576-475B-A431-485047857C07}" presName="ThreeNodes_3" presStyleLbl="node1" presStyleIdx="2" presStyleCnt="3">
        <dgm:presLayoutVars>
          <dgm:bulletEnabled val="1"/>
        </dgm:presLayoutVars>
      </dgm:prSet>
      <dgm:spPr/>
      <dgm:t>
        <a:bodyPr/>
        <a:lstStyle/>
        <a:p>
          <a:endParaRPr lang="pl-PL"/>
        </a:p>
      </dgm:t>
    </dgm:pt>
    <dgm:pt modelId="{413C9411-B60D-4955-952B-825AB178C1C8}" type="pres">
      <dgm:prSet presAssocID="{CA8A510B-5576-475B-A431-485047857C07}" presName="ThreeConn_1-2" presStyleLbl="fgAccFollowNode1" presStyleIdx="0" presStyleCnt="2">
        <dgm:presLayoutVars>
          <dgm:bulletEnabled val="1"/>
        </dgm:presLayoutVars>
      </dgm:prSet>
      <dgm:spPr/>
      <dgm:t>
        <a:bodyPr/>
        <a:lstStyle/>
        <a:p>
          <a:endParaRPr lang="pl-PL"/>
        </a:p>
      </dgm:t>
    </dgm:pt>
    <dgm:pt modelId="{D7B97F2E-BCBD-4F4C-ABF0-EE5B9AC39744}" type="pres">
      <dgm:prSet presAssocID="{CA8A510B-5576-475B-A431-485047857C07}" presName="ThreeConn_2-3" presStyleLbl="fgAccFollowNode1" presStyleIdx="1" presStyleCnt="2">
        <dgm:presLayoutVars>
          <dgm:bulletEnabled val="1"/>
        </dgm:presLayoutVars>
      </dgm:prSet>
      <dgm:spPr/>
      <dgm:t>
        <a:bodyPr/>
        <a:lstStyle/>
        <a:p>
          <a:endParaRPr lang="pl-PL"/>
        </a:p>
      </dgm:t>
    </dgm:pt>
    <dgm:pt modelId="{3734F40D-D967-499E-A167-E4FFC9A6A296}" type="pres">
      <dgm:prSet presAssocID="{CA8A510B-5576-475B-A431-485047857C07}" presName="ThreeNodes_1_text" presStyleLbl="node1" presStyleIdx="2" presStyleCnt="3">
        <dgm:presLayoutVars>
          <dgm:bulletEnabled val="1"/>
        </dgm:presLayoutVars>
      </dgm:prSet>
      <dgm:spPr/>
      <dgm:t>
        <a:bodyPr/>
        <a:lstStyle/>
        <a:p>
          <a:endParaRPr lang="pl-PL"/>
        </a:p>
      </dgm:t>
    </dgm:pt>
    <dgm:pt modelId="{DA4C849D-F5BD-45EB-BFDD-3D57F32CE3EE}" type="pres">
      <dgm:prSet presAssocID="{CA8A510B-5576-475B-A431-485047857C07}" presName="ThreeNodes_2_text" presStyleLbl="node1" presStyleIdx="2" presStyleCnt="3">
        <dgm:presLayoutVars>
          <dgm:bulletEnabled val="1"/>
        </dgm:presLayoutVars>
      </dgm:prSet>
      <dgm:spPr/>
      <dgm:t>
        <a:bodyPr/>
        <a:lstStyle/>
        <a:p>
          <a:endParaRPr lang="pl-PL"/>
        </a:p>
      </dgm:t>
    </dgm:pt>
    <dgm:pt modelId="{FAEAC12D-1718-4028-B27A-7F18047F9394}" type="pres">
      <dgm:prSet presAssocID="{CA8A510B-5576-475B-A431-485047857C07}" presName="ThreeNodes_3_text" presStyleLbl="node1" presStyleIdx="2" presStyleCnt="3">
        <dgm:presLayoutVars>
          <dgm:bulletEnabled val="1"/>
        </dgm:presLayoutVars>
      </dgm:prSet>
      <dgm:spPr/>
      <dgm:t>
        <a:bodyPr/>
        <a:lstStyle/>
        <a:p>
          <a:endParaRPr lang="pl-PL"/>
        </a:p>
      </dgm:t>
    </dgm:pt>
  </dgm:ptLst>
  <dgm:cxnLst>
    <dgm:cxn modelId="{8F3BE454-58C5-42FC-9FEE-17BD084EE544}" type="presOf" srcId="{40A8DCF5-2987-402E-AD8E-EBC3AE32FFA7}" destId="{413C9411-B60D-4955-952B-825AB178C1C8}" srcOrd="0" destOrd="0" presId="urn:microsoft.com/office/officeart/2005/8/layout/vProcess5"/>
    <dgm:cxn modelId="{7FB5E095-281D-4D55-8FCA-E952B22610F3}" type="presOf" srcId="{5D4FE732-1688-4C43-BA62-DD79444F179E}" destId="{FAEAC12D-1718-4028-B27A-7F18047F9394}" srcOrd="1" destOrd="0" presId="urn:microsoft.com/office/officeart/2005/8/layout/vProcess5"/>
    <dgm:cxn modelId="{41ADC9AB-4A5A-4D92-8009-F035A4E6DB56}" type="presOf" srcId="{6725452C-5CB9-454C-B79A-A21FFF79B068}" destId="{3734F40D-D967-499E-A167-E4FFC9A6A296}" srcOrd="1" destOrd="0" presId="urn:microsoft.com/office/officeart/2005/8/layout/vProcess5"/>
    <dgm:cxn modelId="{19C9B4E1-9104-484C-89D0-3DF426D6D6B3}" type="presOf" srcId="{6725452C-5CB9-454C-B79A-A21FFF79B068}" destId="{9D20C4D7-C8D2-4D6B-9101-A6A3C137D76A}" srcOrd="0" destOrd="0" presId="urn:microsoft.com/office/officeart/2005/8/layout/vProcess5"/>
    <dgm:cxn modelId="{4BA82C0C-D9EC-4AD8-8429-E64865B30AD4}" type="presOf" srcId="{71C4D04B-DB79-43B1-B395-CFE2891F0D31}" destId="{DA4C849D-F5BD-45EB-BFDD-3D57F32CE3EE}" srcOrd="1" destOrd="0" presId="urn:microsoft.com/office/officeart/2005/8/layout/vProcess5"/>
    <dgm:cxn modelId="{0F6056ED-F78D-42DF-BDEC-1BFBE19A9451}" srcId="{CA8A510B-5576-475B-A431-485047857C07}" destId="{6725452C-5CB9-454C-B79A-A21FFF79B068}" srcOrd="0" destOrd="0" parTransId="{AB6D9C20-DDF5-4692-9BC9-23756192F587}" sibTransId="{40A8DCF5-2987-402E-AD8E-EBC3AE32FFA7}"/>
    <dgm:cxn modelId="{9652ACD1-9AB0-4193-A9BE-3B2E6061ED18}" srcId="{CA8A510B-5576-475B-A431-485047857C07}" destId="{71C4D04B-DB79-43B1-B395-CFE2891F0D31}" srcOrd="1" destOrd="0" parTransId="{10DECE7B-8C50-4C1A-B134-7B40366D86EA}" sibTransId="{B393EA38-16B1-454F-9207-D334802059F7}"/>
    <dgm:cxn modelId="{3906A879-98C0-4D39-827E-296797C6E815}" type="presOf" srcId="{CA8A510B-5576-475B-A431-485047857C07}" destId="{3A8FB556-B9B7-4993-855A-CD1B77DF2810}" srcOrd="0" destOrd="0" presId="urn:microsoft.com/office/officeart/2005/8/layout/vProcess5"/>
    <dgm:cxn modelId="{DD73FEE9-0D09-46E0-9DB5-EC81A7612D8A}" type="presOf" srcId="{5D4FE732-1688-4C43-BA62-DD79444F179E}" destId="{CF27B4FD-E883-49E0-A38B-A1385BDCCA21}" srcOrd="0" destOrd="0" presId="urn:microsoft.com/office/officeart/2005/8/layout/vProcess5"/>
    <dgm:cxn modelId="{1E62D977-1A89-4DC5-942B-66DBA249A17D}" type="presOf" srcId="{71C4D04B-DB79-43B1-B395-CFE2891F0D31}" destId="{6738E496-C556-441C-BC8D-3422E6D24921}" srcOrd="0" destOrd="0" presId="urn:microsoft.com/office/officeart/2005/8/layout/vProcess5"/>
    <dgm:cxn modelId="{03E0A7BD-0FF9-4189-A43E-13CB9A62EDD2}" srcId="{CA8A510B-5576-475B-A431-485047857C07}" destId="{5D4FE732-1688-4C43-BA62-DD79444F179E}" srcOrd="2" destOrd="0" parTransId="{5338ADEB-504C-402D-98E4-5FBBB2E73671}" sibTransId="{5BAA8BA7-4D58-4C87-A0A0-F3909D402895}"/>
    <dgm:cxn modelId="{75379DAC-0FD6-41F6-B228-C34AECD4930E}" type="presOf" srcId="{B393EA38-16B1-454F-9207-D334802059F7}" destId="{D7B97F2E-BCBD-4F4C-ABF0-EE5B9AC39744}" srcOrd="0" destOrd="0" presId="urn:microsoft.com/office/officeart/2005/8/layout/vProcess5"/>
    <dgm:cxn modelId="{6091F0C4-4C49-44E3-B1BA-714BC56FC74A}" type="presParOf" srcId="{3A8FB556-B9B7-4993-855A-CD1B77DF2810}" destId="{09BF3432-2B53-4384-B1DB-B732BB44356A}" srcOrd="0" destOrd="0" presId="urn:microsoft.com/office/officeart/2005/8/layout/vProcess5"/>
    <dgm:cxn modelId="{EAA17818-F597-4832-BF28-6E6C6441FAD3}" type="presParOf" srcId="{3A8FB556-B9B7-4993-855A-CD1B77DF2810}" destId="{9D20C4D7-C8D2-4D6B-9101-A6A3C137D76A}" srcOrd="1" destOrd="0" presId="urn:microsoft.com/office/officeart/2005/8/layout/vProcess5"/>
    <dgm:cxn modelId="{E77BF554-6ACB-4D98-97F0-79EBD93C9895}" type="presParOf" srcId="{3A8FB556-B9B7-4993-855A-CD1B77DF2810}" destId="{6738E496-C556-441C-BC8D-3422E6D24921}" srcOrd="2" destOrd="0" presId="urn:microsoft.com/office/officeart/2005/8/layout/vProcess5"/>
    <dgm:cxn modelId="{65E2345D-6502-4872-ABF7-9FEC5E278B78}" type="presParOf" srcId="{3A8FB556-B9B7-4993-855A-CD1B77DF2810}" destId="{CF27B4FD-E883-49E0-A38B-A1385BDCCA21}" srcOrd="3" destOrd="0" presId="urn:microsoft.com/office/officeart/2005/8/layout/vProcess5"/>
    <dgm:cxn modelId="{6BDC350D-36C1-4F22-B789-9302B33A7F8E}" type="presParOf" srcId="{3A8FB556-B9B7-4993-855A-CD1B77DF2810}" destId="{413C9411-B60D-4955-952B-825AB178C1C8}" srcOrd="4" destOrd="0" presId="urn:microsoft.com/office/officeart/2005/8/layout/vProcess5"/>
    <dgm:cxn modelId="{13C61F83-A259-45EB-80A6-D0786422CA55}" type="presParOf" srcId="{3A8FB556-B9B7-4993-855A-CD1B77DF2810}" destId="{D7B97F2E-BCBD-4F4C-ABF0-EE5B9AC39744}" srcOrd="5" destOrd="0" presId="urn:microsoft.com/office/officeart/2005/8/layout/vProcess5"/>
    <dgm:cxn modelId="{CEFF633D-E7EA-4CC4-A285-C1B1D283EE82}" type="presParOf" srcId="{3A8FB556-B9B7-4993-855A-CD1B77DF2810}" destId="{3734F40D-D967-499E-A167-E4FFC9A6A296}" srcOrd="6" destOrd="0" presId="urn:microsoft.com/office/officeart/2005/8/layout/vProcess5"/>
    <dgm:cxn modelId="{95B37479-6227-4134-BC13-05D2934EF119}" type="presParOf" srcId="{3A8FB556-B9B7-4993-855A-CD1B77DF2810}" destId="{DA4C849D-F5BD-45EB-BFDD-3D57F32CE3EE}" srcOrd="7" destOrd="0" presId="urn:microsoft.com/office/officeart/2005/8/layout/vProcess5"/>
    <dgm:cxn modelId="{E1B38B8E-8400-40B4-A7F9-D6A7EDD0C1FC}" type="presParOf" srcId="{3A8FB556-B9B7-4993-855A-CD1B77DF2810}" destId="{FAEAC12D-1718-4028-B27A-7F18047F9394}" srcOrd="8" destOrd="0" presId="urn:microsoft.com/office/officeart/2005/8/layout/vProcess5"/>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B7E5477-4612-49DC-9B6F-77338E9734D4}" type="doc">
      <dgm:prSet loTypeId="urn:microsoft.com/office/officeart/2005/8/layout/hierarchy4" loCatId="hierarchy" qsTypeId="urn:microsoft.com/office/officeart/2005/8/quickstyle/simple5" qsCatId="simple" csTypeId="urn:microsoft.com/office/officeart/2005/8/colors/accent0_1" csCatId="mainScheme" phldr="1"/>
      <dgm:spPr/>
      <dgm:t>
        <a:bodyPr/>
        <a:lstStyle/>
        <a:p>
          <a:endParaRPr lang="pl-PL"/>
        </a:p>
      </dgm:t>
    </dgm:pt>
    <dgm:pt modelId="{A8943D4E-5467-496B-883C-2A8E12D71907}">
      <dgm:prSet phldrT="[Tekst]" custT="1"/>
      <dgm:spPr>
        <a:xfrm>
          <a:off x="1216712" y="2"/>
          <a:ext cx="1119402" cy="559701"/>
        </a:xfrm>
      </dgm:spPr>
      <dgm:t>
        <a:bodyPr/>
        <a:lstStyle/>
        <a:p>
          <a:pPr algn="ctr"/>
          <a:r>
            <a:rPr lang="pl-PL" sz="1200">
              <a:solidFill>
                <a:sysClr val="windowText" lastClr="000000">
                  <a:hueOff val="0"/>
                  <a:satOff val="0"/>
                  <a:lumOff val="0"/>
                  <a:alphaOff val="0"/>
                </a:sysClr>
              </a:solidFill>
              <a:latin typeface="Calibri"/>
              <a:ea typeface="+mn-ea"/>
              <a:cs typeface="+mn-cs"/>
            </a:rPr>
            <a:t>Burmistrz</a:t>
          </a:r>
          <a:endParaRPr lang="pl-PL" sz="1200">
            <a:latin typeface="Calibri"/>
            <a:ea typeface="+mn-ea"/>
            <a:cs typeface="+mn-cs"/>
          </a:endParaRPr>
        </a:p>
      </dgm:t>
    </dgm:pt>
    <dgm:pt modelId="{AB6F4AD0-09D2-46CA-B0B9-CA5D04D1B8A0}" type="parTrans" cxnId="{C9C9F93B-DEE5-44C2-A4BC-C88B99D50BA0}">
      <dgm:prSet/>
      <dgm:spPr/>
      <dgm:t>
        <a:bodyPr/>
        <a:lstStyle/>
        <a:p>
          <a:pPr algn="ctr"/>
          <a:endParaRPr lang="pl-PL"/>
        </a:p>
      </dgm:t>
    </dgm:pt>
    <dgm:pt modelId="{13D5ECBB-EE56-4E56-B3FC-C5169320A338}" type="sibTrans" cxnId="{C9C9F93B-DEE5-44C2-A4BC-C88B99D50BA0}">
      <dgm:prSet/>
      <dgm:spPr/>
      <dgm:t>
        <a:bodyPr/>
        <a:lstStyle/>
        <a:p>
          <a:pPr algn="ctr"/>
          <a:endParaRPr lang="pl-PL"/>
        </a:p>
      </dgm:t>
    </dgm:pt>
    <dgm:pt modelId="{62183464-88A3-4C6A-BAB0-CB46C7D141CE}" type="asst">
      <dgm:prSet phldrT="[Tekst]"/>
      <dgm:spPr>
        <a:xfrm>
          <a:off x="529947" y="796474"/>
          <a:ext cx="1119402" cy="559701"/>
        </a:xfrm>
      </dgm:spPr>
      <dgm:t>
        <a:bodyPr/>
        <a:lstStyle/>
        <a:p>
          <a:pPr algn="ctr"/>
          <a:r>
            <a:rPr lang="pl-PL">
              <a:latin typeface="Calibri"/>
              <a:ea typeface="+mn-ea"/>
              <a:cs typeface="+mn-cs"/>
            </a:rPr>
            <a:t>Zespół interesariuszy </a:t>
          </a:r>
        </a:p>
      </dgm:t>
    </dgm:pt>
    <dgm:pt modelId="{8B5CE509-4E10-4B3A-9F8C-1891F3CFF88E}" type="parTrans" cxnId="{545391B3-0574-42C6-854C-C3F4587C08F4}">
      <dgm:prSet/>
      <dgm:spPr>
        <a:xfrm>
          <a:off x="1649350" y="559703"/>
          <a:ext cx="127063" cy="516621"/>
        </a:xfrm>
      </dgm:spPr>
      <dgm:t>
        <a:bodyPr/>
        <a:lstStyle/>
        <a:p>
          <a:pPr algn="ctr"/>
          <a:endParaRPr lang="pl-PL"/>
        </a:p>
      </dgm:t>
    </dgm:pt>
    <dgm:pt modelId="{56A23499-724A-4B59-B110-396FF9CB4E0D}" type="sibTrans" cxnId="{545391B3-0574-42C6-854C-C3F4587C08F4}">
      <dgm:prSet/>
      <dgm:spPr/>
      <dgm:t>
        <a:bodyPr/>
        <a:lstStyle/>
        <a:p>
          <a:pPr algn="ctr"/>
          <a:endParaRPr lang="pl-PL"/>
        </a:p>
      </dgm:t>
    </dgm:pt>
    <dgm:pt modelId="{4061F98F-8969-4F44-BF0C-3F3A77734DD1}">
      <dgm:prSet phldrT="[Tekst]"/>
      <dgm:spPr>
        <a:xfrm>
          <a:off x="1884424" y="1591250"/>
          <a:ext cx="1119402" cy="559701"/>
        </a:xfrm>
      </dgm:spPr>
      <dgm:t>
        <a:bodyPr/>
        <a:lstStyle/>
        <a:p>
          <a:pPr algn="ctr"/>
          <a:r>
            <a:rPr lang="pl-PL">
              <a:latin typeface="Calibri"/>
              <a:ea typeface="+mn-ea"/>
              <a:cs typeface="+mn-cs"/>
            </a:rPr>
            <a:t>Koordynator wykonawczy</a:t>
          </a:r>
        </a:p>
      </dgm:t>
    </dgm:pt>
    <dgm:pt modelId="{38767D3A-618C-42DF-BAB6-996E070E227F}" type="parTrans" cxnId="{ED37F89C-56B5-45F3-B0AD-4132E51E1308}">
      <dgm:prSet/>
      <dgm:spPr>
        <a:xfrm>
          <a:off x="1776413" y="559703"/>
          <a:ext cx="667712" cy="1031546"/>
        </a:xfrm>
      </dgm:spPr>
      <dgm:t>
        <a:bodyPr/>
        <a:lstStyle/>
        <a:p>
          <a:pPr algn="ctr"/>
          <a:endParaRPr lang="pl-PL"/>
        </a:p>
      </dgm:t>
    </dgm:pt>
    <dgm:pt modelId="{8738A65B-923E-43BB-A9BF-726C7C4C1E45}" type="sibTrans" cxnId="{ED37F89C-56B5-45F3-B0AD-4132E51E1308}">
      <dgm:prSet/>
      <dgm:spPr/>
      <dgm:t>
        <a:bodyPr/>
        <a:lstStyle/>
        <a:p>
          <a:pPr algn="ctr"/>
          <a:endParaRPr lang="pl-PL"/>
        </a:p>
      </dgm:t>
    </dgm:pt>
    <dgm:pt modelId="{1E1503F7-AC91-411A-9782-9352BC35A0FC}">
      <dgm:prSet phldrT="[Tekst]"/>
      <dgm:spPr>
        <a:xfrm>
          <a:off x="529947" y="1591250"/>
          <a:ext cx="1119402" cy="559701"/>
        </a:xfrm>
      </dgm:spPr>
      <dgm:t>
        <a:bodyPr/>
        <a:lstStyle/>
        <a:p>
          <a:pPr algn="ctr"/>
          <a:r>
            <a:rPr lang="pl-PL" b="0" cap="none" spc="0">
              <a:ln w="0"/>
              <a:effectLst/>
              <a:latin typeface="Calibri"/>
              <a:ea typeface="+mn-ea"/>
              <a:cs typeface="+mn-cs"/>
            </a:rPr>
            <a:t>Eksperci wspomagający</a:t>
          </a:r>
          <a:endParaRPr lang="pl-PL">
            <a:latin typeface="Calibri"/>
            <a:ea typeface="+mn-ea"/>
            <a:cs typeface="+mn-cs"/>
          </a:endParaRPr>
        </a:p>
      </dgm:t>
    </dgm:pt>
    <dgm:pt modelId="{284C939D-300B-466F-A144-075D47EB4A60}" type="parTrans" cxnId="{5AB24026-50F7-4FF3-BF4A-BDF61BB614AC}">
      <dgm:prSet/>
      <dgm:spPr/>
      <dgm:t>
        <a:bodyPr/>
        <a:lstStyle/>
        <a:p>
          <a:endParaRPr lang="pl-PL"/>
        </a:p>
      </dgm:t>
    </dgm:pt>
    <dgm:pt modelId="{D421D2FE-6952-4244-9C56-D7B237E60A7C}" type="sibTrans" cxnId="{5AB24026-50F7-4FF3-BF4A-BDF61BB614AC}">
      <dgm:prSet/>
      <dgm:spPr/>
      <dgm:t>
        <a:bodyPr/>
        <a:lstStyle/>
        <a:p>
          <a:endParaRPr lang="pl-PL"/>
        </a:p>
      </dgm:t>
    </dgm:pt>
    <dgm:pt modelId="{BF732E2F-96FE-4CFA-BCB5-EBFD4B8136F9}" type="pres">
      <dgm:prSet presAssocID="{2B7E5477-4612-49DC-9B6F-77338E9734D4}" presName="Name0" presStyleCnt="0">
        <dgm:presLayoutVars>
          <dgm:chPref val="1"/>
          <dgm:dir/>
          <dgm:animOne val="branch"/>
          <dgm:animLvl val="lvl"/>
          <dgm:resizeHandles/>
        </dgm:presLayoutVars>
      </dgm:prSet>
      <dgm:spPr/>
      <dgm:t>
        <a:bodyPr/>
        <a:lstStyle/>
        <a:p>
          <a:endParaRPr lang="pl-PL"/>
        </a:p>
      </dgm:t>
    </dgm:pt>
    <dgm:pt modelId="{67940A46-D6FE-43B6-8986-7E841CC6BEFB}" type="pres">
      <dgm:prSet presAssocID="{A8943D4E-5467-496B-883C-2A8E12D71907}" presName="vertOne" presStyleCnt="0"/>
      <dgm:spPr/>
      <dgm:t>
        <a:bodyPr/>
        <a:lstStyle/>
        <a:p>
          <a:endParaRPr lang="pl-PL"/>
        </a:p>
      </dgm:t>
    </dgm:pt>
    <dgm:pt modelId="{C64D9C1A-4AF8-4A57-912C-E5C95A1FD0D1}" type="pres">
      <dgm:prSet presAssocID="{A8943D4E-5467-496B-883C-2A8E12D71907}" presName="txOne" presStyleLbl="node0" presStyleIdx="0" presStyleCnt="1">
        <dgm:presLayoutVars>
          <dgm:chPref val="3"/>
        </dgm:presLayoutVars>
      </dgm:prSet>
      <dgm:spPr/>
      <dgm:t>
        <a:bodyPr/>
        <a:lstStyle/>
        <a:p>
          <a:endParaRPr lang="pl-PL"/>
        </a:p>
      </dgm:t>
    </dgm:pt>
    <dgm:pt modelId="{C6147412-35C7-42F1-AED4-07B0DD51B2DE}" type="pres">
      <dgm:prSet presAssocID="{A8943D4E-5467-496B-883C-2A8E12D71907}" presName="parTransOne" presStyleCnt="0"/>
      <dgm:spPr/>
      <dgm:t>
        <a:bodyPr/>
        <a:lstStyle/>
        <a:p>
          <a:endParaRPr lang="pl-PL"/>
        </a:p>
      </dgm:t>
    </dgm:pt>
    <dgm:pt modelId="{D3FB992B-2E34-4529-A262-EDAD28D9AD86}" type="pres">
      <dgm:prSet presAssocID="{A8943D4E-5467-496B-883C-2A8E12D71907}" presName="horzOne" presStyleCnt="0"/>
      <dgm:spPr/>
      <dgm:t>
        <a:bodyPr/>
        <a:lstStyle/>
        <a:p>
          <a:endParaRPr lang="pl-PL"/>
        </a:p>
      </dgm:t>
    </dgm:pt>
    <dgm:pt modelId="{AC4D1141-3580-44A6-AADD-A5E389137DC4}" type="pres">
      <dgm:prSet presAssocID="{62183464-88A3-4C6A-BAB0-CB46C7D141CE}" presName="vertTwo" presStyleCnt="0"/>
      <dgm:spPr/>
      <dgm:t>
        <a:bodyPr/>
        <a:lstStyle/>
        <a:p>
          <a:endParaRPr lang="pl-PL"/>
        </a:p>
      </dgm:t>
    </dgm:pt>
    <dgm:pt modelId="{9820EE45-C7DA-454E-99A9-7F00C1EFB68C}" type="pres">
      <dgm:prSet presAssocID="{62183464-88A3-4C6A-BAB0-CB46C7D141CE}" presName="txTwo" presStyleLbl="asst1" presStyleIdx="0" presStyleCnt="1">
        <dgm:presLayoutVars>
          <dgm:chPref val="3"/>
        </dgm:presLayoutVars>
      </dgm:prSet>
      <dgm:spPr/>
      <dgm:t>
        <a:bodyPr/>
        <a:lstStyle/>
        <a:p>
          <a:endParaRPr lang="pl-PL"/>
        </a:p>
      </dgm:t>
    </dgm:pt>
    <dgm:pt modelId="{B7EE5EB1-E1DD-47A0-9E49-1E4268B517CA}" type="pres">
      <dgm:prSet presAssocID="{62183464-88A3-4C6A-BAB0-CB46C7D141CE}" presName="horzTwo" presStyleCnt="0"/>
      <dgm:spPr/>
      <dgm:t>
        <a:bodyPr/>
        <a:lstStyle/>
        <a:p>
          <a:endParaRPr lang="pl-PL"/>
        </a:p>
      </dgm:t>
    </dgm:pt>
    <dgm:pt modelId="{A3A09554-3A16-46B5-98BC-8834146A2995}" type="pres">
      <dgm:prSet presAssocID="{56A23499-724A-4B59-B110-396FF9CB4E0D}" presName="sibSpaceTwo" presStyleCnt="0"/>
      <dgm:spPr/>
      <dgm:t>
        <a:bodyPr/>
        <a:lstStyle/>
        <a:p>
          <a:endParaRPr lang="pl-PL"/>
        </a:p>
      </dgm:t>
    </dgm:pt>
    <dgm:pt modelId="{57AFF70F-CCAA-4D60-BE71-D8990B109870}" type="pres">
      <dgm:prSet presAssocID="{4061F98F-8969-4F44-BF0C-3F3A77734DD1}" presName="vertTwo" presStyleCnt="0"/>
      <dgm:spPr/>
      <dgm:t>
        <a:bodyPr/>
        <a:lstStyle/>
        <a:p>
          <a:endParaRPr lang="pl-PL"/>
        </a:p>
      </dgm:t>
    </dgm:pt>
    <dgm:pt modelId="{301F6986-C7BF-4CEB-B0F0-F5F61A6ED75C}" type="pres">
      <dgm:prSet presAssocID="{4061F98F-8969-4F44-BF0C-3F3A77734DD1}" presName="txTwo" presStyleLbl="node2" presStyleIdx="0" presStyleCnt="1">
        <dgm:presLayoutVars>
          <dgm:chPref val="3"/>
        </dgm:presLayoutVars>
      </dgm:prSet>
      <dgm:spPr/>
      <dgm:t>
        <a:bodyPr/>
        <a:lstStyle/>
        <a:p>
          <a:endParaRPr lang="pl-PL"/>
        </a:p>
      </dgm:t>
    </dgm:pt>
    <dgm:pt modelId="{17706924-6EDD-40F5-9C73-177113A50E87}" type="pres">
      <dgm:prSet presAssocID="{4061F98F-8969-4F44-BF0C-3F3A77734DD1}" presName="parTransTwo" presStyleCnt="0"/>
      <dgm:spPr/>
      <dgm:t>
        <a:bodyPr/>
        <a:lstStyle/>
        <a:p>
          <a:endParaRPr lang="pl-PL"/>
        </a:p>
      </dgm:t>
    </dgm:pt>
    <dgm:pt modelId="{8F65CDDC-F596-4F23-B50D-4A524527F406}" type="pres">
      <dgm:prSet presAssocID="{4061F98F-8969-4F44-BF0C-3F3A77734DD1}" presName="horzTwo" presStyleCnt="0"/>
      <dgm:spPr/>
      <dgm:t>
        <a:bodyPr/>
        <a:lstStyle/>
        <a:p>
          <a:endParaRPr lang="pl-PL"/>
        </a:p>
      </dgm:t>
    </dgm:pt>
    <dgm:pt modelId="{823FC0FB-CFD8-4DAD-9F41-E39712E6128D}" type="pres">
      <dgm:prSet presAssocID="{1E1503F7-AC91-411A-9782-9352BC35A0FC}" presName="vertThree" presStyleCnt="0"/>
      <dgm:spPr/>
      <dgm:t>
        <a:bodyPr/>
        <a:lstStyle/>
        <a:p>
          <a:endParaRPr lang="pl-PL"/>
        </a:p>
      </dgm:t>
    </dgm:pt>
    <dgm:pt modelId="{9F291AE2-5BB3-4D73-BC01-F7D835155659}" type="pres">
      <dgm:prSet presAssocID="{1E1503F7-AC91-411A-9782-9352BC35A0FC}" presName="txThree" presStyleLbl="node3" presStyleIdx="0" presStyleCnt="1">
        <dgm:presLayoutVars>
          <dgm:chPref val="3"/>
        </dgm:presLayoutVars>
      </dgm:prSet>
      <dgm:spPr/>
      <dgm:t>
        <a:bodyPr/>
        <a:lstStyle/>
        <a:p>
          <a:endParaRPr lang="pl-PL"/>
        </a:p>
      </dgm:t>
    </dgm:pt>
    <dgm:pt modelId="{705A284F-D8E1-44A3-82A4-0B4C1C5968B3}" type="pres">
      <dgm:prSet presAssocID="{1E1503F7-AC91-411A-9782-9352BC35A0FC}" presName="horzThree" presStyleCnt="0"/>
      <dgm:spPr/>
      <dgm:t>
        <a:bodyPr/>
        <a:lstStyle/>
        <a:p>
          <a:endParaRPr lang="pl-PL"/>
        </a:p>
      </dgm:t>
    </dgm:pt>
  </dgm:ptLst>
  <dgm:cxnLst>
    <dgm:cxn modelId="{C9C9F93B-DEE5-44C2-A4BC-C88B99D50BA0}" srcId="{2B7E5477-4612-49DC-9B6F-77338E9734D4}" destId="{A8943D4E-5467-496B-883C-2A8E12D71907}" srcOrd="0" destOrd="0" parTransId="{AB6F4AD0-09D2-46CA-B0B9-CA5D04D1B8A0}" sibTransId="{13D5ECBB-EE56-4E56-B3FC-C5169320A338}"/>
    <dgm:cxn modelId="{ED37F89C-56B5-45F3-B0AD-4132E51E1308}" srcId="{A8943D4E-5467-496B-883C-2A8E12D71907}" destId="{4061F98F-8969-4F44-BF0C-3F3A77734DD1}" srcOrd="1" destOrd="0" parTransId="{38767D3A-618C-42DF-BAB6-996E070E227F}" sibTransId="{8738A65B-923E-43BB-A9BF-726C7C4C1E45}"/>
    <dgm:cxn modelId="{6EC99B8B-17E2-435B-9931-AFE01DC3E910}" type="presOf" srcId="{2B7E5477-4612-49DC-9B6F-77338E9734D4}" destId="{BF732E2F-96FE-4CFA-BCB5-EBFD4B8136F9}" srcOrd="0" destOrd="0" presId="urn:microsoft.com/office/officeart/2005/8/layout/hierarchy4"/>
    <dgm:cxn modelId="{FC4415FD-3BD9-4735-98F6-30EBE787074A}" type="presOf" srcId="{62183464-88A3-4C6A-BAB0-CB46C7D141CE}" destId="{9820EE45-C7DA-454E-99A9-7F00C1EFB68C}" srcOrd="0" destOrd="0" presId="urn:microsoft.com/office/officeart/2005/8/layout/hierarchy4"/>
    <dgm:cxn modelId="{545391B3-0574-42C6-854C-C3F4587C08F4}" srcId="{A8943D4E-5467-496B-883C-2A8E12D71907}" destId="{62183464-88A3-4C6A-BAB0-CB46C7D141CE}" srcOrd="0" destOrd="0" parTransId="{8B5CE509-4E10-4B3A-9F8C-1891F3CFF88E}" sibTransId="{56A23499-724A-4B59-B110-396FF9CB4E0D}"/>
    <dgm:cxn modelId="{028100D8-48DF-427A-8573-586A30582E55}" type="presOf" srcId="{1E1503F7-AC91-411A-9782-9352BC35A0FC}" destId="{9F291AE2-5BB3-4D73-BC01-F7D835155659}" srcOrd="0" destOrd="0" presId="urn:microsoft.com/office/officeart/2005/8/layout/hierarchy4"/>
    <dgm:cxn modelId="{5AB24026-50F7-4FF3-BF4A-BDF61BB614AC}" srcId="{4061F98F-8969-4F44-BF0C-3F3A77734DD1}" destId="{1E1503F7-AC91-411A-9782-9352BC35A0FC}" srcOrd="0" destOrd="0" parTransId="{284C939D-300B-466F-A144-075D47EB4A60}" sibTransId="{D421D2FE-6952-4244-9C56-D7B237E60A7C}"/>
    <dgm:cxn modelId="{C1FE5B8C-9478-4D23-ABAA-6BF10E005BD8}" type="presOf" srcId="{A8943D4E-5467-496B-883C-2A8E12D71907}" destId="{C64D9C1A-4AF8-4A57-912C-E5C95A1FD0D1}" srcOrd="0" destOrd="0" presId="urn:microsoft.com/office/officeart/2005/8/layout/hierarchy4"/>
    <dgm:cxn modelId="{FF1AD0ED-578B-43AD-8947-716D62C9BC3C}" type="presOf" srcId="{4061F98F-8969-4F44-BF0C-3F3A77734DD1}" destId="{301F6986-C7BF-4CEB-B0F0-F5F61A6ED75C}" srcOrd="0" destOrd="0" presId="urn:microsoft.com/office/officeart/2005/8/layout/hierarchy4"/>
    <dgm:cxn modelId="{1A1D39F4-6D4F-4F54-B592-7E3E53F2E6E0}" type="presParOf" srcId="{BF732E2F-96FE-4CFA-BCB5-EBFD4B8136F9}" destId="{67940A46-D6FE-43B6-8986-7E841CC6BEFB}" srcOrd="0" destOrd="0" presId="urn:microsoft.com/office/officeart/2005/8/layout/hierarchy4"/>
    <dgm:cxn modelId="{1F9AEC15-3677-48BA-ADC9-2D57741186F3}" type="presParOf" srcId="{67940A46-D6FE-43B6-8986-7E841CC6BEFB}" destId="{C64D9C1A-4AF8-4A57-912C-E5C95A1FD0D1}" srcOrd="0" destOrd="0" presId="urn:microsoft.com/office/officeart/2005/8/layout/hierarchy4"/>
    <dgm:cxn modelId="{070848A9-E5B6-4710-BF3E-777E27627EAA}" type="presParOf" srcId="{67940A46-D6FE-43B6-8986-7E841CC6BEFB}" destId="{C6147412-35C7-42F1-AED4-07B0DD51B2DE}" srcOrd="1" destOrd="0" presId="urn:microsoft.com/office/officeart/2005/8/layout/hierarchy4"/>
    <dgm:cxn modelId="{2EB30653-76FB-462C-8A85-3FE0C26B24A8}" type="presParOf" srcId="{67940A46-D6FE-43B6-8986-7E841CC6BEFB}" destId="{D3FB992B-2E34-4529-A262-EDAD28D9AD86}" srcOrd="2" destOrd="0" presId="urn:microsoft.com/office/officeart/2005/8/layout/hierarchy4"/>
    <dgm:cxn modelId="{14E2B91F-425A-465A-9C70-F757D5D84543}" type="presParOf" srcId="{D3FB992B-2E34-4529-A262-EDAD28D9AD86}" destId="{AC4D1141-3580-44A6-AADD-A5E389137DC4}" srcOrd="0" destOrd="0" presId="urn:microsoft.com/office/officeart/2005/8/layout/hierarchy4"/>
    <dgm:cxn modelId="{F8D6C44C-B9F3-40EA-A89B-D8D8ED79DCE6}" type="presParOf" srcId="{AC4D1141-3580-44A6-AADD-A5E389137DC4}" destId="{9820EE45-C7DA-454E-99A9-7F00C1EFB68C}" srcOrd="0" destOrd="0" presId="urn:microsoft.com/office/officeart/2005/8/layout/hierarchy4"/>
    <dgm:cxn modelId="{10C9F1CF-C605-4DCE-B87D-C040211D35EB}" type="presParOf" srcId="{AC4D1141-3580-44A6-AADD-A5E389137DC4}" destId="{B7EE5EB1-E1DD-47A0-9E49-1E4268B517CA}" srcOrd="1" destOrd="0" presId="urn:microsoft.com/office/officeart/2005/8/layout/hierarchy4"/>
    <dgm:cxn modelId="{BE6AE755-2562-436B-91A9-53E4860EE83C}" type="presParOf" srcId="{D3FB992B-2E34-4529-A262-EDAD28D9AD86}" destId="{A3A09554-3A16-46B5-98BC-8834146A2995}" srcOrd="1" destOrd="0" presId="urn:microsoft.com/office/officeart/2005/8/layout/hierarchy4"/>
    <dgm:cxn modelId="{DF223EFA-2694-4F6E-B5A9-0C900512407A}" type="presParOf" srcId="{D3FB992B-2E34-4529-A262-EDAD28D9AD86}" destId="{57AFF70F-CCAA-4D60-BE71-D8990B109870}" srcOrd="2" destOrd="0" presId="urn:microsoft.com/office/officeart/2005/8/layout/hierarchy4"/>
    <dgm:cxn modelId="{F7D34A53-3B26-42E7-877C-20575CD13068}" type="presParOf" srcId="{57AFF70F-CCAA-4D60-BE71-D8990B109870}" destId="{301F6986-C7BF-4CEB-B0F0-F5F61A6ED75C}" srcOrd="0" destOrd="0" presId="urn:microsoft.com/office/officeart/2005/8/layout/hierarchy4"/>
    <dgm:cxn modelId="{54815E01-8D4E-483D-AE94-EF10415F6C28}" type="presParOf" srcId="{57AFF70F-CCAA-4D60-BE71-D8990B109870}" destId="{17706924-6EDD-40F5-9C73-177113A50E87}" srcOrd="1" destOrd="0" presId="urn:microsoft.com/office/officeart/2005/8/layout/hierarchy4"/>
    <dgm:cxn modelId="{1085CC95-686D-43E9-AD3D-B24EA84804CD}" type="presParOf" srcId="{57AFF70F-CCAA-4D60-BE71-D8990B109870}" destId="{8F65CDDC-F596-4F23-B50D-4A524527F406}" srcOrd="2" destOrd="0" presId="urn:microsoft.com/office/officeart/2005/8/layout/hierarchy4"/>
    <dgm:cxn modelId="{A6B0EB13-4E12-4FF2-81B3-530ACA3B169E}" type="presParOf" srcId="{8F65CDDC-F596-4F23-B50D-4A524527F406}" destId="{823FC0FB-CFD8-4DAD-9F41-E39712E6128D}" srcOrd="0" destOrd="0" presId="urn:microsoft.com/office/officeart/2005/8/layout/hierarchy4"/>
    <dgm:cxn modelId="{09900483-36BB-49AA-BB07-C4E2425562FE}" type="presParOf" srcId="{823FC0FB-CFD8-4DAD-9F41-E39712E6128D}" destId="{9F291AE2-5BB3-4D73-BC01-F7D835155659}" srcOrd="0" destOrd="0" presId="urn:microsoft.com/office/officeart/2005/8/layout/hierarchy4"/>
    <dgm:cxn modelId="{E7965750-3F87-4359-8797-472F312AFE70}" type="presParOf" srcId="{823FC0FB-CFD8-4DAD-9F41-E39712E6128D}" destId="{705A284F-D8E1-44A3-82A4-0B4C1C5968B3}" srcOrd="1" destOrd="0" presId="urn:microsoft.com/office/officeart/2005/8/layout/hierarchy4"/>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B07FD5-71FE-44A1-B1FF-CA2ABE4187B0}" type="doc">
      <dgm:prSet loTypeId="urn:microsoft.com/office/officeart/2005/8/layout/vProcess5" loCatId="process" qsTypeId="urn:microsoft.com/office/officeart/2005/8/quickstyle/simple5" qsCatId="simple" csTypeId="urn:microsoft.com/office/officeart/2005/8/colors/accent0_1" csCatId="mainScheme" phldr="1"/>
      <dgm:spPr/>
      <dgm:t>
        <a:bodyPr/>
        <a:lstStyle/>
        <a:p>
          <a:endParaRPr lang="pl-PL"/>
        </a:p>
      </dgm:t>
    </dgm:pt>
    <dgm:pt modelId="{EA05F335-7571-4EE1-A79F-17746BEAF2C4}">
      <dgm:prSet phldrT="[Tekst]" custT="1"/>
      <dgm:spPr>
        <a:xfrm>
          <a:off x="380336" y="1881479"/>
          <a:ext cx="1536655" cy="404901"/>
        </a:xfrm>
      </dgm:spPr>
      <dgm:t>
        <a:bodyPr/>
        <a:lstStyle/>
        <a:p>
          <a:pPr algn="r"/>
          <a:r>
            <a:rPr lang="pl-PL" sz="1100" b="1">
              <a:latin typeface="Calibri"/>
              <a:ea typeface="+mn-ea"/>
              <a:cs typeface="+mn-cs"/>
            </a:rPr>
            <a:t>pozyskanie danych</a:t>
          </a:r>
        </a:p>
      </dgm:t>
    </dgm:pt>
    <dgm:pt modelId="{A9B581B0-772C-481C-9C40-8B65109420AC}" type="parTrans" cxnId="{A359C46C-344E-42EF-A369-3BD6F16026C0}">
      <dgm:prSet/>
      <dgm:spPr/>
      <dgm:t>
        <a:bodyPr/>
        <a:lstStyle/>
        <a:p>
          <a:endParaRPr lang="pl-PL" sz="1100"/>
        </a:p>
      </dgm:t>
    </dgm:pt>
    <dgm:pt modelId="{B5801A7F-7A16-4DCD-953C-C78982D2E738}" type="sibTrans" cxnId="{A359C46C-344E-42EF-A369-3BD6F16026C0}">
      <dgm:prSet custT="1"/>
      <dgm:spPr/>
      <dgm:t>
        <a:bodyPr/>
        <a:lstStyle/>
        <a:p>
          <a:endParaRPr lang="pl-PL" sz="1100"/>
        </a:p>
      </dgm:t>
    </dgm:pt>
    <dgm:pt modelId="{F04A866A-CA99-41CF-A21E-7BEAFE0BE231}">
      <dgm:prSet phldrT="[Tekst]" custT="1"/>
      <dgm:spPr>
        <a:xfrm>
          <a:off x="583777" y="430678"/>
          <a:ext cx="641278" cy="641293"/>
        </a:xfrm>
      </dgm:spPr>
      <dgm:t>
        <a:bodyPr/>
        <a:lstStyle/>
        <a:p>
          <a:pPr algn="l"/>
          <a:r>
            <a:rPr lang="pl-PL" sz="1100">
              <a:latin typeface="Calibri"/>
              <a:ea typeface="+mn-ea"/>
              <a:cs typeface="+mn-cs"/>
            </a:rPr>
            <a:t>Ankiety</a:t>
          </a:r>
        </a:p>
      </dgm:t>
    </dgm:pt>
    <dgm:pt modelId="{6386EE39-D15C-4FA7-99CD-994ADBA79BAE}" type="parTrans" cxnId="{9BE88EFE-99BE-443D-936B-BB4EC792F900}">
      <dgm:prSet/>
      <dgm:spPr/>
      <dgm:t>
        <a:bodyPr/>
        <a:lstStyle/>
        <a:p>
          <a:endParaRPr lang="pl-PL" sz="1100"/>
        </a:p>
      </dgm:t>
    </dgm:pt>
    <dgm:pt modelId="{B8F8F307-BCFF-498B-98F4-9667C44F609D}" type="sibTrans" cxnId="{9BE88EFE-99BE-443D-936B-BB4EC792F900}">
      <dgm:prSet/>
      <dgm:spPr/>
      <dgm:t>
        <a:bodyPr/>
        <a:lstStyle/>
        <a:p>
          <a:endParaRPr lang="pl-PL" sz="1100"/>
        </a:p>
      </dgm:t>
    </dgm:pt>
    <dgm:pt modelId="{F26A11B1-A6F2-4D4C-A7F9-888077CC5F64}">
      <dgm:prSet phldrT="[Tekst]" custT="1"/>
      <dgm:spPr>
        <a:xfrm>
          <a:off x="1209568" y="813701"/>
          <a:ext cx="641278" cy="641293"/>
        </a:xfrm>
      </dgm:spPr>
      <dgm:t>
        <a:bodyPr/>
        <a:lstStyle/>
        <a:p>
          <a:pPr algn="l"/>
          <a:r>
            <a:rPr lang="pl-PL" sz="1100">
              <a:latin typeface="Calibri"/>
              <a:ea typeface="+mn-ea"/>
              <a:cs typeface="+mn-cs"/>
            </a:rPr>
            <a:t>Dane statystyczne</a:t>
          </a:r>
        </a:p>
      </dgm:t>
    </dgm:pt>
    <dgm:pt modelId="{1B25EE83-7C88-452C-A843-75270FFE046A}" type="parTrans" cxnId="{EF427DD2-D1A6-47E8-AA6D-33192D73AAF6}">
      <dgm:prSet/>
      <dgm:spPr/>
      <dgm:t>
        <a:bodyPr/>
        <a:lstStyle/>
        <a:p>
          <a:endParaRPr lang="pl-PL" sz="1100"/>
        </a:p>
      </dgm:t>
    </dgm:pt>
    <dgm:pt modelId="{F0454A53-718E-469B-80CB-78A88DBBDBCA}" type="sibTrans" cxnId="{EF427DD2-D1A6-47E8-AA6D-33192D73AAF6}">
      <dgm:prSet/>
      <dgm:spPr/>
      <dgm:t>
        <a:bodyPr/>
        <a:lstStyle/>
        <a:p>
          <a:endParaRPr lang="pl-PL" sz="1100"/>
        </a:p>
      </dgm:t>
    </dgm:pt>
    <dgm:pt modelId="{B70E763E-0D5F-421D-B940-AE7251F98FDC}">
      <dgm:prSet phldrT="[Tekst]" custT="1"/>
      <dgm:spPr>
        <a:xfrm>
          <a:off x="595204" y="1180175"/>
          <a:ext cx="641278" cy="641293"/>
        </a:xfrm>
      </dgm:spPr>
      <dgm:t>
        <a:bodyPr/>
        <a:lstStyle/>
        <a:p>
          <a:pPr algn="l"/>
          <a:r>
            <a:rPr lang="pl-PL" sz="1100">
              <a:latin typeface="Calibri"/>
              <a:ea typeface="+mn-ea"/>
              <a:cs typeface="+mn-cs"/>
            </a:rPr>
            <a:t>Opinie </a:t>
          </a:r>
        </a:p>
      </dgm:t>
    </dgm:pt>
    <dgm:pt modelId="{92EC4F98-D2E6-4239-88F8-BEA60D7BE4CC}" type="parTrans" cxnId="{4E1EFBF6-69E9-4EAF-B1FF-A0AC385E4DBC}">
      <dgm:prSet/>
      <dgm:spPr/>
      <dgm:t>
        <a:bodyPr/>
        <a:lstStyle/>
        <a:p>
          <a:endParaRPr lang="pl-PL" sz="1100"/>
        </a:p>
      </dgm:t>
    </dgm:pt>
    <dgm:pt modelId="{53CF2DF1-C890-42C4-B69D-2F0BE09F19F8}" type="sibTrans" cxnId="{4E1EFBF6-69E9-4EAF-B1FF-A0AC385E4DBC}">
      <dgm:prSet/>
      <dgm:spPr/>
      <dgm:t>
        <a:bodyPr/>
        <a:lstStyle/>
        <a:p>
          <a:endParaRPr lang="pl-PL" sz="1100"/>
        </a:p>
      </dgm:t>
    </dgm:pt>
    <dgm:pt modelId="{61EA2613-43D9-4439-BDAB-2CA707C5373C}">
      <dgm:prSet phldrT="[Tekst]" custT="1"/>
      <dgm:spPr>
        <a:xfrm>
          <a:off x="2322438" y="1881479"/>
          <a:ext cx="1536655" cy="404901"/>
        </a:xfrm>
      </dgm:spPr>
      <dgm:t>
        <a:bodyPr/>
        <a:lstStyle/>
        <a:p>
          <a:pPr algn="r"/>
          <a:r>
            <a:rPr lang="pl-PL" sz="1100" b="1">
              <a:latin typeface="Calibri"/>
              <a:ea typeface="+mn-ea"/>
              <a:cs typeface="+mn-cs"/>
            </a:rPr>
            <a:t>analiza danych</a:t>
          </a:r>
        </a:p>
      </dgm:t>
    </dgm:pt>
    <dgm:pt modelId="{7DF66103-1ED4-4806-9CE1-4E57FDB4C80F}" type="parTrans" cxnId="{6D78AC95-24D5-4913-BCE8-CBE7C3A90F88}">
      <dgm:prSet/>
      <dgm:spPr/>
      <dgm:t>
        <a:bodyPr/>
        <a:lstStyle/>
        <a:p>
          <a:endParaRPr lang="pl-PL" sz="1100"/>
        </a:p>
      </dgm:t>
    </dgm:pt>
    <dgm:pt modelId="{7A81007D-05BA-4C1A-9AB3-8EFD462049A4}" type="sibTrans" cxnId="{6D78AC95-24D5-4913-BCE8-CBE7C3A90F88}">
      <dgm:prSet custT="1"/>
      <dgm:spPr/>
      <dgm:t>
        <a:bodyPr/>
        <a:lstStyle/>
        <a:p>
          <a:endParaRPr lang="pl-PL" sz="1100"/>
        </a:p>
      </dgm:t>
    </dgm:pt>
    <dgm:pt modelId="{E96B0B67-7CC0-4179-8EC8-99D6DC828586}">
      <dgm:prSet phldrT="[Tekst]" custT="1"/>
      <dgm:spPr>
        <a:xfrm>
          <a:off x="4192271" y="1881479"/>
          <a:ext cx="1536655" cy="404901"/>
        </a:xfrm>
      </dgm:spPr>
      <dgm:t>
        <a:bodyPr/>
        <a:lstStyle/>
        <a:p>
          <a:pPr algn="r"/>
          <a:r>
            <a:rPr lang="pl-PL" sz="1100" b="1">
              <a:latin typeface="Calibri"/>
              <a:ea typeface="+mn-ea"/>
              <a:cs typeface="+mn-cs"/>
            </a:rPr>
            <a:t>dokument</a:t>
          </a:r>
        </a:p>
      </dgm:t>
    </dgm:pt>
    <dgm:pt modelId="{DE03754A-BF2E-4A31-99A4-0E747A75C211}" type="parTrans" cxnId="{DFCA4791-00FE-4A96-9E91-6786A72E81A5}">
      <dgm:prSet/>
      <dgm:spPr/>
      <dgm:t>
        <a:bodyPr/>
        <a:lstStyle/>
        <a:p>
          <a:endParaRPr lang="pl-PL" sz="1100"/>
        </a:p>
      </dgm:t>
    </dgm:pt>
    <dgm:pt modelId="{375CABFB-5BB7-451F-A6D4-6BA5EC843B9C}" type="sibTrans" cxnId="{DFCA4791-00FE-4A96-9E91-6786A72E81A5}">
      <dgm:prSet/>
      <dgm:spPr/>
      <dgm:t>
        <a:bodyPr/>
        <a:lstStyle/>
        <a:p>
          <a:endParaRPr lang="pl-PL" sz="1100"/>
        </a:p>
      </dgm:t>
    </dgm:pt>
    <dgm:pt modelId="{E0925588-A2C0-4C1A-887C-6B550AB1EFCA}">
      <dgm:prSet phldrT="[Tekst]" custT="1"/>
      <dgm:spPr>
        <a:xfrm>
          <a:off x="4366821" y="541755"/>
          <a:ext cx="1182042" cy="1181829"/>
        </a:xfrm>
      </dgm:spPr>
      <dgm:t>
        <a:bodyPr/>
        <a:lstStyle/>
        <a:p>
          <a:pPr algn="l"/>
          <a:r>
            <a:rPr lang="pl-PL" sz="1100">
              <a:latin typeface="Calibri"/>
              <a:ea typeface="+mn-ea"/>
              <a:cs typeface="+mn-cs"/>
            </a:rPr>
            <a:t>Opracowanie PGN </a:t>
          </a:r>
          <a:br>
            <a:rPr lang="pl-PL" sz="1100">
              <a:latin typeface="Calibri"/>
              <a:ea typeface="+mn-ea"/>
              <a:cs typeface="+mn-cs"/>
            </a:rPr>
          </a:br>
          <a:r>
            <a:rPr lang="pl-PL" sz="1100">
              <a:latin typeface="Calibri"/>
              <a:ea typeface="+mn-ea"/>
              <a:cs typeface="+mn-cs"/>
            </a:rPr>
            <a:t>i jego konsultacja </a:t>
          </a:r>
        </a:p>
      </dgm:t>
    </dgm:pt>
    <dgm:pt modelId="{76AA6C03-2A68-46E9-B1AA-D3DB22B06643}" type="parTrans" cxnId="{5ED51D39-61FD-49FA-9484-99D3E0E2CC07}">
      <dgm:prSet/>
      <dgm:spPr/>
      <dgm:t>
        <a:bodyPr/>
        <a:lstStyle/>
        <a:p>
          <a:endParaRPr lang="pl-PL" sz="1100"/>
        </a:p>
      </dgm:t>
    </dgm:pt>
    <dgm:pt modelId="{66325B64-8DEF-4126-8DD2-9F0F2BE8319F}" type="sibTrans" cxnId="{5ED51D39-61FD-49FA-9484-99D3E0E2CC07}">
      <dgm:prSet/>
      <dgm:spPr/>
      <dgm:t>
        <a:bodyPr/>
        <a:lstStyle/>
        <a:p>
          <a:endParaRPr lang="pl-PL" sz="1100"/>
        </a:p>
      </dgm:t>
    </dgm:pt>
    <dgm:pt modelId="{304B7FD4-B5CF-4999-A32B-80458DD8CB8B}">
      <dgm:prSet phldrT="[Tekst]" custT="1"/>
      <dgm:spPr>
        <a:xfrm>
          <a:off x="2360661" y="457617"/>
          <a:ext cx="1420401" cy="1420401"/>
        </a:xfrm>
      </dgm:spPr>
      <dgm:t>
        <a:bodyPr/>
        <a:lstStyle/>
        <a:p>
          <a:pPr algn="l"/>
          <a:r>
            <a:rPr lang="pl-PL" sz="1100">
              <a:latin typeface="Calibri"/>
              <a:ea typeface="+mn-ea"/>
              <a:cs typeface="+mn-cs"/>
            </a:rPr>
            <a:t>Wiedza ekspercka</a:t>
          </a:r>
        </a:p>
      </dgm:t>
    </dgm:pt>
    <dgm:pt modelId="{4F31C08B-597B-44BB-9FCF-840EF05F702F}" type="sibTrans" cxnId="{F01E98C3-752A-4C41-AFA8-44EE995EF88C}">
      <dgm:prSet/>
      <dgm:spPr/>
      <dgm:t>
        <a:bodyPr/>
        <a:lstStyle/>
        <a:p>
          <a:endParaRPr lang="pl-PL" sz="1100"/>
        </a:p>
      </dgm:t>
    </dgm:pt>
    <dgm:pt modelId="{1B5ADB88-0A41-48C4-8BD8-5015A22136F7}" type="parTrans" cxnId="{F01E98C3-752A-4C41-AFA8-44EE995EF88C}">
      <dgm:prSet/>
      <dgm:spPr/>
      <dgm:t>
        <a:bodyPr/>
        <a:lstStyle/>
        <a:p>
          <a:endParaRPr lang="pl-PL" sz="1100"/>
        </a:p>
      </dgm:t>
    </dgm:pt>
    <dgm:pt modelId="{D7C56A12-8019-4DA1-8458-4C91F434E530}" type="pres">
      <dgm:prSet presAssocID="{DAB07FD5-71FE-44A1-B1FF-CA2ABE4187B0}" presName="outerComposite" presStyleCnt="0">
        <dgm:presLayoutVars>
          <dgm:chMax val="5"/>
          <dgm:dir/>
          <dgm:resizeHandles val="exact"/>
        </dgm:presLayoutVars>
      </dgm:prSet>
      <dgm:spPr/>
      <dgm:t>
        <a:bodyPr/>
        <a:lstStyle/>
        <a:p>
          <a:endParaRPr lang="pl-PL"/>
        </a:p>
      </dgm:t>
    </dgm:pt>
    <dgm:pt modelId="{7B6297DD-7EFF-4A1F-A97C-3D4D14CE8BF6}" type="pres">
      <dgm:prSet presAssocID="{DAB07FD5-71FE-44A1-B1FF-CA2ABE4187B0}" presName="dummyMaxCanvas" presStyleCnt="0">
        <dgm:presLayoutVars/>
      </dgm:prSet>
      <dgm:spPr/>
      <dgm:t>
        <a:bodyPr/>
        <a:lstStyle/>
        <a:p>
          <a:endParaRPr lang="pl-PL"/>
        </a:p>
      </dgm:t>
    </dgm:pt>
    <dgm:pt modelId="{44F65B77-7B93-443F-807E-4F990D555051}" type="pres">
      <dgm:prSet presAssocID="{DAB07FD5-71FE-44A1-B1FF-CA2ABE4187B0}" presName="ThreeNodes_1" presStyleLbl="node1" presStyleIdx="0" presStyleCnt="3" custScaleX="100008" custScaleY="100143" custLinFactNeighborX="-11363" custLinFactNeighborY="-5011">
        <dgm:presLayoutVars>
          <dgm:bulletEnabled val="1"/>
        </dgm:presLayoutVars>
      </dgm:prSet>
      <dgm:spPr/>
      <dgm:t>
        <a:bodyPr/>
        <a:lstStyle/>
        <a:p>
          <a:endParaRPr lang="pl-PL"/>
        </a:p>
      </dgm:t>
    </dgm:pt>
    <dgm:pt modelId="{A8B61FF3-C9A4-44CB-A46D-26DB8C43996D}" type="pres">
      <dgm:prSet presAssocID="{DAB07FD5-71FE-44A1-B1FF-CA2ABE4187B0}" presName="ThreeNodes_2" presStyleLbl="node1" presStyleIdx="1" presStyleCnt="3">
        <dgm:presLayoutVars>
          <dgm:bulletEnabled val="1"/>
        </dgm:presLayoutVars>
      </dgm:prSet>
      <dgm:spPr/>
      <dgm:t>
        <a:bodyPr/>
        <a:lstStyle/>
        <a:p>
          <a:endParaRPr lang="pl-PL"/>
        </a:p>
      </dgm:t>
    </dgm:pt>
    <dgm:pt modelId="{89258C73-5A17-4831-8E5F-4E0D867492B8}" type="pres">
      <dgm:prSet presAssocID="{DAB07FD5-71FE-44A1-B1FF-CA2ABE4187B0}" presName="ThreeNodes_3" presStyleLbl="node1" presStyleIdx="2" presStyleCnt="3">
        <dgm:presLayoutVars>
          <dgm:bulletEnabled val="1"/>
        </dgm:presLayoutVars>
      </dgm:prSet>
      <dgm:spPr/>
      <dgm:t>
        <a:bodyPr/>
        <a:lstStyle/>
        <a:p>
          <a:endParaRPr lang="pl-PL"/>
        </a:p>
      </dgm:t>
    </dgm:pt>
    <dgm:pt modelId="{6F321EE8-5AE1-490F-85AB-A2C198544295}" type="pres">
      <dgm:prSet presAssocID="{DAB07FD5-71FE-44A1-B1FF-CA2ABE4187B0}" presName="ThreeConn_1-2" presStyleLbl="fgAccFollowNode1" presStyleIdx="0" presStyleCnt="2">
        <dgm:presLayoutVars>
          <dgm:bulletEnabled val="1"/>
        </dgm:presLayoutVars>
      </dgm:prSet>
      <dgm:spPr/>
      <dgm:t>
        <a:bodyPr/>
        <a:lstStyle/>
        <a:p>
          <a:endParaRPr lang="pl-PL"/>
        </a:p>
      </dgm:t>
    </dgm:pt>
    <dgm:pt modelId="{4DA61021-552C-4919-8C39-8C5072C0E4F6}" type="pres">
      <dgm:prSet presAssocID="{DAB07FD5-71FE-44A1-B1FF-CA2ABE4187B0}" presName="ThreeConn_2-3" presStyleLbl="fgAccFollowNode1" presStyleIdx="1" presStyleCnt="2">
        <dgm:presLayoutVars>
          <dgm:bulletEnabled val="1"/>
        </dgm:presLayoutVars>
      </dgm:prSet>
      <dgm:spPr/>
      <dgm:t>
        <a:bodyPr/>
        <a:lstStyle/>
        <a:p>
          <a:endParaRPr lang="pl-PL"/>
        </a:p>
      </dgm:t>
    </dgm:pt>
    <dgm:pt modelId="{A6E1CBB7-30BA-47F0-84AB-4CD000B8902F}" type="pres">
      <dgm:prSet presAssocID="{DAB07FD5-71FE-44A1-B1FF-CA2ABE4187B0}" presName="ThreeNodes_1_text" presStyleLbl="node1" presStyleIdx="2" presStyleCnt="3">
        <dgm:presLayoutVars>
          <dgm:bulletEnabled val="1"/>
        </dgm:presLayoutVars>
      </dgm:prSet>
      <dgm:spPr/>
      <dgm:t>
        <a:bodyPr/>
        <a:lstStyle/>
        <a:p>
          <a:endParaRPr lang="pl-PL"/>
        </a:p>
      </dgm:t>
    </dgm:pt>
    <dgm:pt modelId="{22500C79-8F5A-4655-B1A5-6FD907D8CF7D}" type="pres">
      <dgm:prSet presAssocID="{DAB07FD5-71FE-44A1-B1FF-CA2ABE4187B0}" presName="ThreeNodes_2_text" presStyleLbl="node1" presStyleIdx="2" presStyleCnt="3">
        <dgm:presLayoutVars>
          <dgm:bulletEnabled val="1"/>
        </dgm:presLayoutVars>
      </dgm:prSet>
      <dgm:spPr/>
      <dgm:t>
        <a:bodyPr/>
        <a:lstStyle/>
        <a:p>
          <a:endParaRPr lang="pl-PL"/>
        </a:p>
      </dgm:t>
    </dgm:pt>
    <dgm:pt modelId="{A98ADB44-BA1D-47D0-A082-E694359720E5}" type="pres">
      <dgm:prSet presAssocID="{DAB07FD5-71FE-44A1-B1FF-CA2ABE4187B0}" presName="ThreeNodes_3_text" presStyleLbl="node1" presStyleIdx="2" presStyleCnt="3">
        <dgm:presLayoutVars>
          <dgm:bulletEnabled val="1"/>
        </dgm:presLayoutVars>
      </dgm:prSet>
      <dgm:spPr/>
      <dgm:t>
        <a:bodyPr/>
        <a:lstStyle/>
        <a:p>
          <a:endParaRPr lang="pl-PL"/>
        </a:p>
      </dgm:t>
    </dgm:pt>
  </dgm:ptLst>
  <dgm:cxnLst>
    <dgm:cxn modelId="{E47B343C-0D30-4FC7-84DF-AD4FC0801FFA}" type="presOf" srcId="{E96B0B67-7CC0-4179-8EC8-99D6DC828586}" destId="{89258C73-5A17-4831-8E5F-4E0D867492B8}" srcOrd="0" destOrd="0" presId="urn:microsoft.com/office/officeart/2005/8/layout/vProcess5"/>
    <dgm:cxn modelId="{E13AC067-9C4C-4EC3-B780-07CC98BDFBE1}" type="presOf" srcId="{E96B0B67-7CC0-4179-8EC8-99D6DC828586}" destId="{A98ADB44-BA1D-47D0-A082-E694359720E5}" srcOrd="1" destOrd="0" presId="urn:microsoft.com/office/officeart/2005/8/layout/vProcess5"/>
    <dgm:cxn modelId="{9BE88EFE-99BE-443D-936B-BB4EC792F900}" srcId="{EA05F335-7571-4EE1-A79F-17746BEAF2C4}" destId="{F04A866A-CA99-41CF-A21E-7BEAFE0BE231}" srcOrd="0" destOrd="0" parTransId="{6386EE39-D15C-4FA7-99CD-994ADBA79BAE}" sibTransId="{B8F8F307-BCFF-498B-98F4-9667C44F609D}"/>
    <dgm:cxn modelId="{645E710A-68EC-4E14-BD5F-5997F0F7A533}" type="presOf" srcId="{304B7FD4-B5CF-4999-A32B-80458DD8CB8B}" destId="{22500C79-8F5A-4655-B1A5-6FD907D8CF7D}" srcOrd="1" destOrd="1" presId="urn:microsoft.com/office/officeart/2005/8/layout/vProcess5"/>
    <dgm:cxn modelId="{109D0E32-4063-40FF-8A9F-BF85F5EFE294}" type="presOf" srcId="{B70E763E-0D5F-421D-B940-AE7251F98FDC}" destId="{44F65B77-7B93-443F-807E-4F990D555051}" srcOrd="0" destOrd="3" presId="urn:microsoft.com/office/officeart/2005/8/layout/vProcess5"/>
    <dgm:cxn modelId="{9BC61976-A2B9-404A-92D8-31A43CEF9273}" type="presOf" srcId="{B70E763E-0D5F-421D-B940-AE7251F98FDC}" destId="{A6E1CBB7-30BA-47F0-84AB-4CD000B8902F}" srcOrd="1" destOrd="3" presId="urn:microsoft.com/office/officeart/2005/8/layout/vProcess5"/>
    <dgm:cxn modelId="{5ED51D39-61FD-49FA-9484-99D3E0E2CC07}" srcId="{E96B0B67-7CC0-4179-8EC8-99D6DC828586}" destId="{E0925588-A2C0-4C1A-887C-6B550AB1EFCA}" srcOrd="0" destOrd="0" parTransId="{76AA6C03-2A68-46E9-B1AA-D3DB22B06643}" sibTransId="{66325B64-8DEF-4126-8DD2-9F0F2BE8319F}"/>
    <dgm:cxn modelId="{4E1EFBF6-69E9-4EAF-B1FF-A0AC385E4DBC}" srcId="{EA05F335-7571-4EE1-A79F-17746BEAF2C4}" destId="{B70E763E-0D5F-421D-B940-AE7251F98FDC}" srcOrd="2" destOrd="0" parTransId="{92EC4F98-D2E6-4239-88F8-BEA60D7BE4CC}" sibTransId="{53CF2DF1-C890-42C4-B69D-2F0BE09F19F8}"/>
    <dgm:cxn modelId="{A359C46C-344E-42EF-A369-3BD6F16026C0}" srcId="{DAB07FD5-71FE-44A1-B1FF-CA2ABE4187B0}" destId="{EA05F335-7571-4EE1-A79F-17746BEAF2C4}" srcOrd="0" destOrd="0" parTransId="{A9B581B0-772C-481C-9C40-8B65109420AC}" sibTransId="{B5801A7F-7A16-4DCD-953C-C78982D2E738}"/>
    <dgm:cxn modelId="{1E0CADD1-EDD1-4958-8D9A-95FA227599E0}" type="presOf" srcId="{F04A866A-CA99-41CF-A21E-7BEAFE0BE231}" destId="{44F65B77-7B93-443F-807E-4F990D555051}" srcOrd="0" destOrd="1" presId="urn:microsoft.com/office/officeart/2005/8/layout/vProcess5"/>
    <dgm:cxn modelId="{6D78AC95-24D5-4913-BCE8-CBE7C3A90F88}" srcId="{DAB07FD5-71FE-44A1-B1FF-CA2ABE4187B0}" destId="{61EA2613-43D9-4439-BDAB-2CA707C5373C}" srcOrd="1" destOrd="0" parTransId="{7DF66103-1ED4-4806-9CE1-4E57FDB4C80F}" sibTransId="{7A81007D-05BA-4C1A-9AB3-8EFD462049A4}"/>
    <dgm:cxn modelId="{DFCA4791-00FE-4A96-9E91-6786A72E81A5}" srcId="{DAB07FD5-71FE-44A1-B1FF-CA2ABE4187B0}" destId="{E96B0B67-7CC0-4179-8EC8-99D6DC828586}" srcOrd="2" destOrd="0" parTransId="{DE03754A-BF2E-4A31-99A4-0E747A75C211}" sibTransId="{375CABFB-5BB7-451F-A6D4-6BA5EC843B9C}"/>
    <dgm:cxn modelId="{A1A10167-0B20-4AF2-9AEF-C39AFEDBAD2E}" type="presOf" srcId="{E0925588-A2C0-4C1A-887C-6B550AB1EFCA}" destId="{A98ADB44-BA1D-47D0-A082-E694359720E5}" srcOrd="1" destOrd="1" presId="urn:microsoft.com/office/officeart/2005/8/layout/vProcess5"/>
    <dgm:cxn modelId="{683E26A1-980D-4617-9701-93F86A3F8862}" type="presOf" srcId="{61EA2613-43D9-4439-BDAB-2CA707C5373C}" destId="{22500C79-8F5A-4655-B1A5-6FD907D8CF7D}" srcOrd="1" destOrd="0" presId="urn:microsoft.com/office/officeart/2005/8/layout/vProcess5"/>
    <dgm:cxn modelId="{F06A863E-46D2-45BA-B45D-DD2B770E13E9}" type="presOf" srcId="{EA05F335-7571-4EE1-A79F-17746BEAF2C4}" destId="{A6E1CBB7-30BA-47F0-84AB-4CD000B8902F}" srcOrd="1" destOrd="0" presId="urn:microsoft.com/office/officeart/2005/8/layout/vProcess5"/>
    <dgm:cxn modelId="{1901F007-0346-4644-A9B1-665A0E55941B}" type="presOf" srcId="{F04A866A-CA99-41CF-A21E-7BEAFE0BE231}" destId="{A6E1CBB7-30BA-47F0-84AB-4CD000B8902F}" srcOrd="1" destOrd="1" presId="urn:microsoft.com/office/officeart/2005/8/layout/vProcess5"/>
    <dgm:cxn modelId="{026441C9-019E-4D96-9AD8-A4C80E94B95F}" type="presOf" srcId="{E0925588-A2C0-4C1A-887C-6B550AB1EFCA}" destId="{89258C73-5A17-4831-8E5F-4E0D867492B8}" srcOrd="0" destOrd="1" presId="urn:microsoft.com/office/officeart/2005/8/layout/vProcess5"/>
    <dgm:cxn modelId="{F01E98C3-752A-4C41-AFA8-44EE995EF88C}" srcId="{61EA2613-43D9-4439-BDAB-2CA707C5373C}" destId="{304B7FD4-B5CF-4999-A32B-80458DD8CB8B}" srcOrd="0" destOrd="0" parTransId="{1B5ADB88-0A41-48C4-8BD8-5015A22136F7}" sibTransId="{4F31C08B-597B-44BB-9FCF-840EF05F702F}"/>
    <dgm:cxn modelId="{D7CCF733-BE30-4913-B05E-61069C485DCA}" type="presOf" srcId="{F26A11B1-A6F2-4D4C-A7F9-888077CC5F64}" destId="{44F65B77-7B93-443F-807E-4F990D555051}" srcOrd="0" destOrd="2" presId="urn:microsoft.com/office/officeart/2005/8/layout/vProcess5"/>
    <dgm:cxn modelId="{222AA750-AFE2-46DB-9969-2DE0CD2020FB}" type="presOf" srcId="{F26A11B1-A6F2-4D4C-A7F9-888077CC5F64}" destId="{A6E1CBB7-30BA-47F0-84AB-4CD000B8902F}" srcOrd="1" destOrd="2" presId="urn:microsoft.com/office/officeart/2005/8/layout/vProcess5"/>
    <dgm:cxn modelId="{6B01406A-AC98-4FD2-B21D-7DFBB453F08D}" type="presOf" srcId="{61EA2613-43D9-4439-BDAB-2CA707C5373C}" destId="{A8B61FF3-C9A4-44CB-A46D-26DB8C43996D}" srcOrd="0" destOrd="0" presId="urn:microsoft.com/office/officeart/2005/8/layout/vProcess5"/>
    <dgm:cxn modelId="{EF427DD2-D1A6-47E8-AA6D-33192D73AAF6}" srcId="{EA05F335-7571-4EE1-A79F-17746BEAF2C4}" destId="{F26A11B1-A6F2-4D4C-A7F9-888077CC5F64}" srcOrd="1" destOrd="0" parTransId="{1B25EE83-7C88-452C-A843-75270FFE046A}" sibTransId="{F0454A53-718E-469B-80CB-78A88DBBDBCA}"/>
    <dgm:cxn modelId="{8C49D82E-B46B-4A23-BCBD-891893BC92DA}" type="presOf" srcId="{7A81007D-05BA-4C1A-9AB3-8EFD462049A4}" destId="{4DA61021-552C-4919-8C39-8C5072C0E4F6}" srcOrd="0" destOrd="0" presId="urn:microsoft.com/office/officeart/2005/8/layout/vProcess5"/>
    <dgm:cxn modelId="{F461D32D-A509-405D-80F0-39901FBB28AD}" type="presOf" srcId="{DAB07FD5-71FE-44A1-B1FF-CA2ABE4187B0}" destId="{D7C56A12-8019-4DA1-8458-4C91F434E530}" srcOrd="0" destOrd="0" presId="urn:microsoft.com/office/officeart/2005/8/layout/vProcess5"/>
    <dgm:cxn modelId="{302C7155-8CD0-4184-91FD-7D5D1452BD46}" type="presOf" srcId="{304B7FD4-B5CF-4999-A32B-80458DD8CB8B}" destId="{A8B61FF3-C9A4-44CB-A46D-26DB8C43996D}" srcOrd="0" destOrd="1" presId="urn:microsoft.com/office/officeart/2005/8/layout/vProcess5"/>
    <dgm:cxn modelId="{94518607-5586-41C9-B294-2289A7A03786}" type="presOf" srcId="{B5801A7F-7A16-4DCD-953C-C78982D2E738}" destId="{6F321EE8-5AE1-490F-85AB-A2C198544295}" srcOrd="0" destOrd="0" presId="urn:microsoft.com/office/officeart/2005/8/layout/vProcess5"/>
    <dgm:cxn modelId="{53B91F1C-137C-4173-914B-E57EBD0370C1}" type="presOf" srcId="{EA05F335-7571-4EE1-A79F-17746BEAF2C4}" destId="{44F65B77-7B93-443F-807E-4F990D555051}" srcOrd="0" destOrd="0" presId="urn:microsoft.com/office/officeart/2005/8/layout/vProcess5"/>
    <dgm:cxn modelId="{93F4872E-F5BA-484A-9F25-E164AAF0BD4E}" type="presParOf" srcId="{D7C56A12-8019-4DA1-8458-4C91F434E530}" destId="{7B6297DD-7EFF-4A1F-A97C-3D4D14CE8BF6}" srcOrd="0" destOrd="0" presId="urn:microsoft.com/office/officeart/2005/8/layout/vProcess5"/>
    <dgm:cxn modelId="{ADA1664F-2355-4438-A876-1ACA89148019}" type="presParOf" srcId="{D7C56A12-8019-4DA1-8458-4C91F434E530}" destId="{44F65B77-7B93-443F-807E-4F990D555051}" srcOrd="1" destOrd="0" presId="urn:microsoft.com/office/officeart/2005/8/layout/vProcess5"/>
    <dgm:cxn modelId="{92134911-1222-45F1-AEE8-63669E311A92}" type="presParOf" srcId="{D7C56A12-8019-4DA1-8458-4C91F434E530}" destId="{A8B61FF3-C9A4-44CB-A46D-26DB8C43996D}" srcOrd="2" destOrd="0" presId="urn:microsoft.com/office/officeart/2005/8/layout/vProcess5"/>
    <dgm:cxn modelId="{46B7AFC4-4CF2-4B4C-BCD5-5B2292E3DBDC}" type="presParOf" srcId="{D7C56A12-8019-4DA1-8458-4C91F434E530}" destId="{89258C73-5A17-4831-8E5F-4E0D867492B8}" srcOrd="3" destOrd="0" presId="urn:microsoft.com/office/officeart/2005/8/layout/vProcess5"/>
    <dgm:cxn modelId="{537098E5-3E59-4A64-9DCD-75BA7E57B486}" type="presParOf" srcId="{D7C56A12-8019-4DA1-8458-4C91F434E530}" destId="{6F321EE8-5AE1-490F-85AB-A2C198544295}" srcOrd="4" destOrd="0" presId="urn:microsoft.com/office/officeart/2005/8/layout/vProcess5"/>
    <dgm:cxn modelId="{CFBE7EDD-76D1-4017-8906-6AD0CE50279F}" type="presParOf" srcId="{D7C56A12-8019-4DA1-8458-4C91F434E530}" destId="{4DA61021-552C-4919-8C39-8C5072C0E4F6}" srcOrd="5" destOrd="0" presId="urn:microsoft.com/office/officeart/2005/8/layout/vProcess5"/>
    <dgm:cxn modelId="{BE91009E-1B6F-4C12-A9D9-A82F018E6464}" type="presParOf" srcId="{D7C56A12-8019-4DA1-8458-4C91F434E530}" destId="{A6E1CBB7-30BA-47F0-84AB-4CD000B8902F}" srcOrd="6" destOrd="0" presId="urn:microsoft.com/office/officeart/2005/8/layout/vProcess5"/>
    <dgm:cxn modelId="{6FC293A6-1DB1-4C96-A9D6-A8793FBE6F70}" type="presParOf" srcId="{D7C56A12-8019-4DA1-8458-4C91F434E530}" destId="{22500C79-8F5A-4655-B1A5-6FD907D8CF7D}" srcOrd="7" destOrd="0" presId="urn:microsoft.com/office/officeart/2005/8/layout/vProcess5"/>
    <dgm:cxn modelId="{51B46DA8-4370-4CB2-AC11-2F14E95F35FE}" type="presParOf" srcId="{D7C56A12-8019-4DA1-8458-4C91F434E530}" destId="{A98ADB44-BA1D-47D0-A082-E694359720E5}" srcOrd="8" destOrd="0" presId="urn:microsoft.com/office/officeart/2005/8/layout/vProcess5"/>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AB07FD5-71FE-44A1-B1FF-CA2ABE4187B0}" type="doc">
      <dgm:prSet loTypeId="urn:microsoft.com/office/officeart/2009/3/layout/RandomtoResultProcess" loCatId="process" qsTypeId="urn:microsoft.com/office/officeart/2005/8/quickstyle/simple3" qsCatId="simple" csTypeId="urn:microsoft.com/office/officeart/2005/8/colors/accent0_1" csCatId="mainScheme" phldr="1"/>
      <dgm:spPr/>
      <dgm:t>
        <a:bodyPr/>
        <a:lstStyle/>
        <a:p>
          <a:endParaRPr lang="pl-PL"/>
        </a:p>
      </dgm:t>
    </dgm:pt>
    <dgm:pt modelId="{EA05F335-7571-4EE1-A79F-17746BEAF2C4}">
      <dgm:prSet phldrT="[Tekst]"/>
      <dgm:spPr>
        <a:xfrm>
          <a:off x="380336" y="1881479"/>
          <a:ext cx="1536655" cy="404901"/>
        </a:xfrm>
      </dgm:spPr>
      <dgm:t>
        <a:bodyPr/>
        <a:lstStyle/>
        <a:p>
          <a:r>
            <a:rPr lang="pl-PL">
              <a:latin typeface="Calibri"/>
              <a:ea typeface="+mn-ea"/>
              <a:cs typeface="+mn-cs"/>
            </a:rPr>
            <a:t>pozyskanie danych</a:t>
          </a:r>
        </a:p>
      </dgm:t>
    </dgm:pt>
    <dgm:pt modelId="{A9B581B0-772C-481C-9C40-8B65109420AC}" type="parTrans" cxnId="{A359C46C-344E-42EF-A369-3BD6F16026C0}">
      <dgm:prSet/>
      <dgm:spPr/>
      <dgm:t>
        <a:bodyPr/>
        <a:lstStyle/>
        <a:p>
          <a:endParaRPr lang="pl-PL"/>
        </a:p>
      </dgm:t>
    </dgm:pt>
    <dgm:pt modelId="{B5801A7F-7A16-4DCD-953C-C78982D2E738}" type="sibTrans" cxnId="{A359C46C-344E-42EF-A369-3BD6F16026C0}">
      <dgm:prSet/>
      <dgm:spPr/>
      <dgm:t>
        <a:bodyPr/>
        <a:lstStyle/>
        <a:p>
          <a:endParaRPr lang="pl-PL"/>
        </a:p>
      </dgm:t>
    </dgm:pt>
    <dgm:pt modelId="{F04A866A-CA99-41CF-A21E-7BEAFE0BE231}">
      <dgm:prSet phldrT="[Tekst]" custT="1"/>
      <dgm:spPr>
        <a:xfrm>
          <a:off x="583777" y="430678"/>
          <a:ext cx="641278" cy="641293"/>
        </a:xfrm>
      </dgm:spPr>
      <dgm:t>
        <a:bodyPr/>
        <a:lstStyle/>
        <a:p>
          <a:r>
            <a:rPr lang="pl-PL" sz="1400">
              <a:latin typeface="Calibri"/>
              <a:ea typeface="+mn-ea"/>
              <a:cs typeface="+mn-cs"/>
            </a:rPr>
            <a:t>Ankiety</a:t>
          </a:r>
        </a:p>
      </dgm:t>
    </dgm:pt>
    <dgm:pt modelId="{6386EE39-D15C-4FA7-99CD-994ADBA79BAE}" type="parTrans" cxnId="{9BE88EFE-99BE-443D-936B-BB4EC792F900}">
      <dgm:prSet/>
      <dgm:spPr/>
      <dgm:t>
        <a:bodyPr/>
        <a:lstStyle/>
        <a:p>
          <a:endParaRPr lang="pl-PL"/>
        </a:p>
      </dgm:t>
    </dgm:pt>
    <dgm:pt modelId="{B8F8F307-BCFF-498B-98F4-9667C44F609D}" type="sibTrans" cxnId="{9BE88EFE-99BE-443D-936B-BB4EC792F900}">
      <dgm:prSet/>
      <dgm:spPr/>
      <dgm:t>
        <a:bodyPr/>
        <a:lstStyle/>
        <a:p>
          <a:endParaRPr lang="pl-PL"/>
        </a:p>
      </dgm:t>
    </dgm:pt>
    <dgm:pt modelId="{F26A11B1-A6F2-4D4C-A7F9-888077CC5F64}">
      <dgm:prSet phldrT="[Tekst]" custT="1"/>
      <dgm:spPr>
        <a:xfrm>
          <a:off x="1209568" y="813701"/>
          <a:ext cx="641278" cy="641293"/>
        </a:xfrm>
      </dgm:spPr>
      <dgm:t>
        <a:bodyPr/>
        <a:lstStyle/>
        <a:p>
          <a:r>
            <a:rPr lang="pl-PL" sz="1400">
              <a:latin typeface="Calibri"/>
              <a:ea typeface="+mn-ea"/>
              <a:cs typeface="+mn-cs"/>
            </a:rPr>
            <a:t>Dane statystyczne</a:t>
          </a:r>
        </a:p>
      </dgm:t>
    </dgm:pt>
    <dgm:pt modelId="{1B25EE83-7C88-452C-A843-75270FFE046A}" type="parTrans" cxnId="{EF427DD2-D1A6-47E8-AA6D-33192D73AAF6}">
      <dgm:prSet/>
      <dgm:spPr/>
      <dgm:t>
        <a:bodyPr/>
        <a:lstStyle/>
        <a:p>
          <a:endParaRPr lang="pl-PL"/>
        </a:p>
      </dgm:t>
    </dgm:pt>
    <dgm:pt modelId="{F0454A53-718E-469B-80CB-78A88DBBDBCA}" type="sibTrans" cxnId="{EF427DD2-D1A6-47E8-AA6D-33192D73AAF6}">
      <dgm:prSet/>
      <dgm:spPr/>
      <dgm:t>
        <a:bodyPr/>
        <a:lstStyle/>
        <a:p>
          <a:endParaRPr lang="pl-PL"/>
        </a:p>
      </dgm:t>
    </dgm:pt>
    <dgm:pt modelId="{B70E763E-0D5F-421D-B940-AE7251F98FDC}">
      <dgm:prSet phldrT="[Tekst]" custT="1"/>
      <dgm:spPr>
        <a:xfrm>
          <a:off x="595204" y="1180175"/>
          <a:ext cx="641278" cy="641293"/>
        </a:xfrm>
      </dgm:spPr>
      <dgm:t>
        <a:bodyPr/>
        <a:lstStyle/>
        <a:p>
          <a:r>
            <a:rPr lang="pl-PL" sz="1400">
              <a:latin typeface="Calibri"/>
              <a:ea typeface="+mn-ea"/>
              <a:cs typeface="+mn-cs"/>
            </a:rPr>
            <a:t>Opinie </a:t>
          </a:r>
        </a:p>
      </dgm:t>
    </dgm:pt>
    <dgm:pt modelId="{92EC4F98-D2E6-4239-88F8-BEA60D7BE4CC}" type="parTrans" cxnId="{4E1EFBF6-69E9-4EAF-B1FF-A0AC385E4DBC}">
      <dgm:prSet/>
      <dgm:spPr/>
      <dgm:t>
        <a:bodyPr/>
        <a:lstStyle/>
        <a:p>
          <a:endParaRPr lang="pl-PL"/>
        </a:p>
      </dgm:t>
    </dgm:pt>
    <dgm:pt modelId="{53CF2DF1-C890-42C4-B69D-2F0BE09F19F8}" type="sibTrans" cxnId="{4E1EFBF6-69E9-4EAF-B1FF-A0AC385E4DBC}">
      <dgm:prSet/>
      <dgm:spPr/>
      <dgm:t>
        <a:bodyPr/>
        <a:lstStyle/>
        <a:p>
          <a:endParaRPr lang="pl-PL"/>
        </a:p>
      </dgm:t>
    </dgm:pt>
    <dgm:pt modelId="{61EA2613-43D9-4439-BDAB-2CA707C5373C}">
      <dgm:prSet phldrT="[Tekst]"/>
      <dgm:spPr>
        <a:xfrm>
          <a:off x="2322438" y="1881479"/>
          <a:ext cx="1536655" cy="404901"/>
        </a:xfrm>
      </dgm:spPr>
      <dgm:t>
        <a:bodyPr/>
        <a:lstStyle/>
        <a:p>
          <a:r>
            <a:rPr lang="pl-PL">
              <a:latin typeface="Calibri"/>
              <a:ea typeface="+mn-ea"/>
              <a:cs typeface="+mn-cs"/>
            </a:rPr>
            <a:t>analiza danych</a:t>
          </a:r>
        </a:p>
      </dgm:t>
    </dgm:pt>
    <dgm:pt modelId="{7DF66103-1ED4-4806-9CE1-4E57FDB4C80F}" type="parTrans" cxnId="{6D78AC95-24D5-4913-BCE8-CBE7C3A90F88}">
      <dgm:prSet/>
      <dgm:spPr/>
      <dgm:t>
        <a:bodyPr/>
        <a:lstStyle/>
        <a:p>
          <a:endParaRPr lang="pl-PL"/>
        </a:p>
      </dgm:t>
    </dgm:pt>
    <dgm:pt modelId="{7A81007D-05BA-4C1A-9AB3-8EFD462049A4}" type="sibTrans" cxnId="{6D78AC95-24D5-4913-BCE8-CBE7C3A90F88}">
      <dgm:prSet/>
      <dgm:spPr/>
      <dgm:t>
        <a:bodyPr/>
        <a:lstStyle/>
        <a:p>
          <a:endParaRPr lang="pl-PL"/>
        </a:p>
      </dgm:t>
    </dgm:pt>
    <dgm:pt modelId="{E96B0B67-7CC0-4179-8EC8-99D6DC828586}">
      <dgm:prSet phldrT="[Tekst]"/>
      <dgm:spPr>
        <a:xfrm>
          <a:off x="4192271" y="1881479"/>
          <a:ext cx="1536655" cy="404901"/>
        </a:xfrm>
      </dgm:spPr>
      <dgm:t>
        <a:bodyPr/>
        <a:lstStyle/>
        <a:p>
          <a:r>
            <a:rPr lang="pl-PL">
              <a:latin typeface="Calibri"/>
              <a:ea typeface="+mn-ea"/>
              <a:cs typeface="+mn-cs"/>
            </a:rPr>
            <a:t>dokument</a:t>
          </a:r>
        </a:p>
      </dgm:t>
    </dgm:pt>
    <dgm:pt modelId="{DE03754A-BF2E-4A31-99A4-0E747A75C211}" type="parTrans" cxnId="{DFCA4791-00FE-4A96-9E91-6786A72E81A5}">
      <dgm:prSet/>
      <dgm:spPr/>
      <dgm:t>
        <a:bodyPr/>
        <a:lstStyle/>
        <a:p>
          <a:endParaRPr lang="pl-PL"/>
        </a:p>
      </dgm:t>
    </dgm:pt>
    <dgm:pt modelId="{375CABFB-5BB7-451F-A6D4-6BA5EC843B9C}" type="sibTrans" cxnId="{DFCA4791-00FE-4A96-9E91-6786A72E81A5}">
      <dgm:prSet/>
      <dgm:spPr/>
      <dgm:t>
        <a:bodyPr/>
        <a:lstStyle/>
        <a:p>
          <a:endParaRPr lang="pl-PL"/>
        </a:p>
      </dgm:t>
    </dgm:pt>
    <dgm:pt modelId="{E0925588-A2C0-4C1A-887C-6B550AB1EFCA}">
      <dgm:prSet phldrT="[Tekst]" custT="1"/>
      <dgm:spPr>
        <a:xfrm>
          <a:off x="4366821" y="541755"/>
          <a:ext cx="1182042" cy="1181829"/>
        </a:xfrm>
      </dgm:spPr>
      <dgm:t>
        <a:bodyPr/>
        <a:lstStyle/>
        <a:p>
          <a:pPr algn="l"/>
          <a:r>
            <a:rPr lang="pl-PL" sz="1400">
              <a:latin typeface="Calibri"/>
              <a:ea typeface="+mn-ea"/>
              <a:cs typeface="+mn-cs"/>
            </a:rPr>
            <a:t>Opracowanie PGN </a:t>
          </a:r>
          <a:br>
            <a:rPr lang="pl-PL" sz="1400">
              <a:latin typeface="Calibri"/>
              <a:ea typeface="+mn-ea"/>
              <a:cs typeface="+mn-cs"/>
            </a:rPr>
          </a:br>
          <a:r>
            <a:rPr lang="pl-PL" sz="1400">
              <a:latin typeface="Calibri"/>
              <a:ea typeface="+mn-ea"/>
              <a:cs typeface="+mn-cs"/>
            </a:rPr>
            <a:t>i jego konsultacja </a:t>
          </a:r>
        </a:p>
      </dgm:t>
    </dgm:pt>
    <dgm:pt modelId="{76AA6C03-2A68-46E9-B1AA-D3DB22B06643}" type="parTrans" cxnId="{5ED51D39-61FD-49FA-9484-99D3E0E2CC07}">
      <dgm:prSet/>
      <dgm:spPr/>
      <dgm:t>
        <a:bodyPr/>
        <a:lstStyle/>
        <a:p>
          <a:endParaRPr lang="pl-PL"/>
        </a:p>
      </dgm:t>
    </dgm:pt>
    <dgm:pt modelId="{66325B64-8DEF-4126-8DD2-9F0F2BE8319F}" type="sibTrans" cxnId="{5ED51D39-61FD-49FA-9484-99D3E0E2CC07}">
      <dgm:prSet/>
      <dgm:spPr/>
      <dgm:t>
        <a:bodyPr/>
        <a:lstStyle/>
        <a:p>
          <a:endParaRPr lang="pl-PL"/>
        </a:p>
      </dgm:t>
    </dgm:pt>
    <dgm:pt modelId="{304B7FD4-B5CF-4999-A32B-80458DD8CB8B}">
      <dgm:prSet phldrT="[Tekst]" custT="1"/>
      <dgm:spPr>
        <a:xfrm>
          <a:off x="2360661" y="457617"/>
          <a:ext cx="1420401" cy="1420401"/>
        </a:xfrm>
      </dgm:spPr>
      <dgm:t>
        <a:bodyPr/>
        <a:lstStyle/>
        <a:p>
          <a:r>
            <a:rPr lang="pl-PL" sz="1400">
              <a:latin typeface="Calibri"/>
              <a:ea typeface="+mn-ea"/>
              <a:cs typeface="+mn-cs"/>
            </a:rPr>
            <a:t>Wiedza ekspercka</a:t>
          </a:r>
        </a:p>
      </dgm:t>
    </dgm:pt>
    <dgm:pt modelId="{4F31C08B-597B-44BB-9FCF-840EF05F702F}" type="sibTrans" cxnId="{F01E98C3-752A-4C41-AFA8-44EE995EF88C}">
      <dgm:prSet/>
      <dgm:spPr/>
      <dgm:t>
        <a:bodyPr/>
        <a:lstStyle/>
        <a:p>
          <a:endParaRPr lang="pl-PL"/>
        </a:p>
      </dgm:t>
    </dgm:pt>
    <dgm:pt modelId="{1B5ADB88-0A41-48C4-8BD8-5015A22136F7}" type="parTrans" cxnId="{F01E98C3-752A-4C41-AFA8-44EE995EF88C}">
      <dgm:prSet/>
      <dgm:spPr/>
      <dgm:t>
        <a:bodyPr/>
        <a:lstStyle/>
        <a:p>
          <a:endParaRPr lang="pl-PL"/>
        </a:p>
      </dgm:t>
    </dgm:pt>
    <dgm:pt modelId="{C4365E66-4A8E-4C91-9C0D-DE0A902DC518}" type="pres">
      <dgm:prSet presAssocID="{DAB07FD5-71FE-44A1-B1FF-CA2ABE4187B0}" presName="Name0" presStyleCnt="0">
        <dgm:presLayoutVars>
          <dgm:dir/>
          <dgm:animOne val="branch"/>
          <dgm:animLvl val="lvl"/>
        </dgm:presLayoutVars>
      </dgm:prSet>
      <dgm:spPr/>
      <dgm:t>
        <a:bodyPr/>
        <a:lstStyle/>
        <a:p>
          <a:endParaRPr lang="pl-PL"/>
        </a:p>
      </dgm:t>
    </dgm:pt>
    <dgm:pt modelId="{5BDDB960-1DB7-438D-B368-643F439057A3}" type="pres">
      <dgm:prSet presAssocID="{EA05F335-7571-4EE1-A79F-17746BEAF2C4}" presName="chaos" presStyleCnt="0"/>
      <dgm:spPr/>
      <dgm:t>
        <a:bodyPr/>
        <a:lstStyle/>
        <a:p>
          <a:endParaRPr lang="pl-PL"/>
        </a:p>
      </dgm:t>
    </dgm:pt>
    <dgm:pt modelId="{6BF2E8BC-7FF5-41A7-8E3F-748836A688D7}" type="pres">
      <dgm:prSet presAssocID="{EA05F335-7571-4EE1-A79F-17746BEAF2C4}" presName="parTx1" presStyleLbl="revTx" presStyleIdx="0" presStyleCnt="5"/>
      <dgm:spPr/>
      <dgm:t>
        <a:bodyPr/>
        <a:lstStyle/>
        <a:p>
          <a:endParaRPr lang="pl-PL"/>
        </a:p>
      </dgm:t>
    </dgm:pt>
    <dgm:pt modelId="{9D53AD4A-1851-40E5-AE1D-319263D72143}" type="pres">
      <dgm:prSet presAssocID="{EA05F335-7571-4EE1-A79F-17746BEAF2C4}" presName="desTx1" presStyleLbl="revTx" presStyleIdx="1" presStyleCnt="5">
        <dgm:presLayoutVars>
          <dgm:bulletEnabled val="1"/>
        </dgm:presLayoutVars>
      </dgm:prSet>
      <dgm:spPr/>
      <dgm:t>
        <a:bodyPr/>
        <a:lstStyle/>
        <a:p>
          <a:endParaRPr lang="pl-PL"/>
        </a:p>
      </dgm:t>
    </dgm:pt>
    <dgm:pt modelId="{7E8F23CB-6535-41FD-BF7D-67CD69C0F823}" type="pres">
      <dgm:prSet presAssocID="{EA05F335-7571-4EE1-A79F-17746BEAF2C4}" presName="c1" presStyleLbl="node1" presStyleIdx="0" presStyleCnt="19"/>
      <dgm:spPr/>
      <dgm:t>
        <a:bodyPr/>
        <a:lstStyle/>
        <a:p>
          <a:endParaRPr lang="pl-PL"/>
        </a:p>
      </dgm:t>
    </dgm:pt>
    <dgm:pt modelId="{07355584-EFE2-4BF1-9B84-3551480F743A}" type="pres">
      <dgm:prSet presAssocID="{EA05F335-7571-4EE1-A79F-17746BEAF2C4}" presName="c2" presStyleLbl="node1" presStyleIdx="1" presStyleCnt="19"/>
      <dgm:spPr/>
      <dgm:t>
        <a:bodyPr/>
        <a:lstStyle/>
        <a:p>
          <a:endParaRPr lang="pl-PL"/>
        </a:p>
      </dgm:t>
    </dgm:pt>
    <dgm:pt modelId="{35074F02-7234-4AA6-B0AF-0B011FDFC626}" type="pres">
      <dgm:prSet presAssocID="{EA05F335-7571-4EE1-A79F-17746BEAF2C4}" presName="c3" presStyleLbl="node1" presStyleIdx="2" presStyleCnt="19"/>
      <dgm:spPr/>
      <dgm:t>
        <a:bodyPr/>
        <a:lstStyle/>
        <a:p>
          <a:endParaRPr lang="pl-PL"/>
        </a:p>
      </dgm:t>
    </dgm:pt>
    <dgm:pt modelId="{F7BD536D-2BD7-4670-9902-387DEA7D956A}" type="pres">
      <dgm:prSet presAssocID="{EA05F335-7571-4EE1-A79F-17746BEAF2C4}" presName="c4" presStyleLbl="node1" presStyleIdx="3" presStyleCnt="19"/>
      <dgm:spPr/>
      <dgm:t>
        <a:bodyPr/>
        <a:lstStyle/>
        <a:p>
          <a:endParaRPr lang="pl-PL"/>
        </a:p>
      </dgm:t>
    </dgm:pt>
    <dgm:pt modelId="{FAE4E040-C49B-4664-8913-26E681B004C6}" type="pres">
      <dgm:prSet presAssocID="{EA05F335-7571-4EE1-A79F-17746BEAF2C4}" presName="c5" presStyleLbl="node1" presStyleIdx="4" presStyleCnt="19"/>
      <dgm:spPr/>
      <dgm:t>
        <a:bodyPr/>
        <a:lstStyle/>
        <a:p>
          <a:endParaRPr lang="pl-PL"/>
        </a:p>
      </dgm:t>
    </dgm:pt>
    <dgm:pt modelId="{6E68C34B-7DCA-45FF-A351-A7F9C8B634D4}" type="pres">
      <dgm:prSet presAssocID="{EA05F335-7571-4EE1-A79F-17746BEAF2C4}" presName="c6" presStyleLbl="node1" presStyleIdx="5" presStyleCnt="19"/>
      <dgm:spPr/>
      <dgm:t>
        <a:bodyPr/>
        <a:lstStyle/>
        <a:p>
          <a:endParaRPr lang="pl-PL"/>
        </a:p>
      </dgm:t>
    </dgm:pt>
    <dgm:pt modelId="{3F774A93-B281-4194-8CD3-25C9C816986F}" type="pres">
      <dgm:prSet presAssocID="{EA05F335-7571-4EE1-A79F-17746BEAF2C4}" presName="c7" presStyleLbl="node1" presStyleIdx="6" presStyleCnt="19"/>
      <dgm:spPr/>
      <dgm:t>
        <a:bodyPr/>
        <a:lstStyle/>
        <a:p>
          <a:endParaRPr lang="pl-PL"/>
        </a:p>
      </dgm:t>
    </dgm:pt>
    <dgm:pt modelId="{3460B76D-3277-400B-9670-4699BC8DFA5C}" type="pres">
      <dgm:prSet presAssocID="{EA05F335-7571-4EE1-A79F-17746BEAF2C4}" presName="c8" presStyleLbl="node1" presStyleIdx="7" presStyleCnt="19"/>
      <dgm:spPr/>
      <dgm:t>
        <a:bodyPr/>
        <a:lstStyle/>
        <a:p>
          <a:endParaRPr lang="pl-PL"/>
        </a:p>
      </dgm:t>
    </dgm:pt>
    <dgm:pt modelId="{E7C57F21-F7A5-4381-A1DE-8391E4839D99}" type="pres">
      <dgm:prSet presAssocID="{EA05F335-7571-4EE1-A79F-17746BEAF2C4}" presName="c9" presStyleLbl="node1" presStyleIdx="8" presStyleCnt="19"/>
      <dgm:spPr/>
      <dgm:t>
        <a:bodyPr/>
        <a:lstStyle/>
        <a:p>
          <a:endParaRPr lang="pl-PL"/>
        </a:p>
      </dgm:t>
    </dgm:pt>
    <dgm:pt modelId="{F760D3C1-8EDB-456A-90C0-81B857785E8C}" type="pres">
      <dgm:prSet presAssocID="{EA05F335-7571-4EE1-A79F-17746BEAF2C4}" presName="c10" presStyleLbl="node1" presStyleIdx="9" presStyleCnt="19"/>
      <dgm:spPr/>
      <dgm:t>
        <a:bodyPr/>
        <a:lstStyle/>
        <a:p>
          <a:endParaRPr lang="pl-PL"/>
        </a:p>
      </dgm:t>
    </dgm:pt>
    <dgm:pt modelId="{21680D72-A2DD-4D46-AC3E-4D0742E2801B}" type="pres">
      <dgm:prSet presAssocID="{EA05F335-7571-4EE1-A79F-17746BEAF2C4}" presName="c11" presStyleLbl="node1" presStyleIdx="10" presStyleCnt="19"/>
      <dgm:spPr/>
      <dgm:t>
        <a:bodyPr/>
        <a:lstStyle/>
        <a:p>
          <a:endParaRPr lang="pl-PL"/>
        </a:p>
      </dgm:t>
    </dgm:pt>
    <dgm:pt modelId="{BA86E851-C51B-4C9B-8C8E-23299F860D69}" type="pres">
      <dgm:prSet presAssocID="{EA05F335-7571-4EE1-A79F-17746BEAF2C4}" presName="c12" presStyleLbl="node1" presStyleIdx="11" presStyleCnt="19"/>
      <dgm:spPr/>
      <dgm:t>
        <a:bodyPr/>
        <a:lstStyle/>
        <a:p>
          <a:endParaRPr lang="pl-PL"/>
        </a:p>
      </dgm:t>
    </dgm:pt>
    <dgm:pt modelId="{6A66C856-5CB9-4491-8797-E79635C6BE6C}" type="pres">
      <dgm:prSet presAssocID="{EA05F335-7571-4EE1-A79F-17746BEAF2C4}" presName="c13" presStyleLbl="node1" presStyleIdx="12" presStyleCnt="19"/>
      <dgm:spPr/>
      <dgm:t>
        <a:bodyPr/>
        <a:lstStyle/>
        <a:p>
          <a:endParaRPr lang="pl-PL"/>
        </a:p>
      </dgm:t>
    </dgm:pt>
    <dgm:pt modelId="{5546F79F-4955-49A9-BB95-E9D097CF4F4E}" type="pres">
      <dgm:prSet presAssocID="{EA05F335-7571-4EE1-A79F-17746BEAF2C4}" presName="c14" presStyleLbl="node1" presStyleIdx="13" presStyleCnt="19"/>
      <dgm:spPr/>
      <dgm:t>
        <a:bodyPr/>
        <a:lstStyle/>
        <a:p>
          <a:endParaRPr lang="pl-PL"/>
        </a:p>
      </dgm:t>
    </dgm:pt>
    <dgm:pt modelId="{4B119D3F-6C6F-4CE7-8B30-1CF7C0D473D4}" type="pres">
      <dgm:prSet presAssocID="{EA05F335-7571-4EE1-A79F-17746BEAF2C4}" presName="c15" presStyleLbl="node1" presStyleIdx="14" presStyleCnt="19"/>
      <dgm:spPr/>
      <dgm:t>
        <a:bodyPr/>
        <a:lstStyle/>
        <a:p>
          <a:endParaRPr lang="pl-PL"/>
        </a:p>
      </dgm:t>
    </dgm:pt>
    <dgm:pt modelId="{1F0A8C80-09FE-470F-A647-A05FE5088314}" type="pres">
      <dgm:prSet presAssocID="{EA05F335-7571-4EE1-A79F-17746BEAF2C4}" presName="c16" presStyleLbl="node1" presStyleIdx="15" presStyleCnt="19"/>
      <dgm:spPr/>
      <dgm:t>
        <a:bodyPr/>
        <a:lstStyle/>
        <a:p>
          <a:endParaRPr lang="pl-PL"/>
        </a:p>
      </dgm:t>
    </dgm:pt>
    <dgm:pt modelId="{B015FFDB-4F86-4D8E-9277-0B9756C7D3DD}" type="pres">
      <dgm:prSet presAssocID="{EA05F335-7571-4EE1-A79F-17746BEAF2C4}" presName="c17" presStyleLbl="node1" presStyleIdx="16" presStyleCnt="19"/>
      <dgm:spPr/>
      <dgm:t>
        <a:bodyPr/>
        <a:lstStyle/>
        <a:p>
          <a:endParaRPr lang="pl-PL"/>
        </a:p>
      </dgm:t>
    </dgm:pt>
    <dgm:pt modelId="{9AE9CF3B-BCCC-4A8D-BBF7-ADCEC30060E4}" type="pres">
      <dgm:prSet presAssocID="{EA05F335-7571-4EE1-A79F-17746BEAF2C4}" presName="c18" presStyleLbl="node1" presStyleIdx="17" presStyleCnt="19"/>
      <dgm:spPr/>
      <dgm:t>
        <a:bodyPr/>
        <a:lstStyle/>
        <a:p>
          <a:endParaRPr lang="pl-PL"/>
        </a:p>
      </dgm:t>
    </dgm:pt>
    <dgm:pt modelId="{B8552105-6F58-40AC-A51F-E29E03A881FE}" type="pres">
      <dgm:prSet presAssocID="{B5801A7F-7A16-4DCD-953C-C78982D2E738}" presName="chevronComposite1" presStyleCnt="0"/>
      <dgm:spPr/>
      <dgm:t>
        <a:bodyPr/>
        <a:lstStyle/>
        <a:p>
          <a:endParaRPr lang="pl-PL"/>
        </a:p>
      </dgm:t>
    </dgm:pt>
    <dgm:pt modelId="{A1234BA4-2714-4CC7-BFF9-9EE16389C22E}" type="pres">
      <dgm:prSet presAssocID="{B5801A7F-7A16-4DCD-953C-C78982D2E738}" presName="chevron1" presStyleLbl="sibTrans2D1" presStyleIdx="0" presStyleCnt="2"/>
      <dgm:spPr/>
      <dgm:t>
        <a:bodyPr/>
        <a:lstStyle/>
        <a:p>
          <a:endParaRPr lang="pl-PL"/>
        </a:p>
      </dgm:t>
    </dgm:pt>
    <dgm:pt modelId="{06471EDA-C569-47E3-8C05-465F749B8245}" type="pres">
      <dgm:prSet presAssocID="{B5801A7F-7A16-4DCD-953C-C78982D2E738}" presName="spChevron1" presStyleCnt="0"/>
      <dgm:spPr/>
      <dgm:t>
        <a:bodyPr/>
        <a:lstStyle/>
        <a:p>
          <a:endParaRPr lang="pl-PL"/>
        </a:p>
      </dgm:t>
    </dgm:pt>
    <dgm:pt modelId="{AFFE2186-3FCA-41CE-BBD7-C3F09DC54EBF}" type="pres">
      <dgm:prSet presAssocID="{61EA2613-43D9-4439-BDAB-2CA707C5373C}" presName="middle" presStyleCnt="0"/>
      <dgm:spPr/>
      <dgm:t>
        <a:bodyPr/>
        <a:lstStyle/>
        <a:p>
          <a:endParaRPr lang="pl-PL"/>
        </a:p>
      </dgm:t>
    </dgm:pt>
    <dgm:pt modelId="{BDC62F19-731B-45A2-AE39-281B013B7C49}" type="pres">
      <dgm:prSet presAssocID="{61EA2613-43D9-4439-BDAB-2CA707C5373C}" presName="parTxMid" presStyleLbl="revTx" presStyleIdx="2" presStyleCnt="5"/>
      <dgm:spPr/>
      <dgm:t>
        <a:bodyPr/>
        <a:lstStyle/>
        <a:p>
          <a:endParaRPr lang="pl-PL"/>
        </a:p>
      </dgm:t>
    </dgm:pt>
    <dgm:pt modelId="{10041544-D150-4166-9EA7-02C5D2C0D002}" type="pres">
      <dgm:prSet presAssocID="{61EA2613-43D9-4439-BDAB-2CA707C5373C}" presName="desTxMid" presStyleLbl="revTx" presStyleIdx="3" presStyleCnt="5">
        <dgm:presLayoutVars>
          <dgm:bulletEnabled val="1"/>
        </dgm:presLayoutVars>
      </dgm:prSet>
      <dgm:spPr/>
      <dgm:t>
        <a:bodyPr/>
        <a:lstStyle/>
        <a:p>
          <a:endParaRPr lang="pl-PL"/>
        </a:p>
      </dgm:t>
    </dgm:pt>
    <dgm:pt modelId="{AED144E3-968F-4B78-A72D-C2E9DFD7B356}" type="pres">
      <dgm:prSet presAssocID="{61EA2613-43D9-4439-BDAB-2CA707C5373C}" presName="spMid" presStyleCnt="0"/>
      <dgm:spPr/>
      <dgm:t>
        <a:bodyPr/>
        <a:lstStyle/>
        <a:p>
          <a:endParaRPr lang="pl-PL"/>
        </a:p>
      </dgm:t>
    </dgm:pt>
    <dgm:pt modelId="{FFF7C22B-8B91-47B8-B726-08C201E120A8}" type="pres">
      <dgm:prSet presAssocID="{7A81007D-05BA-4C1A-9AB3-8EFD462049A4}" presName="chevronComposite1" presStyleCnt="0"/>
      <dgm:spPr/>
      <dgm:t>
        <a:bodyPr/>
        <a:lstStyle/>
        <a:p>
          <a:endParaRPr lang="pl-PL"/>
        </a:p>
      </dgm:t>
    </dgm:pt>
    <dgm:pt modelId="{3039467A-CE4B-4D02-A209-D63C2C88EA02}" type="pres">
      <dgm:prSet presAssocID="{7A81007D-05BA-4C1A-9AB3-8EFD462049A4}" presName="chevron1" presStyleLbl="sibTrans2D1" presStyleIdx="1" presStyleCnt="2"/>
      <dgm:spPr/>
      <dgm:t>
        <a:bodyPr/>
        <a:lstStyle/>
        <a:p>
          <a:endParaRPr lang="pl-PL"/>
        </a:p>
      </dgm:t>
    </dgm:pt>
    <dgm:pt modelId="{3B48DC35-3415-4227-99F9-1CF909F01B77}" type="pres">
      <dgm:prSet presAssocID="{7A81007D-05BA-4C1A-9AB3-8EFD462049A4}" presName="spChevron1" presStyleCnt="0"/>
      <dgm:spPr/>
      <dgm:t>
        <a:bodyPr/>
        <a:lstStyle/>
        <a:p>
          <a:endParaRPr lang="pl-PL"/>
        </a:p>
      </dgm:t>
    </dgm:pt>
    <dgm:pt modelId="{C7D3289D-2198-4D43-9D68-15ACC130BD79}" type="pres">
      <dgm:prSet presAssocID="{E96B0B67-7CC0-4179-8EC8-99D6DC828586}" presName="last" presStyleCnt="0"/>
      <dgm:spPr/>
      <dgm:t>
        <a:bodyPr/>
        <a:lstStyle/>
        <a:p>
          <a:endParaRPr lang="pl-PL"/>
        </a:p>
      </dgm:t>
    </dgm:pt>
    <dgm:pt modelId="{9B615656-D413-493C-AB9C-060D0F165712}" type="pres">
      <dgm:prSet presAssocID="{E96B0B67-7CC0-4179-8EC8-99D6DC828586}" presName="circleTx" presStyleLbl="node1" presStyleIdx="18" presStyleCnt="19"/>
      <dgm:spPr/>
      <dgm:t>
        <a:bodyPr/>
        <a:lstStyle/>
        <a:p>
          <a:endParaRPr lang="pl-PL"/>
        </a:p>
      </dgm:t>
    </dgm:pt>
    <dgm:pt modelId="{9E93824C-4D6F-4208-8F56-0A078E3A1E1C}" type="pres">
      <dgm:prSet presAssocID="{E96B0B67-7CC0-4179-8EC8-99D6DC828586}" presName="desTxN" presStyleLbl="revTx" presStyleIdx="4" presStyleCnt="5">
        <dgm:presLayoutVars>
          <dgm:bulletEnabled val="1"/>
        </dgm:presLayoutVars>
      </dgm:prSet>
      <dgm:spPr/>
      <dgm:t>
        <a:bodyPr/>
        <a:lstStyle/>
        <a:p>
          <a:endParaRPr lang="pl-PL"/>
        </a:p>
      </dgm:t>
    </dgm:pt>
    <dgm:pt modelId="{D6BF1BB9-B9F1-4932-93D8-C5E6732812F4}" type="pres">
      <dgm:prSet presAssocID="{E96B0B67-7CC0-4179-8EC8-99D6DC828586}" presName="spN" presStyleCnt="0"/>
      <dgm:spPr/>
      <dgm:t>
        <a:bodyPr/>
        <a:lstStyle/>
        <a:p>
          <a:endParaRPr lang="pl-PL"/>
        </a:p>
      </dgm:t>
    </dgm:pt>
  </dgm:ptLst>
  <dgm:cxnLst>
    <dgm:cxn modelId="{9BE88EFE-99BE-443D-936B-BB4EC792F900}" srcId="{EA05F335-7571-4EE1-A79F-17746BEAF2C4}" destId="{F04A866A-CA99-41CF-A21E-7BEAFE0BE231}" srcOrd="0" destOrd="0" parTransId="{6386EE39-D15C-4FA7-99CD-994ADBA79BAE}" sibTransId="{B8F8F307-BCFF-498B-98F4-9667C44F609D}"/>
    <dgm:cxn modelId="{D8F81A91-447D-48C1-9127-70D2BE4603AE}" type="presOf" srcId="{304B7FD4-B5CF-4999-A32B-80458DD8CB8B}" destId="{10041544-D150-4166-9EA7-02C5D2C0D002}" srcOrd="0" destOrd="0" presId="urn:microsoft.com/office/officeart/2009/3/layout/RandomtoResultProcess"/>
    <dgm:cxn modelId="{6D78AC95-24D5-4913-BCE8-CBE7C3A90F88}" srcId="{DAB07FD5-71FE-44A1-B1FF-CA2ABE4187B0}" destId="{61EA2613-43D9-4439-BDAB-2CA707C5373C}" srcOrd="1" destOrd="0" parTransId="{7DF66103-1ED4-4806-9CE1-4E57FDB4C80F}" sibTransId="{7A81007D-05BA-4C1A-9AB3-8EFD462049A4}"/>
    <dgm:cxn modelId="{A359C46C-344E-42EF-A369-3BD6F16026C0}" srcId="{DAB07FD5-71FE-44A1-B1FF-CA2ABE4187B0}" destId="{EA05F335-7571-4EE1-A79F-17746BEAF2C4}" srcOrd="0" destOrd="0" parTransId="{A9B581B0-772C-481C-9C40-8B65109420AC}" sibTransId="{B5801A7F-7A16-4DCD-953C-C78982D2E738}"/>
    <dgm:cxn modelId="{D1CD4A3E-91F7-4850-A67E-5E0755CD7013}" type="presOf" srcId="{E0925588-A2C0-4C1A-887C-6B550AB1EFCA}" destId="{9E93824C-4D6F-4208-8F56-0A078E3A1E1C}" srcOrd="0" destOrd="0" presId="urn:microsoft.com/office/officeart/2009/3/layout/RandomtoResultProcess"/>
    <dgm:cxn modelId="{68F14CFF-49D9-45E7-B179-CA8BEA3FD1A2}" type="presOf" srcId="{EA05F335-7571-4EE1-A79F-17746BEAF2C4}" destId="{6BF2E8BC-7FF5-41A7-8E3F-748836A688D7}" srcOrd="0" destOrd="0" presId="urn:microsoft.com/office/officeart/2009/3/layout/RandomtoResultProcess"/>
    <dgm:cxn modelId="{5ED51D39-61FD-49FA-9484-99D3E0E2CC07}" srcId="{E96B0B67-7CC0-4179-8EC8-99D6DC828586}" destId="{E0925588-A2C0-4C1A-887C-6B550AB1EFCA}" srcOrd="0" destOrd="0" parTransId="{76AA6C03-2A68-46E9-B1AA-D3DB22B06643}" sibTransId="{66325B64-8DEF-4126-8DD2-9F0F2BE8319F}"/>
    <dgm:cxn modelId="{62F9DECB-1100-43DA-B836-82CD9701ED28}" type="presOf" srcId="{E96B0B67-7CC0-4179-8EC8-99D6DC828586}" destId="{9B615656-D413-493C-AB9C-060D0F165712}" srcOrd="0" destOrd="0" presId="urn:microsoft.com/office/officeart/2009/3/layout/RandomtoResultProcess"/>
    <dgm:cxn modelId="{DFCA4791-00FE-4A96-9E91-6786A72E81A5}" srcId="{DAB07FD5-71FE-44A1-B1FF-CA2ABE4187B0}" destId="{E96B0B67-7CC0-4179-8EC8-99D6DC828586}" srcOrd="2" destOrd="0" parTransId="{DE03754A-BF2E-4A31-99A4-0E747A75C211}" sibTransId="{375CABFB-5BB7-451F-A6D4-6BA5EC843B9C}"/>
    <dgm:cxn modelId="{0BC7C761-321D-4B45-AD0A-D39E31138C2A}" type="presOf" srcId="{61EA2613-43D9-4439-BDAB-2CA707C5373C}" destId="{BDC62F19-731B-45A2-AE39-281B013B7C49}" srcOrd="0" destOrd="0" presId="urn:microsoft.com/office/officeart/2009/3/layout/RandomtoResultProcess"/>
    <dgm:cxn modelId="{9457F741-8C29-47AC-B75B-85BBAD051AF3}" type="presOf" srcId="{F26A11B1-A6F2-4D4C-A7F9-888077CC5F64}" destId="{9D53AD4A-1851-40E5-AE1D-319263D72143}" srcOrd="0" destOrd="1" presId="urn:microsoft.com/office/officeart/2009/3/layout/RandomtoResultProcess"/>
    <dgm:cxn modelId="{AF846558-2C62-4A56-9B37-2C30F6A1CEF8}" type="presOf" srcId="{B70E763E-0D5F-421D-B940-AE7251F98FDC}" destId="{9D53AD4A-1851-40E5-AE1D-319263D72143}" srcOrd="0" destOrd="2" presId="urn:microsoft.com/office/officeart/2009/3/layout/RandomtoResultProcess"/>
    <dgm:cxn modelId="{6A632691-EBF0-4D51-8AE4-E3BB9EEFF30D}" type="presOf" srcId="{DAB07FD5-71FE-44A1-B1FF-CA2ABE4187B0}" destId="{C4365E66-4A8E-4C91-9C0D-DE0A902DC518}" srcOrd="0" destOrd="0" presId="urn:microsoft.com/office/officeart/2009/3/layout/RandomtoResultProcess"/>
    <dgm:cxn modelId="{F01E98C3-752A-4C41-AFA8-44EE995EF88C}" srcId="{61EA2613-43D9-4439-BDAB-2CA707C5373C}" destId="{304B7FD4-B5CF-4999-A32B-80458DD8CB8B}" srcOrd="0" destOrd="0" parTransId="{1B5ADB88-0A41-48C4-8BD8-5015A22136F7}" sibTransId="{4F31C08B-597B-44BB-9FCF-840EF05F702F}"/>
    <dgm:cxn modelId="{4E1EFBF6-69E9-4EAF-B1FF-A0AC385E4DBC}" srcId="{EA05F335-7571-4EE1-A79F-17746BEAF2C4}" destId="{B70E763E-0D5F-421D-B940-AE7251F98FDC}" srcOrd="2" destOrd="0" parTransId="{92EC4F98-D2E6-4239-88F8-BEA60D7BE4CC}" sibTransId="{53CF2DF1-C890-42C4-B69D-2F0BE09F19F8}"/>
    <dgm:cxn modelId="{8F7DE27B-73E4-403D-9473-356C3206D3F8}" type="presOf" srcId="{F04A866A-CA99-41CF-A21E-7BEAFE0BE231}" destId="{9D53AD4A-1851-40E5-AE1D-319263D72143}" srcOrd="0" destOrd="0" presId="urn:microsoft.com/office/officeart/2009/3/layout/RandomtoResultProcess"/>
    <dgm:cxn modelId="{EF427DD2-D1A6-47E8-AA6D-33192D73AAF6}" srcId="{EA05F335-7571-4EE1-A79F-17746BEAF2C4}" destId="{F26A11B1-A6F2-4D4C-A7F9-888077CC5F64}" srcOrd="1" destOrd="0" parTransId="{1B25EE83-7C88-452C-A843-75270FFE046A}" sibTransId="{F0454A53-718E-469B-80CB-78A88DBBDBCA}"/>
    <dgm:cxn modelId="{23C3EA70-19BD-4A05-B4C8-1F30C63F8A2F}" type="presParOf" srcId="{C4365E66-4A8E-4C91-9C0D-DE0A902DC518}" destId="{5BDDB960-1DB7-438D-B368-643F439057A3}" srcOrd="0" destOrd="0" presId="urn:microsoft.com/office/officeart/2009/3/layout/RandomtoResultProcess"/>
    <dgm:cxn modelId="{8AFAF9CB-E6E6-4119-9C26-EDD8DAE14FDE}" type="presParOf" srcId="{5BDDB960-1DB7-438D-B368-643F439057A3}" destId="{6BF2E8BC-7FF5-41A7-8E3F-748836A688D7}" srcOrd="0" destOrd="0" presId="urn:microsoft.com/office/officeart/2009/3/layout/RandomtoResultProcess"/>
    <dgm:cxn modelId="{D0AF7E58-83C9-4B8B-BA6C-5792FF361E0C}" type="presParOf" srcId="{5BDDB960-1DB7-438D-B368-643F439057A3}" destId="{9D53AD4A-1851-40E5-AE1D-319263D72143}" srcOrd="1" destOrd="0" presId="urn:microsoft.com/office/officeart/2009/3/layout/RandomtoResultProcess"/>
    <dgm:cxn modelId="{41F9C9E7-0280-4EF7-8345-93DB70EA1882}" type="presParOf" srcId="{5BDDB960-1DB7-438D-B368-643F439057A3}" destId="{7E8F23CB-6535-41FD-BF7D-67CD69C0F823}" srcOrd="2" destOrd="0" presId="urn:microsoft.com/office/officeart/2009/3/layout/RandomtoResultProcess"/>
    <dgm:cxn modelId="{6A8546A6-1FBB-4322-BBEC-4C3A013163C2}" type="presParOf" srcId="{5BDDB960-1DB7-438D-B368-643F439057A3}" destId="{07355584-EFE2-4BF1-9B84-3551480F743A}" srcOrd="3" destOrd="0" presId="urn:microsoft.com/office/officeart/2009/3/layout/RandomtoResultProcess"/>
    <dgm:cxn modelId="{98727FF8-29D2-443F-BA2C-A41587943285}" type="presParOf" srcId="{5BDDB960-1DB7-438D-B368-643F439057A3}" destId="{35074F02-7234-4AA6-B0AF-0B011FDFC626}" srcOrd="4" destOrd="0" presId="urn:microsoft.com/office/officeart/2009/3/layout/RandomtoResultProcess"/>
    <dgm:cxn modelId="{791B1C01-E71D-43BF-9B9B-BDC130BFAF5C}" type="presParOf" srcId="{5BDDB960-1DB7-438D-B368-643F439057A3}" destId="{F7BD536D-2BD7-4670-9902-387DEA7D956A}" srcOrd="5" destOrd="0" presId="urn:microsoft.com/office/officeart/2009/3/layout/RandomtoResultProcess"/>
    <dgm:cxn modelId="{BAEE6618-C1CE-4BB3-8FB4-51DF618A3F22}" type="presParOf" srcId="{5BDDB960-1DB7-438D-B368-643F439057A3}" destId="{FAE4E040-C49B-4664-8913-26E681B004C6}" srcOrd="6" destOrd="0" presId="urn:microsoft.com/office/officeart/2009/3/layout/RandomtoResultProcess"/>
    <dgm:cxn modelId="{780D1218-9F8B-41E0-B8A0-38BE999C52C8}" type="presParOf" srcId="{5BDDB960-1DB7-438D-B368-643F439057A3}" destId="{6E68C34B-7DCA-45FF-A351-A7F9C8B634D4}" srcOrd="7" destOrd="0" presId="urn:microsoft.com/office/officeart/2009/3/layout/RandomtoResultProcess"/>
    <dgm:cxn modelId="{5969ACCD-66FE-4A3E-B4DC-855F9492AE49}" type="presParOf" srcId="{5BDDB960-1DB7-438D-B368-643F439057A3}" destId="{3F774A93-B281-4194-8CD3-25C9C816986F}" srcOrd="8" destOrd="0" presId="urn:microsoft.com/office/officeart/2009/3/layout/RandomtoResultProcess"/>
    <dgm:cxn modelId="{06DBD9B0-3DB0-4BC9-A8E5-B9448F57784B}" type="presParOf" srcId="{5BDDB960-1DB7-438D-B368-643F439057A3}" destId="{3460B76D-3277-400B-9670-4699BC8DFA5C}" srcOrd="9" destOrd="0" presId="urn:microsoft.com/office/officeart/2009/3/layout/RandomtoResultProcess"/>
    <dgm:cxn modelId="{38FB5E13-F691-4D2D-9CBA-145442A2E104}" type="presParOf" srcId="{5BDDB960-1DB7-438D-B368-643F439057A3}" destId="{E7C57F21-F7A5-4381-A1DE-8391E4839D99}" srcOrd="10" destOrd="0" presId="urn:microsoft.com/office/officeart/2009/3/layout/RandomtoResultProcess"/>
    <dgm:cxn modelId="{397F39B4-4DB4-482E-BD65-59DB8C277777}" type="presParOf" srcId="{5BDDB960-1DB7-438D-B368-643F439057A3}" destId="{F760D3C1-8EDB-456A-90C0-81B857785E8C}" srcOrd="11" destOrd="0" presId="urn:microsoft.com/office/officeart/2009/3/layout/RandomtoResultProcess"/>
    <dgm:cxn modelId="{97C4ED81-AA57-4C21-8196-DD69412A8FFD}" type="presParOf" srcId="{5BDDB960-1DB7-438D-B368-643F439057A3}" destId="{21680D72-A2DD-4D46-AC3E-4D0742E2801B}" srcOrd="12" destOrd="0" presId="urn:microsoft.com/office/officeart/2009/3/layout/RandomtoResultProcess"/>
    <dgm:cxn modelId="{102811FB-DAD9-486B-8578-00238002E28D}" type="presParOf" srcId="{5BDDB960-1DB7-438D-B368-643F439057A3}" destId="{BA86E851-C51B-4C9B-8C8E-23299F860D69}" srcOrd="13" destOrd="0" presId="urn:microsoft.com/office/officeart/2009/3/layout/RandomtoResultProcess"/>
    <dgm:cxn modelId="{B99AD908-8701-4D6D-AAC9-959FEB5CB49D}" type="presParOf" srcId="{5BDDB960-1DB7-438D-B368-643F439057A3}" destId="{6A66C856-5CB9-4491-8797-E79635C6BE6C}" srcOrd="14" destOrd="0" presId="urn:microsoft.com/office/officeart/2009/3/layout/RandomtoResultProcess"/>
    <dgm:cxn modelId="{141F4D6B-28F7-4208-AC22-773A8062CBED}" type="presParOf" srcId="{5BDDB960-1DB7-438D-B368-643F439057A3}" destId="{5546F79F-4955-49A9-BB95-E9D097CF4F4E}" srcOrd="15" destOrd="0" presId="urn:microsoft.com/office/officeart/2009/3/layout/RandomtoResultProcess"/>
    <dgm:cxn modelId="{B37000F5-43A9-40AE-8003-549BB2FA3EF1}" type="presParOf" srcId="{5BDDB960-1DB7-438D-B368-643F439057A3}" destId="{4B119D3F-6C6F-4CE7-8B30-1CF7C0D473D4}" srcOrd="16" destOrd="0" presId="urn:microsoft.com/office/officeart/2009/3/layout/RandomtoResultProcess"/>
    <dgm:cxn modelId="{3E53F84F-6A11-4938-8FFB-14FE52ED165B}" type="presParOf" srcId="{5BDDB960-1DB7-438D-B368-643F439057A3}" destId="{1F0A8C80-09FE-470F-A647-A05FE5088314}" srcOrd="17" destOrd="0" presId="urn:microsoft.com/office/officeart/2009/3/layout/RandomtoResultProcess"/>
    <dgm:cxn modelId="{B6EC0376-FC5C-4978-88C3-41BC04AE061B}" type="presParOf" srcId="{5BDDB960-1DB7-438D-B368-643F439057A3}" destId="{B015FFDB-4F86-4D8E-9277-0B9756C7D3DD}" srcOrd="18" destOrd="0" presId="urn:microsoft.com/office/officeart/2009/3/layout/RandomtoResultProcess"/>
    <dgm:cxn modelId="{20792943-FD0B-4A9D-8FA4-010925AB79E3}" type="presParOf" srcId="{5BDDB960-1DB7-438D-B368-643F439057A3}" destId="{9AE9CF3B-BCCC-4A8D-BBF7-ADCEC30060E4}" srcOrd="19" destOrd="0" presId="urn:microsoft.com/office/officeart/2009/3/layout/RandomtoResultProcess"/>
    <dgm:cxn modelId="{36343CE1-0CA8-4AC1-BB74-F4A64E559C31}" type="presParOf" srcId="{C4365E66-4A8E-4C91-9C0D-DE0A902DC518}" destId="{B8552105-6F58-40AC-A51F-E29E03A881FE}" srcOrd="1" destOrd="0" presId="urn:microsoft.com/office/officeart/2009/3/layout/RandomtoResultProcess"/>
    <dgm:cxn modelId="{F3807B19-EF0F-46FA-A484-D6BBFC4FD6D8}" type="presParOf" srcId="{B8552105-6F58-40AC-A51F-E29E03A881FE}" destId="{A1234BA4-2714-4CC7-BFF9-9EE16389C22E}" srcOrd="0" destOrd="0" presId="urn:microsoft.com/office/officeart/2009/3/layout/RandomtoResultProcess"/>
    <dgm:cxn modelId="{6B0931D9-7464-4C5C-A272-C2C2FB542E6D}" type="presParOf" srcId="{B8552105-6F58-40AC-A51F-E29E03A881FE}" destId="{06471EDA-C569-47E3-8C05-465F749B8245}" srcOrd="1" destOrd="0" presId="urn:microsoft.com/office/officeart/2009/3/layout/RandomtoResultProcess"/>
    <dgm:cxn modelId="{370DA751-3631-448B-B0FA-965EC92D6FC9}" type="presParOf" srcId="{C4365E66-4A8E-4C91-9C0D-DE0A902DC518}" destId="{AFFE2186-3FCA-41CE-BBD7-C3F09DC54EBF}" srcOrd="2" destOrd="0" presId="urn:microsoft.com/office/officeart/2009/3/layout/RandomtoResultProcess"/>
    <dgm:cxn modelId="{69D3CA16-4371-472C-8AEE-D9BE582C878A}" type="presParOf" srcId="{AFFE2186-3FCA-41CE-BBD7-C3F09DC54EBF}" destId="{BDC62F19-731B-45A2-AE39-281B013B7C49}" srcOrd="0" destOrd="0" presId="urn:microsoft.com/office/officeart/2009/3/layout/RandomtoResultProcess"/>
    <dgm:cxn modelId="{EF52E648-DCD5-4F92-AD7D-2F18014972FC}" type="presParOf" srcId="{AFFE2186-3FCA-41CE-BBD7-C3F09DC54EBF}" destId="{10041544-D150-4166-9EA7-02C5D2C0D002}" srcOrd="1" destOrd="0" presId="urn:microsoft.com/office/officeart/2009/3/layout/RandomtoResultProcess"/>
    <dgm:cxn modelId="{EDFFDA75-7E47-406B-BE17-FEBB7E9EF751}" type="presParOf" srcId="{AFFE2186-3FCA-41CE-BBD7-C3F09DC54EBF}" destId="{AED144E3-968F-4B78-A72D-C2E9DFD7B356}" srcOrd="2" destOrd="0" presId="urn:microsoft.com/office/officeart/2009/3/layout/RandomtoResultProcess"/>
    <dgm:cxn modelId="{8B7CBE5C-C9AC-444E-A120-6F555FE7BF47}" type="presParOf" srcId="{C4365E66-4A8E-4C91-9C0D-DE0A902DC518}" destId="{FFF7C22B-8B91-47B8-B726-08C201E120A8}" srcOrd="3" destOrd="0" presId="urn:microsoft.com/office/officeart/2009/3/layout/RandomtoResultProcess"/>
    <dgm:cxn modelId="{95DA4CD7-D9FA-42E8-853A-85AA73601D9D}" type="presParOf" srcId="{FFF7C22B-8B91-47B8-B726-08C201E120A8}" destId="{3039467A-CE4B-4D02-A209-D63C2C88EA02}" srcOrd="0" destOrd="0" presId="urn:microsoft.com/office/officeart/2009/3/layout/RandomtoResultProcess"/>
    <dgm:cxn modelId="{555029CE-C4F7-418B-A373-25500A257AE5}" type="presParOf" srcId="{FFF7C22B-8B91-47B8-B726-08C201E120A8}" destId="{3B48DC35-3415-4227-99F9-1CF909F01B77}" srcOrd="1" destOrd="0" presId="urn:microsoft.com/office/officeart/2009/3/layout/RandomtoResultProcess"/>
    <dgm:cxn modelId="{61714648-2DAE-4373-8D2C-59FDF2F71943}" type="presParOf" srcId="{C4365E66-4A8E-4C91-9C0D-DE0A902DC518}" destId="{C7D3289D-2198-4D43-9D68-15ACC130BD79}" srcOrd="4" destOrd="0" presId="urn:microsoft.com/office/officeart/2009/3/layout/RandomtoResultProcess"/>
    <dgm:cxn modelId="{E29B85D8-386F-473A-A1D5-434535DB8DDE}" type="presParOf" srcId="{C7D3289D-2198-4D43-9D68-15ACC130BD79}" destId="{9B615656-D413-493C-AB9C-060D0F165712}" srcOrd="0" destOrd="0" presId="urn:microsoft.com/office/officeart/2009/3/layout/RandomtoResultProcess"/>
    <dgm:cxn modelId="{218EB661-B347-4CDF-9043-CD5313563473}" type="presParOf" srcId="{C7D3289D-2198-4D43-9D68-15ACC130BD79}" destId="{9E93824C-4D6F-4208-8F56-0A078E3A1E1C}" srcOrd="1" destOrd="0" presId="urn:microsoft.com/office/officeart/2009/3/layout/RandomtoResultProcess"/>
    <dgm:cxn modelId="{DF4290B5-8526-4FAC-B4CC-4D72551459A7}" type="presParOf" srcId="{C7D3289D-2198-4D43-9D68-15ACC130BD79}" destId="{D6BF1BB9-B9F1-4932-93D8-C5E6732812F4}" srcOrd="2" destOrd="0" presId="urn:microsoft.com/office/officeart/2009/3/layout/RandomtoResultProcess"/>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B7E5477-4612-49DC-9B6F-77338E9734D4}" type="doc">
      <dgm:prSet loTypeId="urn:microsoft.com/office/officeart/2005/8/layout/hierarchy4" loCatId="hierarchy" qsTypeId="urn:microsoft.com/office/officeart/2005/8/quickstyle/simple5" qsCatId="simple" csTypeId="urn:microsoft.com/office/officeart/2005/8/colors/accent0_1" csCatId="mainScheme" phldr="1"/>
      <dgm:spPr/>
      <dgm:t>
        <a:bodyPr/>
        <a:lstStyle/>
        <a:p>
          <a:endParaRPr lang="pl-PL"/>
        </a:p>
      </dgm:t>
    </dgm:pt>
    <dgm:pt modelId="{A8943D4E-5467-496B-883C-2A8E12D71907}">
      <dgm:prSet phldrT="[Tekst]" custT="1"/>
      <dgm:spPr>
        <a:xfrm>
          <a:off x="1160" y="965"/>
          <a:ext cx="3140929" cy="4395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sz="1200">
              <a:solidFill>
                <a:sysClr val="windowText" lastClr="000000">
                  <a:hueOff val="0"/>
                  <a:satOff val="0"/>
                  <a:lumOff val="0"/>
                  <a:alphaOff val="0"/>
                </a:sysClr>
              </a:solidFill>
              <a:latin typeface="Calibri"/>
              <a:ea typeface="+mn-ea"/>
              <a:cs typeface="+mn-cs"/>
            </a:rPr>
            <a:t>Burmistrz</a:t>
          </a:r>
        </a:p>
      </dgm:t>
    </dgm:pt>
    <dgm:pt modelId="{AB6F4AD0-09D2-46CA-B0B9-CA5D04D1B8A0}" type="parTrans" cxnId="{C9C9F93B-DEE5-44C2-A4BC-C88B99D50BA0}">
      <dgm:prSet/>
      <dgm:spPr/>
      <dgm:t>
        <a:bodyPr/>
        <a:lstStyle/>
        <a:p>
          <a:pPr algn="ctr"/>
          <a:endParaRPr lang="pl-PL"/>
        </a:p>
      </dgm:t>
    </dgm:pt>
    <dgm:pt modelId="{13D5ECBB-EE56-4E56-B3FC-C5169320A338}" type="sibTrans" cxnId="{C9C9F93B-DEE5-44C2-A4BC-C88B99D50BA0}">
      <dgm:prSet/>
      <dgm:spPr/>
      <dgm:t>
        <a:bodyPr/>
        <a:lstStyle/>
        <a:p>
          <a:pPr algn="ctr"/>
          <a:endParaRPr lang="pl-PL"/>
        </a:p>
      </dgm:t>
    </dgm:pt>
    <dgm:pt modelId="{62183464-88A3-4C6A-BAB0-CB46C7D141CE}" type="asst">
      <dgm:prSet phldrT="[Tekst]"/>
      <dgm:spPr>
        <a:xfrm>
          <a:off x="1160" y="494620"/>
          <a:ext cx="1507163" cy="4395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a:solidFill>
                <a:sysClr val="windowText" lastClr="000000">
                  <a:hueOff val="0"/>
                  <a:satOff val="0"/>
                  <a:lumOff val="0"/>
                  <a:alphaOff val="0"/>
                </a:sysClr>
              </a:solidFill>
              <a:latin typeface="Calibri"/>
              <a:ea typeface="+mn-ea"/>
              <a:cs typeface="+mn-cs"/>
            </a:rPr>
            <a:t>Zespół interesariuszy </a:t>
          </a:r>
        </a:p>
      </dgm:t>
    </dgm:pt>
    <dgm:pt modelId="{8B5CE509-4E10-4B3A-9F8C-1891F3CFF88E}" type="parTrans" cxnId="{545391B3-0574-42C6-854C-C3F4587C08F4}">
      <dgm:prSet/>
      <dgm:spPr>
        <a:xfrm>
          <a:off x="1649350" y="559703"/>
          <a:ext cx="127063" cy="516621"/>
        </a:xfrm>
      </dgm:spPr>
      <dgm:t>
        <a:bodyPr/>
        <a:lstStyle/>
        <a:p>
          <a:pPr algn="ctr"/>
          <a:endParaRPr lang="pl-PL"/>
        </a:p>
      </dgm:t>
    </dgm:pt>
    <dgm:pt modelId="{56A23499-724A-4B59-B110-396FF9CB4E0D}" type="sibTrans" cxnId="{545391B3-0574-42C6-854C-C3F4587C08F4}">
      <dgm:prSet/>
      <dgm:spPr/>
      <dgm:t>
        <a:bodyPr/>
        <a:lstStyle/>
        <a:p>
          <a:pPr algn="ctr"/>
          <a:endParaRPr lang="pl-PL"/>
        </a:p>
      </dgm:t>
    </dgm:pt>
    <dgm:pt modelId="{4061F98F-8969-4F44-BF0C-3F3A77734DD1}">
      <dgm:prSet phldrT="[Tekst]"/>
      <dgm:spPr>
        <a:xfrm>
          <a:off x="1634925" y="494620"/>
          <a:ext cx="1507163" cy="4395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a:solidFill>
                <a:sysClr val="windowText" lastClr="000000">
                  <a:hueOff val="0"/>
                  <a:satOff val="0"/>
                  <a:lumOff val="0"/>
                  <a:alphaOff val="0"/>
                </a:sysClr>
              </a:solidFill>
              <a:latin typeface="Calibri"/>
              <a:ea typeface="+mn-ea"/>
              <a:cs typeface="+mn-cs"/>
            </a:rPr>
            <a:t>Koordynator wykonawczy</a:t>
          </a:r>
        </a:p>
      </dgm:t>
    </dgm:pt>
    <dgm:pt modelId="{38767D3A-618C-42DF-BAB6-996E070E227F}" type="parTrans" cxnId="{ED37F89C-56B5-45F3-B0AD-4132E51E1308}">
      <dgm:prSet/>
      <dgm:spPr>
        <a:xfrm>
          <a:off x="1776413" y="559703"/>
          <a:ext cx="667712" cy="1031546"/>
        </a:xfrm>
      </dgm:spPr>
      <dgm:t>
        <a:bodyPr/>
        <a:lstStyle/>
        <a:p>
          <a:pPr algn="ctr"/>
          <a:endParaRPr lang="pl-PL"/>
        </a:p>
      </dgm:t>
    </dgm:pt>
    <dgm:pt modelId="{8738A65B-923E-43BB-A9BF-726C7C4C1E45}" type="sibTrans" cxnId="{ED37F89C-56B5-45F3-B0AD-4132E51E1308}">
      <dgm:prSet/>
      <dgm:spPr/>
      <dgm:t>
        <a:bodyPr/>
        <a:lstStyle/>
        <a:p>
          <a:pPr algn="ctr"/>
          <a:endParaRPr lang="pl-PL"/>
        </a:p>
      </dgm:t>
    </dgm:pt>
    <dgm:pt modelId="{1E1503F7-AC91-411A-9782-9352BC35A0FC}">
      <dgm:prSet phldrT="[Tekst]"/>
      <dgm:spPr>
        <a:xfrm>
          <a:off x="1634925" y="988276"/>
          <a:ext cx="1507163" cy="4395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l-PL" b="0" cap="none" spc="0">
              <a:ln w="0"/>
              <a:solidFill>
                <a:sysClr val="windowText" lastClr="000000">
                  <a:hueOff val="0"/>
                  <a:satOff val="0"/>
                  <a:lumOff val="0"/>
                  <a:alphaOff val="0"/>
                </a:sysClr>
              </a:solidFill>
              <a:effectLst/>
              <a:latin typeface="Calibri"/>
              <a:ea typeface="+mn-ea"/>
              <a:cs typeface="+mn-cs"/>
            </a:rPr>
            <a:t>Eksperci wspomagający</a:t>
          </a:r>
          <a:endParaRPr lang="pl-PL">
            <a:solidFill>
              <a:sysClr val="windowText" lastClr="000000">
                <a:hueOff val="0"/>
                <a:satOff val="0"/>
                <a:lumOff val="0"/>
                <a:alphaOff val="0"/>
              </a:sysClr>
            </a:solidFill>
            <a:latin typeface="Calibri"/>
            <a:ea typeface="+mn-ea"/>
            <a:cs typeface="+mn-cs"/>
          </a:endParaRPr>
        </a:p>
      </dgm:t>
    </dgm:pt>
    <dgm:pt modelId="{284C939D-300B-466F-A144-075D47EB4A60}" type="parTrans" cxnId="{5AB24026-50F7-4FF3-BF4A-BDF61BB614AC}">
      <dgm:prSet/>
      <dgm:spPr/>
      <dgm:t>
        <a:bodyPr/>
        <a:lstStyle/>
        <a:p>
          <a:endParaRPr lang="pl-PL"/>
        </a:p>
      </dgm:t>
    </dgm:pt>
    <dgm:pt modelId="{D421D2FE-6952-4244-9C56-D7B237E60A7C}" type="sibTrans" cxnId="{5AB24026-50F7-4FF3-BF4A-BDF61BB614AC}">
      <dgm:prSet/>
      <dgm:spPr/>
      <dgm:t>
        <a:bodyPr/>
        <a:lstStyle/>
        <a:p>
          <a:endParaRPr lang="pl-PL"/>
        </a:p>
      </dgm:t>
    </dgm:pt>
    <dgm:pt modelId="{BF732E2F-96FE-4CFA-BCB5-EBFD4B8136F9}" type="pres">
      <dgm:prSet presAssocID="{2B7E5477-4612-49DC-9B6F-77338E9734D4}" presName="Name0" presStyleCnt="0">
        <dgm:presLayoutVars>
          <dgm:chPref val="1"/>
          <dgm:dir/>
          <dgm:animOne val="branch"/>
          <dgm:animLvl val="lvl"/>
          <dgm:resizeHandles/>
        </dgm:presLayoutVars>
      </dgm:prSet>
      <dgm:spPr/>
      <dgm:t>
        <a:bodyPr/>
        <a:lstStyle/>
        <a:p>
          <a:endParaRPr lang="pl-PL"/>
        </a:p>
      </dgm:t>
    </dgm:pt>
    <dgm:pt modelId="{67940A46-D6FE-43B6-8986-7E841CC6BEFB}" type="pres">
      <dgm:prSet presAssocID="{A8943D4E-5467-496B-883C-2A8E12D71907}" presName="vertOne" presStyleCnt="0"/>
      <dgm:spPr/>
      <dgm:t>
        <a:bodyPr/>
        <a:lstStyle/>
        <a:p>
          <a:endParaRPr lang="pl-PL"/>
        </a:p>
      </dgm:t>
    </dgm:pt>
    <dgm:pt modelId="{C64D9C1A-4AF8-4A57-912C-E5C95A1FD0D1}" type="pres">
      <dgm:prSet presAssocID="{A8943D4E-5467-496B-883C-2A8E12D71907}" presName="txOne" presStyleLbl="node0" presStyleIdx="0" presStyleCnt="1">
        <dgm:presLayoutVars>
          <dgm:chPref val="3"/>
        </dgm:presLayoutVars>
      </dgm:prSet>
      <dgm:spPr>
        <a:prstGeom prst="roundRect">
          <a:avLst>
            <a:gd name="adj" fmla="val 10000"/>
          </a:avLst>
        </a:prstGeom>
      </dgm:spPr>
      <dgm:t>
        <a:bodyPr/>
        <a:lstStyle/>
        <a:p>
          <a:endParaRPr lang="pl-PL"/>
        </a:p>
      </dgm:t>
    </dgm:pt>
    <dgm:pt modelId="{C6147412-35C7-42F1-AED4-07B0DD51B2DE}" type="pres">
      <dgm:prSet presAssocID="{A8943D4E-5467-496B-883C-2A8E12D71907}" presName="parTransOne" presStyleCnt="0"/>
      <dgm:spPr/>
      <dgm:t>
        <a:bodyPr/>
        <a:lstStyle/>
        <a:p>
          <a:endParaRPr lang="pl-PL"/>
        </a:p>
      </dgm:t>
    </dgm:pt>
    <dgm:pt modelId="{D3FB992B-2E34-4529-A262-EDAD28D9AD86}" type="pres">
      <dgm:prSet presAssocID="{A8943D4E-5467-496B-883C-2A8E12D71907}" presName="horzOne" presStyleCnt="0"/>
      <dgm:spPr/>
      <dgm:t>
        <a:bodyPr/>
        <a:lstStyle/>
        <a:p>
          <a:endParaRPr lang="pl-PL"/>
        </a:p>
      </dgm:t>
    </dgm:pt>
    <dgm:pt modelId="{AC4D1141-3580-44A6-AADD-A5E389137DC4}" type="pres">
      <dgm:prSet presAssocID="{62183464-88A3-4C6A-BAB0-CB46C7D141CE}" presName="vertTwo" presStyleCnt="0"/>
      <dgm:spPr/>
      <dgm:t>
        <a:bodyPr/>
        <a:lstStyle/>
        <a:p>
          <a:endParaRPr lang="pl-PL"/>
        </a:p>
      </dgm:t>
    </dgm:pt>
    <dgm:pt modelId="{9820EE45-C7DA-454E-99A9-7F00C1EFB68C}" type="pres">
      <dgm:prSet presAssocID="{62183464-88A3-4C6A-BAB0-CB46C7D141CE}" presName="txTwo" presStyleLbl="asst1" presStyleIdx="0" presStyleCnt="1">
        <dgm:presLayoutVars>
          <dgm:chPref val="3"/>
        </dgm:presLayoutVars>
      </dgm:prSet>
      <dgm:spPr>
        <a:prstGeom prst="roundRect">
          <a:avLst>
            <a:gd name="adj" fmla="val 10000"/>
          </a:avLst>
        </a:prstGeom>
      </dgm:spPr>
      <dgm:t>
        <a:bodyPr/>
        <a:lstStyle/>
        <a:p>
          <a:endParaRPr lang="pl-PL"/>
        </a:p>
      </dgm:t>
    </dgm:pt>
    <dgm:pt modelId="{B7EE5EB1-E1DD-47A0-9E49-1E4268B517CA}" type="pres">
      <dgm:prSet presAssocID="{62183464-88A3-4C6A-BAB0-CB46C7D141CE}" presName="horzTwo" presStyleCnt="0"/>
      <dgm:spPr/>
      <dgm:t>
        <a:bodyPr/>
        <a:lstStyle/>
        <a:p>
          <a:endParaRPr lang="pl-PL"/>
        </a:p>
      </dgm:t>
    </dgm:pt>
    <dgm:pt modelId="{A3A09554-3A16-46B5-98BC-8834146A2995}" type="pres">
      <dgm:prSet presAssocID="{56A23499-724A-4B59-B110-396FF9CB4E0D}" presName="sibSpaceTwo" presStyleCnt="0"/>
      <dgm:spPr/>
      <dgm:t>
        <a:bodyPr/>
        <a:lstStyle/>
        <a:p>
          <a:endParaRPr lang="pl-PL"/>
        </a:p>
      </dgm:t>
    </dgm:pt>
    <dgm:pt modelId="{57AFF70F-CCAA-4D60-BE71-D8990B109870}" type="pres">
      <dgm:prSet presAssocID="{4061F98F-8969-4F44-BF0C-3F3A77734DD1}" presName="vertTwo" presStyleCnt="0"/>
      <dgm:spPr/>
      <dgm:t>
        <a:bodyPr/>
        <a:lstStyle/>
        <a:p>
          <a:endParaRPr lang="pl-PL"/>
        </a:p>
      </dgm:t>
    </dgm:pt>
    <dgm:pt modelId="{301F6986-C7BF-4CEB-B0F0-F5F61A6ED75C}" type="pres">
      <dgm:prSet presAssocID="{4061F98F-8969-4F44-BF0C-3F3A77734DD1}" presName="txTwo" presStyleLbl="node2" presStyleIdx="0" presStyleCnt="1">
        <dgm:presLayoutVars>
          <dgm:chPref val="3"/>
        </dgm:presLayoutVars>
      </dgm:prSet>
      <dgm:spPr>
        <a:prstGeom prst="roundRect">
          <a:avLst>
            <a:gd name="adj" fmla="val 10000"/>
          </a:avLst>
        </a:prstGeom>
      </dgm:spPr>
      <dgm:t>
        <a:bodyPr/>
        <a:lstStyle/>
        <a:p>
          <a:endParaRPr lang="pl-PL"/>
        </a:p>
      </dgm:t>
    </dgm:pt>
    <dgm:pt modelId="{17706924-6EDD-40F5-9C73-177113A50E87}" type="pres">
      <dgm:prSet presAssocID="{4061F98F-8969-4F44-BF0C-3F3A77734DD1}" presName="parTransTwo" presStyleCnt="0"/>
      <dgm:spPr/>
      <dgm:t>
        <a:bodyPr/>
        <a:lstStyle/>
        <a:p>
          <a:endParaRPr lang="pl-PL"/>
        </a:p>
      </dgm:t>
    </dgm:pt>
    <dgm:pt modelId="{8F65CDDC-F596-4F23-B50D-4A524527F406}" type="pres">
      <dgm:prSet presAssocID="{4061F98F-8969-4F44-BF0C-3F3A77734DD1}" presName="horzTwo" presStyleCnt="0"/>
      <dgm:spPr/>
      <dgm:t>
        <a:bodyPr/>
        <a:lstStyle/>
        <a:p>
          <a:endParaRPr lang="pl-PL"/>
        </a:p>
      </dgm:t>
    </dgm:pt>
    <dgm:pt modelId="{823FC0FB-CFD8-4DAD-9F41-E39712E6128D}" type="pres">
      <dgm:prSet presAssocID="{1E1503F7-AC91-411A-9782-9352BC35A0FC}" presName="vertThree" presStyleCnt="0"/>
      <dgm:spPr/>
      <dgm:t>
        <a:bodyPr/>
        <a:lstStyle/>
        <a:p>
          <a:endParaRPr lang="pl-PL"/>
        </a:p>
      </dgm:t>
    </dgm:pt>
    <dgm:pt modelId="{9F291AE2-5BB3-4D73-BC01-F7D835155659}" type="pres">
      <dgm:prSet presAssocID="{1E1503F7-AC91-411A-9782-9352BC35A0FC}" presName="txThree" presStyleLbl="node3" presStyleIdx="0" presStyleCnt="1">
        <dgm:presLayoutVars>
          <dgm:chPref val="3"/>
        </dgm:presLayoutVars>
      </dgm:prSet>
      <dgm:spPr>
        <a:prstGeom prst="roundRect">
          <a:avLst>
            <a:gd name="adj" fmla="val 10000"/>
          </a:avLst>
        </a:prstGeom>
      </dgm:spPr>
      <dgm:t>
        <a:bodyPr/>
        <a:lstStyle/>
        <a:p>
          <a:endParaRPr lang="pl-PL"/>
        </a:p>
      </dgm:t>
    </dgm:pt>
    <dgm:pt modelId="{705A284F-D8E1-44A3-82A4-0B4C1C5968B3}" type="pres">
      <dgm:prSet presAssocID="{1E1503F7-AC91-411A-9782-9352BC35A0FC}" presName="horzThree" presStyleCnt="0"/>
      <dgm:spPr/>
      <dgm:t>
        <a:bodyPr/>
        <a:lstStyle/>
        <a:p>
          <a:endParaRPr lang="pl-PL"/>
        </a:p>
      </dgm:t>
    </dgm:pt>
  </dgm:ptLst>
  <dgm:cxnLst>
    <dgm:cxn modelId="{F7A58CDF-9BEB-4BD6-82E1-B5BC3168FADF}" type="presOf" srcId="{2B7E5477-4612-49DC-9B6F-77338E9734D4}" destId="{BF732E2F-96FE-4CFA-BCB5-EBFD4B8136F9}" srcOrd="0" destOrd="0" presId="urn:microsoft.com/office/officeart/2005/8/layout/hierarchy4"/>
    <dgm:cxn modelId="{C9C9F93B-DEE5-44C2-A4BC-C88B99D50BA0}" srcId="{2B7E5477-4612-49DC-9B6F-77338E9734D4}" destId="{A8943D4E-5467-496B-883C-2A8E12D71907}" srcOrd="0" destOrd="0" parTransId="{AB6F4AD0-09D2-46CA-B0B9-CA5D04D1B8A0}" sibTransId="{13D5ECBB-EE56-4E56-B3FC-C5169320A338}"/>
    <dgm:cxn modelId="{ED37F89C-56B5-45F3-B0AD-4132E51E1308}" srcId="{A8943D4E-5467-496B-883C-2A8E12D71907}" destId="{4061F98F-8969-4F44-BF0C-3F3A77734DD1}" srcOrd="1" destOrd="0" parTransId="{38767D3A-618C-42DF-BAB6-996E070E227F}" sibTransId="{8738A65B-923E-43BB-A9BF-726C7C4C1E45}"/>
    <dgm:cxn modelId="{1B7D9B79-204B-4BF5-9A74-C92A88D41A01}" type="presOf" srcId="{62183464-88A3-4C6A-BAB0-CB46C7D141CE}" destId="{9820EE45-C7DA-454E-99A9-7F00C1EFB68C}" srcOrd="0" destOrd="0" presId="urn:microsoft.com/office/officeart/2005/8/layout/hierarchy4"/>
    <dgm:cxn modelId="{6E366BF3-AB8A-4A7A-87DC-BD4DDCB59B47}" type="presOf" srcId="{1E1503F7-AC91-411A-9782-9352BC35A0FC}" destId="{9F291AE2-5BB3-4D73-BC01-F7D835155659}" srcOrd="0" destOrd="0" presId="urn:microsoft.com/office/officeart/2005/8/layout/hierarchy4"/>
    <dgm:cxn modelId="{545391B3-0574-42C6-854C-C3F4587C08F4}" srcId="{A8943D4E-5467-496B-883C-2A8E12D71907}" destId="{62183464-88A3-4C6A-BAB0-CB46C7D141CE}" srcOrd="0" destOrd="0" parTransId="{8B5CE509-4E10-4B3A-9F8C-1891F3CFF88E}" sibTransId="{56A23499-724A-4B59-B110-396FF9CB4E0D}"/>
    <dgm:cxn modelId="{3FAAD846-A67E-49C6-AE10-322A4238F48F}" type="presOf" srcId="{A8943D4E-5467-496B-883C-2A8E12D71907}" destId="{C64D9C1A-4AF8-4A57-912C-E5C95A1FD0D1}" srcOrd="0" destOrd="0" presId="urn:microsoft.com/office/officeart/2005/8/layout/hierarchy4"/>
    <dgm:cxn modelId="{5AB24026-50F7-4FF3-BF4A-BDF61BB614AC}" srcId="{4061F98F-8969-4F44-BF0C-3F3A77734DD1}" destId="{1E1503F7-AC91-411A-9782-9352BC35A0FC}" srcOrd="0" destOrd="0" parTransId="{284C939D-300B-466F-A144-075D47EB4A60}" sibTransId="{D421D2FE-6952-4244-9C56-D7B237E60A7C}"/>
    <dgm:cxn modelId="{8A751F59-9266-47B3-A819-93691EF20C28}" type="presOf" srcId="{4061F98F-8969-4F44-BF0C-3F3A77734DD1}" destId="{301F6986-C7BF-4CEB-B0F0-F5F61A6ED75C}" srcOrd="0" destOrd="0" presId="urn:microsoft.com/office/officeart/2005/8/layout/hierarchy4"/>
    <dgm:cxn modelId="{9952950B-B38D-40C4-BDF6-4CAC443C2808}" type="presParOf" srcId="{BF732E2F-96FE-4CFA-BCB5-EBFD4B8136F9}" destId="{67940A46-D6FE-43B6-8986-7E841CC6BEFB}" srcOrd="0" destOrd="0" presId="urn:microsoft.com/office/officeart/2005/8/layout/hierarchy4"/>
    <dgm:cxn modelId="{568B22A1-E394-40FA-B26C-6FF9AD230E05}" type="presParOf" srcId="{67940A46-D6FE-43B6-8986-7E841CC6BEFB}" destId="{C64D9C1A-4AF8-4A57-912C-E5C95A1FD0D1}" srcOrd="0" destOrd="0" presId="urn:microsoft.com/office/officeart/2005/8/layout/hierarchy4"/>
    <dgm:cxn modelId="{A03D96BA-CEC3-4281-9FCD-8E688A0C28FE}" type="presParOf" srcId="{67940A46-D6FE-43B6-8986-7E841CC6BEFB}" destId="{C6147412-35C7-42F1-AED4-07B0DD51B2DE}" srcOrd="1" destOrd="0" presId="urn:microsoft.com/office/officeart/2005/8/layout/hierarchy4"/>
    <dgm:cxn modelId="{E5745C4B-89B5-4A3E-AE08-67CA77FAEC5F}" type="presParOf" srcId="{67940A46-D6FE-43B6-8986-7E841CC6BEFB}" destId="{D3FB992B-2E34-4529-A262-EDAD28D9AD86}" srcOrd="2" destOrd="0" presId="urn:microsoft.com/office/officeart/2005/8/layout/hierarchy4"/>
    <dgm:cxn modelId="{4953788A-4F91-4B04-A371-025FBF440CCD}" type="presParOf" srcId="{D3FB992B-2E34-4529-A262-EDAD28D9AD86}" destId="{AC4D1141-3580-44A6-AADD-A5E389137DC4}" srcOrd="0" destOrd="0" presId="urn:microsoft.com/office/officeart/2005/8/layout/hierarchy4"/>
    <dgm:cxn modelId="{5E49BB03-A3D4-4953-A0FD-059BC201F18B}" type="presParOf" srcId="{AC4D1141-3580-44A6-AADD-A5E389137DC4}" destId="{9820EE45-C7DA-454E-99A9-7F00C1EFB68C}" srcOrd="0" destOrd="0" presId="urn:microsoft.com/office/officeart/2005/8/layout/hierarchy4"/>
    <dgm:cxn modelId="{B7E878B4-9B12-4810-8662-05F15C4E3904}" type="presParOf" srcId="{AC4D1141-3580-44A6-AADD-A5E389137DC4}" destId="{B7EE5EB1-E1DD-47A0-9E49-1E4268B517CA}" srcOrd="1" destOrd="0" presId="urn:microsoft.com/office/officeart/2005/8/layout/hierarchy4"/>
    <dgm:cxn modelId="{FC8CC4B9-BE79-4323-B557-976A2AF90A86}" type="presParOf" srcId="{D3FB992B-2E34-4529-A262-EDAD28D9AD86}" destId="{A3A09554-3A16-46B5-98BC-8834146A2995}" srcOrd="1" destOrd="0" presId="urn:microsoft.com/office/officeart/2005/8/layout/hierarchy4"/>
    <dgm:cxn modelId="{F1DA3D1F-1AF8-4825-A490-541627389AD3}" type="presParOf" srcId="{D3FB992B-2E34-4529-A262-EDAD28D9AD86}" destId="{57AFF70F-CCAA-4D60-BE71-D8990B109870}" srcOrd="2" destOrd="0" presId="urn:microsoft.com/office/officeart/2005/8/layout/hierarchy4"/>
    <dgm:cxn modelId="{988A0883-991C-4448-95DE-E8FB3BBC200F}" type="presParOf" srcId="{57AFF70F-CCAA-4D60-BE71-D8990B109870}" destId="{301F6986-C7BF-4CEB-B0F0-F5F61A6ED75C}" srcOrd="0" destOrd="0" presId="urn:microsoft.com/office/officeart/2005/8/layout/hierarchy4"/>
    <dgm:cxn modelId="{43F39D3F-C40E-410B-BB3D-3E81E49B2703}" type="presParOf" srcId="{57AFF70F-CCAA-4D60-BE71-D8990B109870}" destId="{17706924-6EDD-40F5-9C73-177113A50E87}" srcOrd="1" destOrd="0" presId="urn:microsoft.com/office/officeart/2005/8/layout/hierarchy4"/>
    <dgm:cxn modelId="{39F3380E-2713-439C-B49D-894E6FC36EC2}" type="presParOf" srcId="{57AFF70F-CCAA-4D60-BE71-D8990B109870}" destId="{8F65CDDC-F596-4F23-B50D-4A524527F406}" srcOrd="2" destOrd="0" presId="urn:microsoft.com/office/officeart/2005/8/layout/hierarchy4"/>
    <dgm:cxn modelId="{120C3940-2041-48A6-870D-33F8F32B9CC7}" type="presParOf" srcId="{8F65CDDC-F596-4F23-B50D-4A524527F406}" destId="{823FC0FB-CFD8-4DAD-9F41-E39712E6128D}" srcOrd="0" destOrd="0" presId="urn:microsoft.com/office/officeart/2005/8/layout/hierarchy4"/>
    <dgm:cxn modelId="{DA09D792-1A9F-4AB5-B8F4-E6776FE70A75}" type="presParOf" srcId="{823FC0FB-CFD8-4DAD-9F41-E39712E6128D}" destId="{9F291AE2-5BB3-4D73-BC01-F7D835155659}" srcOrd="0" destOrd="0" presId="urn:microsoft.com/office/officeart/2005/8/layout/hierarchy4"/>
    <dgm:cxn modelId="{950341AB-6759-4C7B-9D91-D8AB7CCD3FBB}" type="presParOf" srcId="{823FC0FB-CFD8-4DAD-9F41-E39712E6128D}" destId="{705A284F-D8E1-44A3-82A4-0B4C1C5968B3}" srcOrd="1" destOrd="0" presId="urn:microsoft.com/office/officeart/2005/8/layout/hierarchy4"/>
  </dgm:cxnLst>
  <dgm:bg>
    <a:no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E22A685-BD93-4352-870F-E75F25F6E670}" type="doc">
      <dgm:prSet loTypeId="urn:microsoft.com/office/officeart/2005/8/layout/cycle7" loCatId="cycle" qsTypeId="urn:microsoft.com/office/officeart/2005/8/quickstyle/simple5" qsCatId="simple" csTypeId="urn:microsoft.com/office/officeart/2005/8/colors/accent0_1" csCatId="mainScheme" phldr="1"/>
      <dgm:spPr/>
      <dgm:t>
        <a:bodyPr/>
        <a:lstStyle/>
        <a:p>
          <a:endParaRPr lang="pl-PL"/>
        </a:p>
      </dgm:t>
    </dgm:pt>
    <dgm:pt modelId="{BFB396FA-58FD-4B48-8D57-FD049F1176B8}">
      <dgm:prSet phldrT="[Tekst]" custT="1"/>
      <dgm:spPr>
        <a:xfrm>
          <a:off x="2008877" y="912"/>
          <a:ext cx="1449595" cy="724797"/>
        </a:xfrm>
      </dgm:spPr>
      <dgm:t>
        <a:bodyPr/>
        <a:lstStyle/>
        <a:p>
          <a:pPr algn="ctr"/>
          <a:r>
            <a:rPr lang="pl-PL" sz="1200" b="0">
              <a:latin typeface="Calibri"/>
              <a:ea typeface="+mn-ea"/>
              <a:cs typeface="+mn-cs"/>
            </a:rPr>
            <a:t>Koordynator wykonawczy Sekretarz Gminy</a:t>
          </a:r>
        </a:p>
      </dgm:t>
    </dgm:pt>
    <dgm:pt modelId="{78B2781E-31CE-4159-858A-C02E5F4422CB}" type="parTrans" cxnId="{A162BE28-9024-4AE3-9A88-CF45A9F453C8}">
      <dgm:prSet/>
      <dgm:spPr/>
      <dgm:t>
        <a:bodyPr/>
        <a:lstStyle/>
        <a:p>
          <a:pPr algn="ctr"/>
          <a:endParaRPr lang="pl-PL"/>
        </a:p>
      </dgm:t>
    </dgm:pt>
    <dgm:pt modelId="{054BA5DF-0169-4E42-A20B-62AFDA53072F}" type="sibTrans" cxnId="{A162BE28-9024-4AE3-9A88-CF45A9F453C8}">
      <dgm:prSet/>
      <dgm:spPr>
        <a:xfrm rot="3600000">
          <a:off x="2979434" y="1273335"/>
          <a:ext cx="705748" cy="253679"/>
        </a:xfrm>
      </dgm:spPr>
      <dgm:t>
        <a:bodyPr/>
        <a:lstStyle/>
        <a:p>
          <a:pPr algn="ctr"/>
          <a:endParaRPr lang="pl-PL">
            <a:solidFill>
              <a:sysClr val="windowText" lastClr="000000"/>
            </a:solidFill>
            <a:latin typeface="Calibri"/>
            <a:ea typeface="+mn-ea"/>
            <a:cs typeface="+mn-cs"/>
          </a:endParaRPr>
        </a:p>
      </dgm:t>
    </dgm:pt>
    <dgm:pt modelId="{E66F61C2-0123-49BB-8B21-8D723870019C}">
      <dgm:prSet phldrT="[Tekst]" custT="1"/>
      <dgm:spPr>
        <a:xfrm>
          <a:off x="3206144" y="2074639"/>
          <a:ext cx="1449595" cy="724797"/>
        </a:xfrm>
      </dgm:spPr>
      <dgm:t>
        <a:bodyPr/>
        <a:lstStyle/>
        <a:p>
          <a:pPr algn="ctr"/>
          <a:r>
            <a:rPr lang="pl-PL" sz="1200" b="0">
              <a:latin typeface="Calibri"/>
              <a:ea typeface="+mn-ea"/>
              <a:cs typeface="+mn-cs"/>
            </a:rPr>
            <a:t>Wsparcie innych komórek organizacyjnych urzędu</a:t>
          </a:r>
        </a:p>
      </dgm:t>
    </dgm:pt>
    <dgm:pt modelId="{B750B1B0-0813-44CB-A384-007A40B7452D}" type="parTrans" cxnId="{4ADD08FB-D112-418B-8612-AF9AF9FF950E}">
      <dgm:prSet/>
      <dgm:spPr/>
      <dgm:t>
        <a:bodyPr/>
        <a:lstStyle/>
        <a:p>
          <a:pPr algn="ctr"/>
          <a:endParaRPr lang="pl-PL"/>
        </a:p>
      </dgm:t>
    </dgm:pt>
    <dgm:pt modelId="{8E09A52E-E225-4342-A151-559329E38269}" type="sibTrans" cxnId="{4ADD08FB-D112-418B-8612-AF9AF9FF950E}">
      <dgm:prSet/>
      <dgm:spPr>
        <a:xfrm rot="10798654">
          <a:off x="2412177" y="2310655"/>
          <a:ext cx="705748" cy="253679"/>
        </a:xfrm>
      </dgm:spPr>
      <dgm:t>
        <a:bodyPr/>
        <a:lstStyle/>
        <a:p>
          <a:pPr algn="ctr"/>
          <a:endParaRPr lang="pl-PL">
            <a:solidFill>
              <a:sysClr val="windowText" lastClr="000000"/>
            </a:solidFill>
            <a:latin typeface="Calibri"/>
            <a:ea typeface="+mn-ea"/>
            <a:cs typeface="+mn-cs"/>
          </a:endParaRPr>
        </a:p>
      </dgm:t>
    </dgm:pt>
    <dgm:pt modelId="{B8D2CDB4-D167-495B-97D9-F9E106AA6E8C}">
      <dgm:prSet phldrT="[Tekst]" custT="1"/>
      <dgm:spPr>
        <a:xfrm>
          <a:off x="874363" y="2075552"/>
          <a:ext cx="1449595" cy="724797"/>
        </a:xfrm>
      </dgm:spPr>
      <dgm:t>
        <a:bodyPr/>
        <a:lstStyle/>
        <a:p>
          <a:pPr algn="ctr"/>
          <a:r>
            <a:rPr lang="pl-PL" sz="1200" b="0">
              <a:latin typeface="Calibri"/>
              <a:ea typeface="+mn-ea"/>
              <a:cs typeface="+mn-cs"/>
            </a:rPr>
            <a:t>Referat Rozwoju Gospodarczego, Budownictwa, Gospodarki Mieniem</a:t>
          </a:r>
        </a:p>
      </dgm:t>
    </dgm:pt>
    <dgm:pt modelId="{12462123-6603-4668-9D7B-F18A4FE48F73}" type="parTrans" cxnId="{D931EE16-756A-4FF1-9FB1-6D490BD8A910}">
      <dgm:prSet/>
      <dgm:spPr/>
      <dgm:t>
        <a:bodyPr/>
        <a:lstStyle/>
        <a:p>
          <a:pPr algn="ctr"/>
          <a:endParaRPr lang="pl-PL"/>
        </a:p>
      </dgm:t>
    </dgm:pt>
    <dgm:pt modelId="{5A6AE2AD-827F-449B-A64B-465C29A082BA}" type="sibTrans" cxnId="{D931EE16-756A-4FF1-9FB1-6D490BD8A910}">
      <dgm:prSet/>
      <dgm:spPr>
        <a:xfrm rot="17920319">
          <a:off x="1813544" y="1273791"/>
          <a:ext cx="705748" cy="253679"/>
        </a:xfrm>
      </dgm:spPr>
      <dgm:t>
        <a:bodyPr/>
        <a:lstStyle/>
        <a:p>
          <a:pPr algn="ctr"/>
          <a:endParaRPr lang="pl-PL">
            <a:solidFill>
              <a:sysClr val="windowText" lastClr="000000"/>
            </a:solidFill>
            <a:latin typeface="Calibri"/>
            <a:ea typeface="+mn-ea"/>
            <a:cs typeface="+mn-cs"/>
          </a:endParaRPr>
        </a:p>
      </dgm:t>
    </dgm:pt>
    <dgm:pt modelId="{1A4E71A9-B857-44E4-8984-D5B44231C72C}" type="pres">
      <dgm:prSet presAssocID="{DE22A685-BD93-4352-870F-E75F25F6E670}" presName="Name0" presStyleCnt="0">
        <dgm:presLayoutVars>
          <dgm:dir/>
          <dgm:resizeHandles val="exact"/>
        </dgm:presLayoutVars>
      </dgm:prSet>
      <dgm:spPr/>
      <dgm:t>
        <a:bodyPr/>
        <a:lstStyle/>
        <a:p>
          <a:endParaRPr lang="pl-PL"/>
        </a:p>
      </dgm:t>
    </dgm:pt>
    <dgm:pt modelId="{27874221-3032-4426-B42F-2DAE51A18263}" type="pres">
      <dgm:prSet presAssocID="{BFB396FA-58FD-4B48-8D57-FD049F1176B8}" presName="node" presStyleLbl="node1" presStyleIdx="0" presStyleCnt="3">
        <dgm:presLayoutVars>
          <dgm:bulletEnabled val="1"/>
        </dgm:presLayoutVars>
      </dgm:prSet>
      <dgm:spPr/>
      <dgm:t>
        <a:bodyPr/>
        <a:lstStyle/>
        <a:p>
          <a:endParaRPr lang="pl-PL"/>
        </a:p>
      </dgm:t>
    </dgm:pt>
    <dgm:pt modelId="{518C03B8-021A-4663-8C0A-DB05807A3285}" type="pres">
      <dgm:prSet presAssocID="{054BA5DF-0169-4E42-A20B-62AFDA53072F}" presName="sibTrans" presStyleLbl="sibTrans2D1" presStyleIdx="0" presStyleCnt="3"/>
      <dgm:spPr/>
      <dgm:t>
        <a:bodyPr/>
        <a:lstStyle/>
        <a:p>
          <a:endParaRPr lang="pl-PL"/>
        </a:p>
      </dgm:t>
    </dgm:pt>
    <dgm:pt modelId="{B6259553-13F8-436F-9994-B0295C20968B}" type="pres">
      <dgm:prSet presAssocID="{054BA5DF-0169-4E42-A20B-62AFDA53072F}" presName="connectorText" presStyleLbl="sibTrans2D1" presStyleIdx="0" presStyleCnt="3"/>
      <dgm:spPr/>
      <dgm:t>
        <a:bodyPr/>
        <a:lstStyle/>
        <a:p>
          <a:endParaRPr lang="pl-PL"/>
        </a:p>
      </dgm:t>
    </dgm:pt>
    <dgm:pt modelId="{6EDDB975-C1B5-43F1-A3C6-3C2712A6275E}" type="pres">
      <dgm:prSet presAssocID="{E66F61C2-0123-49BB-8B21-8D723870019C}" presName="node" presStyleLbl="node1" presStyleIdx="1" presStyleCnt="3">
        <dgm:presLayoutVars>
          <dgm:bulletEnabled val="1"/>
        </dgm:presLayoutVars>
      </dgm:prSet>
      <dgm:spPr/>
      <dgm:t>
        <a:bodyPr/>
        <a:lstStyle/>
        <a:p>
          <a:endParaRPr lang="pl-PL"/>
        </a:p>
      </dgm:t>
    </dgm:pt>
    <dgm:pt modelId="{E8E3BA76-E736-48FC-BC3F-C7A4ACD02795}" type="pres">
      <dgm:prSet presAssocID="{8E09A52E-E225-4342-A151-559329E38269}" presName="sibTrans" presStyleLbl="sibTrans2D1" presStyleIdx="1" presStyleCnt="3"/>
      <dgm:spPr/>
      <dgm:t>
        <a:bodyPr/>
        <a:lstStyle/>
        <a:p>
          <a:endParaRPr lang="pl-PL"/>
        </a:p>
      </dgm:t>
    </dgm:pt>
    <dgm:pt modelId="{9287A333-5997-4F8D-97F7-EC76DFE268F2}" type="pres">
      <dgm:prSet presAssocID="{8E09A52E-E225-4342-A151-559329E38269}" presName="connectorText" presStyleLbl="sibTrans2D1" presStyleIdx="1" presStyleCnt="3"/>
      <dgm:spPr/>
      <dgm:t>
        <a:bodyPr/>
        <a:lstStyle/>
        <a:p>
          <a:endParaRPr lang="pl-PL"/>
        </a:p>
      </dgm:t>
    </dgm:pt>
    <dgm:pt modelId="{FF8ADD18-DD35-4624-9681-595D4A13AB0D}" type="pres">
      <dgm:prSet presAssocID="{B8D2CDB4-D167-495B-97D9-F9E106AA6E8C}" presName="node" presStyleLbl="node1" presStyleIdx="2" presStyleCnt="3">
        <dgm:presLayoutVars>
          <dgm:bulletEnabled val="1"/>
        </dgm:presLayoutVars>
      </dgm:prSet>
      <dgm:spPr/>
      <dgm:t>
        <a:bodyPr/>
        <a:lstStyle/>
        <a:p>
          <a:endParaRPr lang="pl-PL"/>
        </a:p>
      </dgm:t>
    </dgm:pt>
    <dgm:pt modelId="{382263EC-B5AD-4D29-A1FF-F88FBA679F88}" type="pres">
      <dgm:prSet presAssocID="{5A6AE2AD-827F-449B-A64B-465C29A082BA}" presName="sibTrans" presStyleLbl="sibTrans2D1" presStyleIdx="2" presStyleCnt="3"/>
      <dgm:spPr/>
      <dgm:t>
        <a:bodyPr/>
        <a:lstStyle/>
        <a:p>
          <a:endParaRPr lang="pl-PL"/>
        </a:p>
      </dgm:t>
    </dgm:pt>
    <dgm:pt modelId="{B28824D9-410C-4683-8A83-84E43BE569B2}" type="pres">
      <dgm:prSet presAssocID="{5A6AE2AD-827F-449B-A64B-465C29A082BA}" presName="connectorText" presStyleLbl="sibTrans2D1" presStyleIdx="2" presStyleCnt="3"/>
      <dgm:spPr/>
      <dgm:t>
        <a:bodyPr/>
        <a:lstStyle/>
        <a:p>
          <a:endParaRPr lang="pl-PL"/>
        </a:p>
      </dgm:t>
    </dgm:pt>
  </dgm:ptLst>
  <dgm:cxnLst>
    <dgm:cxn modelId="{7098CEBE-FDED-425A-8486-92E429AB9A73}" type="presOf" srcId="{5A6AE2AD-827F-449B-A64B-465C29A082BA}" destId="{382263EC-B5AD-4D29-A1FF-F88FBA679F88}" srcOrd="0" destOrd="0" presId="urn:microsoft.com/office/officeart/2005/8/layout/cycle7"/>
    <dgm:cxn modelId="{A162BE28-9024-4AE3-9A88-CF45A9F453C8}" srcId="{DE22A685-BD93-4352-870F-E75F25F6E670}" destId="{BFB396FA-58FD-4B48-8D57-FD049F1176B8}" srcOrd="0" destOrd="0" parTransId="{78B2781E-31CE-4159-858A-C02E5F4422CB}" sibTransId="{054BA5DF-0169-4E42-A20B-62AFDA53072F}"/>
    <dgm:cxn modelId="{4ADD08FB-D112-418B-8612-AF9AF9FF950E}" srcId="{DE22A685-BD93-4352-870F-E75F25F6E670}" destId="{E66F61C2-0123-49BB-8B21-8D723870019C}" srcOrd="1" destOrd="0" parTransId="{B750B1B0-0813-44CB-A384-007A40B7452D}" sibTransId="{8E09A52E-E225-4342-A151-559329E38269}"/>
    <dgm:cxn modelId="{C722ED88-A21F-4A5F-919F-026533FD4951}" type="presOf" srcId="{8E09A52E-E225-4342-A151-559329E38269}" destId="{9287A333-5997-4F8D-97F7-EC76DFE268F2}" srcOrd="1" destOrd="0" presId="urn:microsoft.com/office/officeart/2005/8/layout/cycle7"/>
    <dgm:cxn modelId="{6B2EA9CF-8DA1-47FF-AE5D-6B95D80F3C25}" type="presOf" srcId="{BFB396FA-58FD-4B48-8D57-FD049F1176B8}" destId="{27874221-3032-4426-B42F-2DAE51A18263}" srcOrd="0" destOrd="0" presId="urn:microsoft.com/office/officeart/2005/8/layout/cycle7"/>
    <dgm:cxn modelId="{68134301-DA60-40C1-87FA-55495B748264}" type="presOf" srcId="{054BA5DF-0169-4E42-A20B-62AFDA53072F}" destId="{518C03B8-021A-4663-8C0A-DB05807A3285}" srcOrd="0" destOrd="0" presId="urn:microsoft.com/office/officeart/2005/8/layout/cycle7"/>
    <dgm:cxn modelId="{0351D263-F0D0-4839-B081-A90FA80E0FFF}" type="presOf" srcId="{054BA5DF-0169-4E42-A20B-62AFDA53072F}" destId="{B6259553-13F8-436F-9994-B0295C20968B}" srcOrd="1" destOrd="0" presId="urn:microsoft.com/office/officeart/2005/8/layout/cycle7"/>
    <dgm:cxn modelId="{D931EE16-756A-4FF1-9FB1-6D490BD8A910}" srcId="{DE22A685-BD93-4352-870F-E75F25F6E670}" destId="{B8D2CDB4-D167-495B-97D9-F9E106AA6E8C}" srcOrd="2" destOrd="0" parTransId="{12462123-6603-4668-9D7B-F18A4FE48F73}" sibTransId="{5A6AE2AD-827F-449B-A64B-465C29A082BA}"/>
    <dgm:cxn modelId="{54EB86A1-69E6-4349-86EC-51B409A6A4E6}" type="presOf" srcId="{B8D2CDB4-D167-495B-97D9-F9E106AA6E8C}" destId="{FF8ADD18-DD35-4624-9681-595D4A13AB0D}" srcOrd="0" destOrd="0" presId="urn:microsoft.com/office/officeart/2005/8/layout/cycle7"/>
    <dgm:cxn modelId="{D8D322A7-AF24-4058-860A-4133B90F404C}" type="presOf" srcId="{5A6AE2AD-827F-449B-A64B-465C29A082BA}" destId="{B28824D9-410C-4683-8A83-84E43BE569B2}" srcOrd="1" destOrd="0" presId="urn:microsoft.com/office/officeart/2005/8/layout/cycle7"/>
    <dgm:cxn modelId="{69D808C5-D81A-4191-A844-5398DB73610A}" type="presOf" srcId="{8E09A52E-E225-4342-A151-559329E38269}" destId="{E8E3BA76-E736-48FC-BC3F-C7A4ACD02795}" srcOrd="0" destOrd="0" presId="urn:microsoft.com/office/officeart/2005/8/layout/cycle7"/>
    <dgm:cxn modelId="{565EE5FB-F0F4-4E71-B467-7719A49A84B4}" type="presOf" srcId="{DE22A685-BD93-4352-870F-E75F25F6E670}" destId="{1A4E71A9-B857-44E4-8984-D5B44231C72C}" srcOrd="0" destOrd="0" presId="urn:microsoft.com/office/officeart/2005/8/layout/cycle7"/>
    <dgm:cxn modelId="{B6E7A705-B9C0-433D-843C-2D8D8E111289}" type="presOf" srcId="{E66F61C2-0123-49BB-8B21-8D723870019C}" destId="{6EDDB975-C1B5-43F1-A3C6-3C2712A6275E}" srcOrd="0" destOrd="0" presId="urn:microsoft.com/office/officeart/2005/8/layout/cycle7"/>
    <dgm:cxn modelId="{6FC79A08-1130-4325-8C60-5ECB1E1AF97B}" type="presParOf" srcId="{1A4E71A9-B857-44E4-8984-D5B44231C72C}" destId="{27874221-3032-4426-B42F-2DAE51A18263}" srcOrd="0" destOrd="0" presId="urn:microsoft.com/office/officeart/2005/8/layout/cycle7"/>
    <dgm:cxn modelId="{68A81B51-7BA3-4248-B8DC-0DE86E3C147F}" type="presParOf" srcId="{1A4E71A9-B857-44E4-8984-D5B44231C72C}" destId="{518C03B8-021A-4663-8C0A-DB05807A3285}" srcOrd="1" destOrd="0" presId="urn:microsoft.com/office/officeart/2005/8/layout/cycle7"/>
    <dgm:cxn modelId="{A5D1B8EE-A881-420B-8E4F-B1EE2F75A1FD}" type="presParOf" srcId="{518C03B8-021A-4663-8C0A-DB05807A3285}" destId="{B6259553-13F8-436F-9994-B0295C20968B}" srcOrd="0" destOrd="0" presId="urn:microsoft.com/office/officeart/2005/8/layout/cycle7"/>
    <dgm:cxn modelId="{0F899F43-BEF1-44C7-B3C4-8E14379094B7}" type="presParOf" srcId="{1A4E71A9-B857-44E4-8984-D5B44231C72C}" destId="{6EDDB975-C1B5-43F1-A3C6-3C2712A6275E}" srcOrd="2" destOrd="0" presId="urn:microsoft.com/office/officeart/2005/8/layout/cycle7"/>
    <dgm:cxn modelId="{81189216-D234-4F27-B8C2-B3F94A37677D}" type="presParOf" srcId="{1A4E71A9-B857-44E4-8984-D5B44231C72C}" destId="{E8E3BA76-E736-48FC-BC3F-C7A4ACD02795}" srcOrd="3" destOrd="0" presId="urn:microsoft.com/office/officeart/2005/8/layout/cycle7"/>
    <dgm:cxn modelId="{96C86B5F-3F76-41A1-9EFD-83914B2ACB06}" type="presParOf" srcId="{E8E3BA76-E736-48FC-BC3F-C7A4ACD02795}" destId="{9287A333-5997-4F8D-97F7-EC76DFE268F2}" srcOrd="0" destOrd="0" presId="urn:microsoft.com/office/officeart/2005/8/layout/cycle7"/>
    <dgm:cxn modelId="{24C1A5D2-2501-4F89-A6B7-E2E9430C0CB6}" type="presParOf" srcId="{1A4E71A9-B857-44E4-8984-D5B44231C72C}" destId="{FF8ADD18-DD35-4624-9681-595D4A13AB0D}" srcOrd="4" destOrd="0" presId="urn:microsoft.com/office/officeart/2005/8/layout/cycle7"/>
    <dgm:cxn modelId="{1CCBEC51-A37A-4A9C-BE84-970B12196F53}" type="presParOf" srcId="{1A4E71A9-B857-44E4-8984-D5B44231C72C}" destId="{382263EC-B5AD-4D29-A1FF-F88FBA679F88}" srcOrd="5" destOrd="0" presId="urn:microsoft.com/office/officeart/2005/8/layout/cycle7"/>
    <dgm:cxn modelId="{94275CB5-5424-4CF2-A3B3-D16E076BC2B3}" type="presParOf" srcId="{382263EC-B5AD-4D29-A1FF-F88FBA679F88}" destId="{B28824D9-410C-4683-8A83-84E43BE569B2}" srcOrd="0" destOrd="0" presId="urn:microsoft.com/office/officeart/2005/8/layout/cycle7"/>
  </dgm:cxnLst>
  <dgm:bg>
    <a:noFill/>
  </dgm:bg>
  <dgm:whole>
    <a:ln>
      <a:noFill/>
    </a:ln>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598736B9-937A-4D75-9A4B-5B1E10B15030}" type="doc">
      <dgm:prSet loTypeId="urn:microsoft.com/office/officeart/2005/8/layout/cycle3" loCatId="cycle" qsTypeId="urn:microsoft.com/office/officeart/2005/8/quickstyle/simple4" qsCatId="simple" csTypeId="urn:microsoft.com/office/officeart/2005/8/colors/accent0_1" csCatId="mainScheme" phldr="1"/>
      <dgm:spPr/>
      <dgm:t>
        <a:bodyPr/>
        <a:lstStyle/>
        <a:p>
          <a:endParaRPr lang="pl-PL"/>
        </a:p>
      </dgm:t>
    </dgm:pt>
    <dgm:pt modelId="{DD840716-BE5C-4E35-A52E-4D3DC2A776D8}">
      <dgm:prSet phldrT="[Tekst]" custT="1"/>
      <dgm:spPr>
        <a:xfrm>
          <a:off x="2112393" y="0"/>
          <a:ext cx="1185416" cy="592708"/>
        </a:xfr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extLst>
              <a:ext uri="{BEBA8EAE-BF5A-486C-A8C5-ECC9F3942E4B}">
                <a14:imgProps xmlns:a14="http://schemas.microsoft.com/office/drawing/2010/main">
                  <a14:imgLayer r:embed="rId2">
                    <a14:imgEffect>
                      <a14:artisticGlowDiffused/>
                    </a14:imgEffect>
                  </a14:imgLayer>
                </a14:imgProps>
              </a:ext>
            </a:extLst>
          </a:blip>
          <a:tile tx="0" ty="0" sx="100000" sy="100000" flip="none" algn="tl"/>
        </a:blipFill>
      </dgm:spPr>
      <dgm:t>
        <a:bodyPr/>
        <a:lstStyle/>
        <a:p>
          <a:pPr algn="ctr"/>
          <a:r>
            <a:rPr lang="pl-PL" sz="900">
              <a:latin typeface="Calibri"/>
              <a:ea typeface="+mn-ea"/>
              <a:cs typeface="+mn-cs"/>
            </a:rPr>
            <a:t>zbieranie danych START</a:t>
          </a:r>
        </a:p>
      </dgm:t>
    </dgm:pt>
    <dgm:pt modelId="{38C273BA-73F2-4144-B5A0-AF49071F972B}" type="parTrans" cxnId="{DD033EAC-60C2-454A-91AE-FA3F3550760B}">
      <dgm:prSet/>
      <dgm:spPr/>
      <dgm:t>
        <a:bodyPr/>
        <a:lstStyle/>
        <a:p>
          <a:pPr algn="ctr"/>
          <a:endParaRPr lang="pl-PL" sz="900"/>
        </a:p>
      </dgm:t>
    </dgm:pt>
    <dgm:pt modelId="{CAA4F39D-10D2-4A52-9538-607F0BB83804}" type="sibTrans" cxnId="{DD033EAC-60C2-454A-91AE-FA3F3550760B}">
      <dgm:prSet custT="1"/>
      <dgm:spPr>
        <a:xfrm>
          <a:off x="1099312" y="-4582"/>
          <a:ext cx="3211577" cy="3211577"/>
        </a:xfrm>
      </dgm:spPr>
      <dgm:t>
        <a:bodyPr/>
        <a:lstStyle/>
        <a:p>
          <a:pPr algn="ctr"/>
          <a:endParaRPr lang="pl-PL" sz="90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ndParaRPr>
        </a:p>
      </dgm:t>
    </dgm:pt>
    <dgm:pt modelId="{61879CC4-28A7-4E7B-8BC1-E01D5D726C25}">
      <dgm:prSet phldrT="[Tekst]" custT="1"/>
      <dgm:spPr>
        <a:xfrm>
          <a:off x="3278811" y="652410"/>
          <a:ext cx="1185416" cy="592708"/>
        </a:xfrm>
      </dgm:spPr>
      <dgm:t>
        <a:bodyPr/>
        <a:lstStyle/>
        <a:p>
          <a:pPr algn="ctr"/>
          <a:r>
            <a:rPr lang="pl-PL" sz="900">
              <a:latin typeface="Calibri"/>
              <a:ea typeface="+mn-ea"/>
              <a:cs typeface="+mn-cs"/>
            </a:rPr>
            <a:t>uporządkowanie </a:t>
          </a:r>
        </a:p>
        <a:p>
          <a:pPr algn="ctr"/>
          <a:r>
            <a:rPr lang="pl-PL" sz="900">
              <a:latin typeface="Calibri"/>
              <a:ea typeface="+mn-ea"/>
              <a:cs typeface="+mn-cs"/>
            </a:rPr>
            <a:t>i przetwarzanie</a:t>
          </a:r>
        </a:p>
      </dgm:t>
    </dgm:pt>
    <dgm:pt modelId="{153C56D8-F7A4-4B63-B9BB-5D688B58B8B0}" type="parTrans" cxnId="{7B561AFA-9961-43E2-8BA9-02C983F0E5B3}">
      <dgm:prSet/>
      <dgm:spPr/>
      <dgm:t>
        <a:bodyPr/>
        <a:lstStyle/>
        <a:p>
          <a:pPr algn="ctr"/>
          <a:endParaRPr lang="pl-PL" sz="900"/>
        </a:p>
      </dgm:t>
    </dgm:pt>
    <dgm:pt modelId="{276CA77C-BC19-43FA-928E-2A192B364B0F}" type="sibTrans" cxnId="{7B561AFA-9961-43E2-8BA9-02C983F0E5B3}">
      <dgm:prSet custT="1"/>
      <dgm:spPr/>
      <dgm:t>
        <a:bodyPr/>
        <a:lstStyle/>
        <a:p>
          <a:pPr algn="ctr"/>
          <a:endParaRPr lang="pl-PL" sz="900"/>
        </a:p>
      </dgm:t>
    </dgm:pt>
    <dgm:pt modelId="{694E74A4-005B-40EA-A625-810633BBC671}">
      <dgm:prSet phldrT="[Tekst]" custT="1"/>
      <dgm:spPr>
        <a:xfrm>
          <a:off x="3278811" y="1955281"/>
          <a:ext cx="1185416" cy="592708"/>
        </a:xfrm>
      </dgm:spPr>
      <dgm:t>
        <a:bodyPr/>
        <a:lstStyle/>
        <a:p>
          <a:pPr algn="ctr"/>
          <a:r>
            <a:rPr lang="pl-PL" sz="900">
              <a:latin typeface="Calibri"/>
              <a:ea typeface="+mn-ea"/>
              <a:cs typeface="+mn-cs"/>
            </a:rPr>
            <a:t>przygotowanie raportu</a:t>
          </a:r>
        </a:p>
      </dgm:t>
    </dgm:pt>
    <dgm:pt modelId="{F698AD5C-6716-47CC-82FD-F03DA52368DA}" type="parTrans" cxnId="{315F3EFF-97F2-4FF4-8996-267E5C1805B9}">
      <dgm:prSet/>
      <dgm:spPr/>
      <dgm:t>
        <a:bodyPr/>
        <a:lstStyle/>
        <a:p>
          <a:pPr algn="ctr"/>
          <a:endParaRPr lang="pl-PL" sz="900"/>
        </a:p>
      </dgm:t>
    </dgm:pt>
    <dgm:pt modelId="{DC0EA580-CBBF-4CCE-BC55-4F8C75429155}" type="sibTrans" cxnId="{315F3EFF-97F2-4FF4-8996-267E5C1805B9}">
      <dgm:prSet custT="1"/>
      <dgm:spPr/>
      <dgm:t>
        <a:bodyPr/>
        <a:lstStyle/>
        <a:p>
          <a:pPr algn="ctr"/>
          <a:endParaRPr lang="pl-PL" sz="900"/>
        </a:p>
      </dgm:t>
    </dgm:pt>
    <dgm:pt modelId="{7C3F371E-4F4C-4D97-A575-3762B2DE6AE3}">
      <dgm:prSet phldrT="[Tekst]" custT="1"/>
      <dgm:spPr>
        <a:xfrm>
          <a:off x="2150491" y="2606717"/>
          <a:ext cx="1185416" cy="592708"/>
        </a:xfrm>
      </dgm:spPr>
      <dgm:t>
        <a:bodyPr/>
        <a:lstStyle/>
        <a:p>
          <a:pPr algn="ctr"/>
          <a:r>
            <a:rPr lang="pl-PL" sz="900">
              <a:latin typeface="Calibri"/>
              <a:ea typeface="+mn-ea"/>
              <a:cs typeface="+mn-cs"/>
            </a:rPr>
            <a:t>analiza porównawcza wynik -plan</a:t>
          </a:r>
        </a:p>
      </dgm:t>
    </dgm:pt>
    <dgm:pt modelId="{579B1302-9CC8-455B-94A5-9A18FB57500E}" type="parTrans" cxnId="{F09B4AFC-9477-4DC2-A156-23180032A6ED}">
      <dgm:prSet/>
      <dgm:spPr/>
      <dgm:t>
        <a:bodyPr/>
        <a:lstStyle/>
        <a:p>
          <a:pPr algn="ctr"/>
          <a:endParaRPr lang="pl-PL" sz="900"/>
        </a:p>
      </dgm:t>
    </dgm:pt>
    <dgm:pt modelId="{A1574E6E-5941-4DBF-9EF0-11D7E8A5A259}" type="sibTrans" cxnId="{F09B4AFC-9477-4DC2-A156-23180032A6ED}">
      <dgm:prSet custT="1"/>
      <dgm:spPr/>
      <dgm:t>
        <a:bodyPr/>
        <a:lstStyle/>
        <a:p>
          <a:pPr algn="ctr"/>
          <a:endParaRPr lang="pl-PL" sz="900"/>
        </a:p>
      </dgm:t>
    </dgm:pt>
    <dgm:pt modelId="{E82353F3-302A-4D6B-84A3-8B21DC06D787}">
      <dgm:prSet phldrT="[Tekst]" custT="1"/>
      <dgm:spPr>
        <a:xfrm>
          <a:off x="1022172" y="1955281"/>
          <a:ext cx="1185416" cy="592708"/>
        </a:xfrm>
      </dgm:spPr>
      <dgm:t>
        <a:bodyPr/>
        <a:lstStyle/>
        <a:p>
          <a:pPr algn="ctr"/>
          <a:r>
            <a:rPr lang="pl-PL" sz="900">
              <a:latin typeface="Calibri"/>
              <a:ea typeface="+mn-ea"/>
              <a:cs typeface="+mn-cs"/>
            </a:rPr>
            <a:t>analiza przyczyn odchyleń</a:t>
          </a:r>
        </a:p>
      </dgm:t>
    </dgm:pt>
    <dgm:pt modelId="{295ECA79-A238-4723-9A2E-EC0DFE73EA1D}" type="parTrans" cxnId="{246E22C8-A683-47B4-AC6A-616A7BCC4A8C}">
      <dgm:prSet/>
      <dgm:spPr/>
      <dgm:t>
        <a:bodyPr/>
        <a:lstStyle/>
        <a:p>
          <a:pPr algn="ctr"/>
          <a:endParaRPr lang="pl-PL" sz="900"/>
        </a:p>
      </dgm:t>
    </dgm:pt>
    <dgm:pt modelId="{B7BA1D54-4C95-4E07-9ACA-E5421F226902}" type="sibTrans" cxnId="{246E22C8-A683-47B4-AC6A-616A7BCC4A8C}">
      <dgm:prSet custT="1"/>
      <dgm:spPr/>
      <dgm:t>
        <a:bodyPr/>
        <a:lstStyle/>
        <a:p>
          <a:pPr algn="ctr"/>
          <a:endParaRPr lang="pl-PL" sz="900"/>
        </a:p>
      </dgm:t>
    </dgm:pt>
    <dgm:pt modelId="{246BCDE2-FB86-4A60-A6A2-E78B818FE6AC}">
      <dgm:prSet phldrT="[Tekst]" custT="1"/>
      <dgm:spPr>
        <a:xfrm>
          <a:off x="1022172" y="652410"/>
          <a:ext cx="1185416" cy="592708"/>
        </a:xfrm>
      </dgm:spPr>
      <dgm:t>
        <a:bodyPr/>
        <a:lstStyle/>
        <a:p>
          <a:pPr algn="ctr"/>
          <a:r>
            <a:rPr lang="pl-PL" sz="900">
              <a:latin typeface="Calibri"/>
              <a:ea typeface="+mn-ea"/>
              <a:cs typeface="+mn-cs"/>
            </a:rPr>
            <a:t>działania korygujace </a:t>
          </a:r>
        </a:p>
      </dgm:t>
    </dgm:pt>
    <dgm:pt modelId="{A5FAA571-0D91-43CF-BF96-9EA4108A4B6F}" type="parTrans" cxnId="{8553B52A-24A1-4AFD-8EEF-8D58F4661706}">
      <dgm:prSet/>
      <dgm:spPr/>
      <dgm:t>
        <a:bodyPr/>
        <a:lstStyle/>
        <a:p>
          <a:pPr algn="ctr"/>
          <a:endParaRPr lang="pl-PL" sz="900"/>
        </a:p>
      </dgm:t>
    </dgm:pt>
    <dgm:pt modelId="{60412663-A716-47C1-8692-5E762AF61E4E}" type="sibTrans" cxnId="{8553B52A-24A1-4AFD-8EEF-8D58F4661706}">
      <dgm:prSet custT="1"/>
      <dgm:spPr/>
      <dgm:t>
        <a:bodyPr/>
        <a:lstStyle/>
        <a:p>
          <a:pPr algn="ctr"/>
          <a:endParaRPr lang="pl-PL" sz="900"/>
        </a:p>
      </dgm:t>
    </dgm:pt>
    <dgm:pt modelId="{03E53220-8C28-4963-9A86-B7D8B0FFA08B}" type="pres">
      <dgm:prSet presAssocID="{598736B9-937A-4D75-9A4B-5B1E10B15030}" presName="Name0" presStyleCnt="0">
        <dgm:presLayoutVars>
          <dgm:dir/>
          <dgm:resizeHandles val="exact"/>
        </dgm:presLayoutVars>
      </dgm:prSet>
      <dgm:spPr/>
      <dgm:t>
        <a:bodyPr/>
        <a:lstStyle/>
        <a:p>
          <a:endParaRPr lang="pl-PL"/>
        </a:p>
      </dgm:t>
    </dgm:pt>
    <dgm:pt modelId="{EC251215-01FA-4168-B08F-96E7708376B4}" type="pres">
      <dgm:prSet presAssocID="{598736B9-937A-4D75-9A4B-5B1E10B15030}" presName="cycle" presStyleCnt="0"/>
      <dgm:spPr/>
      <dgm:t>
        <a:bodyPr/>
        <a:lstStyle/>
        <a:p>
          <a:endParaRPr lang="pl-PL"/>
        </a:p>
      </dgm:t>
    </dgm:pt>
    <dgm:pt modelId="{C25CCBAD-6D61-4E3E-B85E-5442F9CDB861}" type="pres">
      <dgm:prSet presAssocID="{DD840716-BE5C-4E35-A52E-4D3DC2A776D8}" presName="nodeFirstNode" presStyleLbl="node1" presStyleIdx="0" presStyleCnt="6">
        <dgm:presLayoutVars>
          <dgm:bulletEnabled val="1"/>
        </dgm:presLayoutVars>
      </dgm:prSet>
      <dgm:spPr/>
      <dgm:t>
        <a:bodyPr/>
        <a:lstStyle/>
        <a:p>
          <a:endParaRPr lang="pl-PL"/>
        </a:p>
      </dgm:t>
    </dgm:pt>
    <dgm:pt modelId="{51738415-458C-4478-ACFC-9935EFA35F61}" type="pres">
      <dgm:prSet presAssocID="{CAA4F39D-10D2-4A52-9538-607F0BB83804}" presName="sibTransFirstNode" presStyleLbl="bgShp" presStyleIdx="0" presStyleCnt="1"/>
      <dgm:spPr/>
      <dgm:t>
        <a:bodyPr/>
        <a:lstStyle/>
        <a:p>
          <a:endParaRPr lang="pl-PL"/>
        </a:p>
      </dgm:t>
    </dgm:pt>
    <dgm:pt modelId="{BDFE938F-DE4D-49D0-8398-60C727A65EEE}" type="pres">
      <dgm:prSet presAssocID="{61879CC4-28A7-4E7B-8BC1-E01D5D726C25}" presName="nodeFollowingNodes" presStyleLbl="node1" presStyleIdx="1" presStyleCnt="6">
        <dgm:presLayoutVars>
          <dgm:bulletEnabled val="1"/>
        </dgm:presLayoutVars>
      </dgm:prSet>
      <dgm:spPr/>
      <dgm:t>
        <a:bodyPr/>
        <a:lstStyle/>
        <a:p>
          <a:endParaRPr lang="pl-PL"/>
        </a:p>
      </dgm:t>
    </dgm:pt>
    <dgm:pt modelId="{BAF44F31-1A62-4E9B-B0F8-2519D983427E}" type="pres">
      <dgm:prSet presAssocID="{694E74A4-005B-40EA-A625-810633BBC671}" presName="nodeFollowingNodes" presStyleLbl="node1" presStyleIdx="2" presStyleCnt="6">
        <dgm:presLayoutVars>
          <dgm:bulletEnabled val="1"/>
        </dgm:presLayoutVars>
      </dgm:prSet>
      <dgm:spPr/>
      <dgm:t>
        <a:bodyPr/>
        <a:lstStyle/>
        <a:p>
          <a:endParaRPr lang="pl-PL"/>
        </a:p>
      </dgm:t>
    </dgm:pt>
    <dgm:pt modelId="{DCD3C4D9-9F32-4EE1-9E75-82368419AFC2}" type="pres">
      <dgm:prSet presAssocID="{7C3F371E-4F4C-4D97-A575-3762B2DE6AE3}" presName="nodeFollowingNodes" presStyleLbl="node1" presStyleIdx="3" presStyleCnt="6">
        <dgm:presLayoutVars>
          <dgm:bulletEnabled val="1"/>
        </dgm:presLayoutVars>
      </dgm:prSet>
      <dgm:spPr/>
      <dgm:t>
        <a:bodyPr/>
        <a:lstStyle/>
        <a:p>
          <a:endParaRPr lang="pl-PL"/>
        </a:p>
      </dgm:t>
    </dgm:pt>
    <dgm:pt modelId="{F36BAB9C-D086-48CD-95ED-D8D40948662A}" type="pres">
      <dgm:prSet presAssocID="{E82353F3-302A-4D6B-84A3-8B21DC06D787}" presName="nodeFollowingNodes" presStyleLbl="node1" presStyleIdx="4" presStyleCnt="6">
        <dgm:presLayoutVars>
          <dgm:bulletEnabled val="1"/>
        </dgm:presLayoutVars>
      </dgm:prSet>
      <dgm:spPr/>
      <dgm:t>
        <a:bodyPr/>
        <a:lstStyle/>
        <a:p>
          <a:endParaRPr lang="pl-PL"/>
        </a:p>
      </dgm:t>
    </dgm:pt>
    <dgm:pt modelId="{A10BF7A0-ABDA-4482-958E-8AB5F72CF60B}" type="pres">
      <dgm:prSet presAssocID="{246BCDE2-FB86-4A60-A6A2-E78B818FE6AC}" presName="nodeFollowingNodes" presStyleLbl="node1" presStyleIdx="5" presStyleCnt="6">
        <dgm:presLayoutVars>
          <dgm:bulletEnabled val="1"/>
        </dgm:presLayoutVars>
      </dgm:prSet>
      <dgm:spPr/>
      <dgm:t>
        <a:bodyPr/>
        <a:lstStyle/>
        <a:p>
          <a:endParaRPr lang="pl-PL"/>
        </a:p>
      </dgm:t>
    </dgm:pt>
  </dgm:ptLst>
  <dgm:cxnLst>
    <dgm:cxn modelId="{DC53DA3B-A7E3-4BEF-9048-2CB954DE02A1}" type="presOf" srcId="{598736B9-937A-4D75-9A4B-5B1E10B15030}" destId="{03E53220-8C28-4963-9A86-B7D8B0FFA08B}" srcOrd="0" destOrd="0" presId="urn:microsoft.com/office/officeart/2005/8/layout/cycle3"/>
    <dgm:cxn modelId="{2DB5BEEC-175E-4885-BF01-704FA9B8E5C5}" type="presOf" srcId="{DD840716-BE5C-4E35-A52E-4D3DC2A776D8}" destId="{C25CCBAD-6D61-4E3E-B85E-5442F9CDB861}" srcOrd="0" destOrd="0" presId="urn:microsoft.com/office/officeart/2005/8/layout/cycle3"/>
    <dgm:cxn modelId="{F09B4AFC-9477-4DC2-A156-23180032A6ED}" srcId="{598736B9-937A-4D75-9A4B-5B1E10B15030}" destId="{7C3F371E-4F4C-4D97-A575-3762B2DE6AE3}" srcOrd="3" destOrd="0" parTransId="{579B1302-9CC8-455B-94A5-9A18FB57500E}" sibTransId="{A1574E6E-5941-4DBF-9EF0-11D7E8A5A259}"/>
    <dgm:cxn modelId="{775C8C38-5168-45AE-9108-D27F10C26291}" type="presOf" srcId="{7C3F371E-4F4C-4D97-A575-3762B2DE6AE3}" destId="{DCD3C4D9-9F32-4EE1-9E75-82368419AFC2}" srcOrd="0" destOrd="0" presId="urn:microsoft.com/office/officeart/2005/8/layout/cycle3"/>
    <dgm:cxn modelId="{DD033EAC-60C2-454A-91AE-FA3F3550760B}" srcId="{598736B9-937A-4D75-9A4B-5B1E10B15030}" destId="{DD840716-BE5C-4E35-A52E-4D3DC2A776D8}" srcOrd="0" destOrd="0" parTransId="{38C273BA-73F2-4144-B5A0-AF49071F972B}" sibTransId="{CAA4F39D-10D2-4A52-9538-607F0BB83804}"/>
    <dgm:cxn modelId="{8553B52A-24A1-4AFD-8EEF-8D58F4661706}" srcId="{598736B9-937A-4D75-9A4B-5B1E10B15030}" destId="{246BCDE2-FB86-4A60-A6A2-E78B818FE6AC}" srcOrd="5" destOrd="0" parTransId="{A5FAA571-0D91-43CF-BF96-9EA4108A4B6F}" sibTransId="{60412663-A716-47C1-8692-5E762AF61E4E}"/>
    <dgm:cxn modelId="{246E22C8-A683-47B4-AC6A-616A7BCC4A8C}" srcId="{598736B9-937A-4D75-9A4B-5B1E10B15030}" destId="{E82353F3-302A-4D6B-84A3-8B21DC06D787}" srcOrd="4" destOrd="0" parTransId="{295ECA79-A238-4723-9A2E-EC0DFE73EA1D}" sibTransId="{B7BA1D54-4C95-4E07-9ACA-E5421F226902}"/>
    <dgm:cxn modelId="{7B561AFA-9961-43E2-8BA9-02C983F0E5B3}" srcId="{598736B9-937A-4D75-9A4B-5B1E10B15030}" destId="{61879CC4-28A7-4E7B-8BC1-E01D5D726C25}" srcOrd="1" destOrd="0" parTransId="{153C56D8-F7A4-4B63-B9BB-5D688B58B8B0}" sibTransId="{276CA77C-BC19-43FA-928E-2A192B364B0F}"/>
    <dgm:cxn modelId="{95187197-254A-4AE4-8EEF-388AE19BA6BD}" type="presOf" srcId="{CAA4F39D-10D2-4A52-9538-607F0BB83804}" destId="{51738415-458C-4478-ACFC-9935EFA35F61}" srcOrd="0" destOrd="0" presId="urn:microsoft.com/office/officeart/2005/8/layout/cycle3"/>
    <dgm:cxn modelId="{315F3EFF-97F2-4FF4-8996-267E5C1805B9}" srcId="{598736B9-937A-4D75-9A4B-5B1E10B15030}" destId="{694E74A4-005B-40EA-A625-810633BBC671}" srcOrd="2" destOrd="0" parTransId="{F698AD5C-6716-47CC-82FD-F03DA52368DA}" sibTransId="{DC0EA580-CBBF-4CCE-BC55-4F8C75429155}"/>
    <dgm:cxn modelId="{5F2E6628-FB07-419C-BFF1-D2C533671B36}" type="presOf" srcId="{E82353F3-302A-4D6B-84A3-8B21DC06D787}" destId="{F36BAB9C-D086-48CD-95ED-D8D40948662A}" srcOrd="0" destOrd="0" presId="urn:microsoft.com/office/officeart/2005/8/layout/cycle3"/>
    <dgm:cxn modelId="{95F9ACBD-2640-4EAD-A014-EFD2CB0AFBA7}" type="presOf" srcId="{61879CC4-28A7-4E7B-8BC1-E01D5D726C25}" destId="{BDFE938F-DE4D-49D0-8398-60C727A65EEE}" srcOrd="0" destOrd="0" presId="urn:microsoft.com/office/officeart/2005/8/layout/cycle3"/>
    <dgm:cxn modelId="{CC028B5B-3158-4ECD-B31A-96B4FD749CC4}" type="presOf" srcId="{246BCDE2-FB86-4A60-A6A2-E78B818FE6AC}" destId="{A10BF7A0-ABDA-4482-958E-8AB5F72CF60B}" srcOrd="0" destOrd="0" presId="urn:microsoft.com/office/officeart/2005/8/layout/cycle3"/>
    <dgm:cxn modelId="{C44B7F0D-83B7-4419-A8A0-D3E156AD6D96}" type="presOf" srcId="{694E74A4-005B-40EA-A625-810633BBC671}" destId="{BAF44F31-1A62-4E9B-B0F8-2519D983427E}" srcOrd="0" destOrd="0" presId="urn:microsoft.com/office/officeart/2005/8/layout/cycle3"/>
    <dgm:cxn modelId="{0A3F4BB1-90EB-47E0-8A40-F2E551282BE1}" type="presParOf" srcId="{03E53220-8C28-4963-9A86-B7D8B0FFA08B}" destId="{EC251215-01FA-4168-B08F-96E7708376B4}" srcOrd="0" destOrd="0" presId="urn:microsoft.com/office/officeart/2005/8/layout/cycle3"/>
    <dgm:cxn modelId="{78933442-0596-4D3D-ABE1-27223C9C598C}" type="presParOf" srcId="{EC251215-01FA-4168-B08F-96E7708376B4}" destId="{C25CCBAD-6D61-4E3E-B85E-5442F9CDB861}" srcOrd="0" destOrd="0" presId="urn:microsoft.com/office/officeart/2005/8/layout/cycle3"/>
    <dgm:cxn modelId="{B8DBF290-0A8E-4A36-A3AD-9D2ECE631178}" type="presParOf" srcId="{EC251215-01FA-4168-B08F-96E7708376B4}" destId="{51738415-458C-4478-ACFC-9935EFA35F61}" srcOrd="1" destOrd="0" presId="urn:microsoft.com/office/officeart/2005/8/layout/cycle3"/>
    <dgm:cxn modelId="{B78B5536-26B1-4DC1-97E7-0778B1EA93B2}" type="presParOf" srcId="{EC251215-01FA-4168-B08F-96E7708376B4}" destId="{BDFE938F-DE4D-49D0-8398-60C727A65EEE}" srcOrd="2" destOrd="0" presId="urn:microsoft.com/office/officeart/2005/8/layout/cycle3"/>
    <dgm:cxn modelId="{C0F895E1-D82C-4B32-8DE9-6E2300539058}" type="presParOf" srcId="{EC251215-01FA-4168-B08F-96E7708376B4}" destId="{BAF44F31-1A62-4E9B-B0F8-2519D983427E}" srcOrd="3" destOrd="0" presId="urn:microsoft.com/office/officeart/2005/8/layout/cycle3"/>
    <dgm:cxn modelId="{4CDBE3E5-8044-44E0-A7B5-569FD84B1278}" type="presParOf" srcId="{EC251215-01FA-4168-B08F-96E7708376B4}" destId="{DCD3C4D9-9F32-4EE1-9E75-82368419AFC2}" srcOrd="4" destOrd="0" presId="urn:microsoft.com/office/officeart/2005/8/layout/cycle3"/>
    <dgm:cxn modelId="{71004037-89CB-42DD-84E8-3F2BAFB383B1}" type="presParOf" srcId="{EC251215-01FA-4168-B08F-96E7708376B4}" destId="{F36BAB9C-D086-48CD-95ED-D8D40948662A}" srcOrd="5" destOrd="0" presId="urn:microsoft.com/office/officeart/2005/8/layout/cycle3"/>
    <dgm:cxn modelId="{B90A5C61-8D5C-42E3-AC96-DC3B10F5B606}" type="presParOf" srcId="{EC251215-01FA-4168-B08F-96E7708376B4}" destId="{A10BF7A0-ABDA-4482-958E-8AB5F72CF60B}" srcOrd="6" destOrd="0" presId="urn:microsoft.com/office/officeart/2005/8/layout/cycle3"/>
  </dgm:cxnLst>
  <dgm:bg/>
  <dgm:whole/>
  <dgm:extLst>
    <a:ext uri="http://schemas.microsoft.com/office/drawing/2008/diagram">
      <dsp:dataModelExt xmlns:dsp="http://schemas.microsoft.com/office/drawing/2008/diagram" relId="rId7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20C4D7-C8D2-4D6B-9101-A6A3C137D76A}">
      <dsp:nvSpPr>
        <dsp:cNvPr id="0" name=""/>
        <dsp:cNvSpPr/>
      </dsp:nvSpPr>
      <dsp:spPr>
        <a:xfrm>
          <a:off x="0" y="0"/>
          <a:ext cx="2258853" cy="46577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a:ea typeface="+mn-ea"/>
              <a:cs typeface="+mn-cs"/>
            </a:rPr>
            <a:t>Burmistrz</a:t>
          </a:r>
          <a:endParaRPr lang="pl-PL" sz="1200" kern="1200">
            <a:latin typeface="Calibri"/>
            <a:ea typeface="+mn-ea"/>
            <a:cs typeface="+mn-cs"/>
          </a:endParaRPr>
        </a:p>
      </dsp:txBody>
      <dsp:txXfrm>
        <a:off x="13642" y="13642"/>
        <a:ext cx="1756248" cy="438488"/>
      </dsp:txXfrm>
    </dsp:sp>
    <dsp:sp modelId="{6738E496-C556-441C-BC8D-3422E6D24921}">
      <dsp:nvSpPr>
        <dsp:cNvPr id="0" name=""/>
        <dsp:cNvSpPr/>
      </dsp:nvSpPr>
      <dsp:spPr>
        <a:xfrm>
          <a:off x="199310" y="543401"/>
          <a:ext cx="2258853" cy="46577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Calibri"/>
              <a:ea typeface="+mn-ea"/>
              <a:cs typeface="+mn-cs"/>
            </a:rPr>
            <a:t>Koordynator przygotowania</a:t>
          </a:r>
        </a:p>
      </dsp:txBody>
      <dsp:txXfrm>
        <a:off x="212952" y="557043"/>
        <a:ext cx="1729507" cy="438488"/>
      </dsp:txXfrm>
    </dsp:sp>
    <dsp:sp modelId="{CF27B4FD-E883-49E0-A38B-A1385BDCCA21}">
      <dsp:nvSpPr>
        <dsp:cNvPr id="0" name=""/>
        <dsp:cNvSpPr/>
      </dsp:nvSpPr>
      <dsp:spPr>
        <a:xfrm>
          <a:off x="398621" y="1086802"/>
          <a:ext cx="2258853" cy="46577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latin typeface="Calibri"/>
              <a:ea typeface="+mn-ea"/>
              <a:cs typeface="+mn-cs"/>
            </a:rPr>
            <a:t>Eksperci wykonawczy</a:t>
          </a:r>
        </a:p>
      </dsp:txBody>
      <dsp:txXfrm>
        <a:off x="412263" y="1100444"/>
        <a:ext cx="1729507" cy="438488"/>
      </dsp:txXfrm>
    </dsp:sp>
    <dsp:sp modelId="{413C9411-B60D-4955-952B-825AB178C1C8}">
      <dsp:nvSpPr>
        <dsp:cNvPr id="0" name=""/>
        <dsp:cNvSpPr/>
      </dsp:nvSpPr>
      <dsp:spPr>
        <a:xfrm>
          <a:off x="1956101" y="353210"/>
          <a:ext cx="302752" cy="302752"/>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endParaRPr lang="pl-PL" sz="1300" kern="1200">
            <a:solidFill>
              <a:sysClr val="windowText" lastClr="000000">
                <a:hueOff val="0"/>
                <a:satOff val="0"/>
                <a:lumOff val="0"/>
                <a:alphaOff val="0"/>
              </a:sysClr>
            </a:solidFill>
            <a:latin typeface="Calibri"/>
            <a:ea typeface="+mn-ea"/>
            <a:cs typeface="+mn-cs"/>
          </a:endParaRPr>
        </a:p>
      </dsp:txBody>
      <dsp:txXfrm>
        <a:off x="2024220" y="353210"/>
        <a:ext cx="166514" cy="227821"/>
      </dsp:txXfrm>
    </dsp:sp>
    <dsp:sp modelId="{D7B97F2E-BCBD-4F4C-ABF0-EE5B9AC39744}">
      <dsp:nvSpPr>
        <dsp:cNvPr id="0" name=""/>
        <dsp:cNvSpPr/>
      </dsp:nvSpPr>
      <dsp:spPr>
        <a:xfrm>
          <a:off x="2155412" y="893506"/>
          <a:ext cx="302752" cy="302752"/>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endParaRPr lang="pl-PL" sz="1300" kern="1200">
            <a:solidFill>
              <a:sysClr val="windowText" lastClr="000000">
                <a:hueOff val="0"/>
                <a:satOff val="0"/>
                <a:lumOff val="0"/>
                <a:alphaOff val="0"/>
              </a:sysClr>
            </a:solidFill>
            <a:latin typeface="Calibri"/>
            <a:ea typeface="+mn-ea"/>
            <a:cs typeface="+mn-cs"/>
          </a:endParaRPr>
        </a:p>
      </dsp:txBody>
      <dsp:txXfrm>
        <a:off x="2223531" y="893506"/>
        <a:ext cx="166514" cy="2278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D9C1A-4AF8-4A57-912C-E5C95A1FD0D1}">
      <dsp:nvSpPr>
        <dsp:cNvPr id="0" name=""/>
        <dsp:cNvSpPr/>
      </dsp:nvSpPr>
      <dsp:spPr>
        <a:xfrm>
          <a:off x="1160" y="965"/>
          <a:ext cx="3140929" cy="4395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a:ea typeface="+mn-ea"/>
              <a:cs typeface="+mn-cs"/>
            </a:rPr>
            <a:t>Burmistrz</a:t>
          </a:r>
          <a:endParaRPr lang="pl-PL" sz="1200" kern="1200">
            <a:latin typeface="Calibri"/>
            <a:ea typeface="+mn-ea"/>
            <a:cs typeface="+mn-cs"/>
          </a:endParaRPr>
        </a:p>
      </dsp:txBody>
      <dsp:txXfrm>
        <a:off x="14033" y="13838"/>
        <a:ext cx="3115183" cy="413762"/>
      </dsp:txXfrm>
    </dsp:sp>
    <dsp:sp modelId="{9820EE45-C7DA-454E-99A9-7F00C1EFB68C}">
      <dsp:nvSpPr>
        <dsp:cNvPr id="0" name=""/>
        <dsp:cNvSpPr/>
      </dsp:nvSpPr>
      <dsp:spPr>
        <a:xfrm>
          <a:off x="1160" y="494620"/>
          <a:ext cx="1507163" cy="4395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a:ea typeface="+mn-ea"/>
              <a:cs typeface="+mn-cs"/>
            </a:rPr>
            <a:t>Zespół interesariuszy </a:t>
          </a:r>
        </a:p>
      </dsp:txBody>
      <dsp:txXfrm>
        <a:off x="14033" y="507493"/>
        <a:ext cx="1481417" cy="413762"/>
      </dsp:txXfrm>
    </dsp:sp>
    <dsp:sp modelId="{301F6986-C7BF-4CEB-B0F0-F5F61A6ED75C}">
      <dsp:nvSpPr>
        <dsp:cNvPr id="0" name=""/>
        <dsp:cNvSpPr/>
      </dsp:nvSpPr>
      <dsp:spPr>
        <a:xfrm>
          <a:off x="1634925" y="494620"/>
          <a:ext cx="1507163" cy="4395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Calibri"/>
              <a:ea typeface="+mn-ea"/>
              <a:cs typeface="+mn-cs"/>
            </a:rPr>
            <a:t>Koordynator wykonawczy</a:t>
          </a:r>
        </a:p>
      </dsp:txBody>
      <dsp:txXfrm>
        <a:off x="1647798" y="507493"/>
        <a:ext cx="1481417" cy="413762"/>
      </dsp:txXfrm>
    </dsp:sp>
    <dsp:sp modelId="{9F291AE2-5BB3-4D73-BC01-F7D835155659}">
      <dsp:nvSpPr>
        <dsp:cNvPr id="0" name=""/>
        <dsp:cNvSpPr/>
      </dsp:nvSpPr>
      <dsp:spPr>
        <a:xfrm>
          <a:off x="1634925" y="988276"/>
          <a:ext cx="1507163" cy="43950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0" kern="1200" cap="none" spc="0">
              <a:ln w="0"/>
              <a:effectLst/>
              <a:latin typeface="Calibri"/>
              <a:ea typeface="+mn-ea"/>
              <a:cs typeface="+mn-cs"/>
            </a:rPr>
            <a:t>Eksperci wspomagający</a:t>
          </a:r>
          <a:endParaRPr lang="pl-PL" sz="1100" kern="1200">
            <a:latin typeface="Calibri"/>
            <a:ea typeface="+mn-ea"/>
            <a:cs typeface="+mn-cs"/>
          </a:endParaRPr>
        </a:p>
      </dsp:txBody>
      <dsp:txXfrm>
        <a:off x="1647798" y="1001149"/>
        <a:ext cx="1481417" cy="4137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65B77-7B93-443F-807E-4F990D555051}">
      <dsp:nvSpPr>
        <dsp:cNvPr id="0" name=""/>
        <dsp:cNvSpPr/>
      </dsp:nvSpPr>
      <dsp:spPr>
        <a:xfrm>
          <a:off x="-46" y="-269"/>
          <a:ext cx="2347020" cy="75584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r" defTabSz="488950">
            <a:lnSpc>
              <a:spcPct val="90000"/>
            </a:lnSpc>
            <a:spcBef>
              <a:spcPct val="0"/>
            </a:spcBef>
            <a:spcAft>
              <a:spcPct val="35000"/>
            </a:spcAft>
          </a:pPr>
          <a:r>
            <a:rPr lang="pl-PL" sz="1100" b="1" kern="1200">
              <a:latin typeface="Calibri"/>
              <a:ea typeface="+mn-ea"/>
              <a:cs typeface="+mn-cs"/>
            </a:rPr>
            <a:t>pozyskanie danych</a:t>
          </a:r>
        </a:p>
        <a:p>
          <a:pPr marL="57150" lvl="1" indent="-57150" algn="l" defTabSz="488950">
            <a:lnSpc>
              <a:spcPct val="90000"/>
            </a:lnSpc>
            <a:spcBef>
              <a:spcPct val="0"/>
            </a:spcBef>
            <a:spcAft>
              <a:spcPct val="15000"/>
            </a:spcAft>
            <a:buChar char="••"/>
          </a:pPr>
          <a:r>
            <a:rPr lang="pl-PL" sz="1100" kern="1200">
              <a:latin typeface="Calibri"/>
              <a:ea typeface="+mn-ea"/>
              <a:cs typeface="+mn-cs"/>
            </a:rPr>
            <a:t>Ankiety</a:t>
          </a:r>
        </a:p>
        <a:p>
          <a:pPr marL="57150" lvl="1" indent="-57150" algn="l" defTabSz="488950">
            <a:lnSpc>
              <a:spcPct val="90000"/>
            </a:lnSpc>
            <a:spcBef>
              <a:spcPct val="0"/>
            </a:spcBef>
            <a:spcAft>
              <a:spcPct val="15000"/>
            </a:spcAft>
            <a:buChar char="••"/>
          </a:pPr>
          <a:r>
            <a:rPr lang="pl-PL" sz="1100" kern="1200">
              <a:latin typeface="Calibri"/>
              <a:ea typeface="+mn-ea"/>
              <a:cs typeface="+mn-cs"/>
            </a:rPr>
            <a:t>Dane statystyczne</a:t>
          </a:r>
        </a:p>
        <a:p>
          <a:pPr marL="57150" lvl="1" indent="-57150" algn="l" defTabSz="488950">
            <a:lnSpc>
              <a:spcPct val="90000"/>
            </a:lnSpc>
            <a:spcBef>
              <a:spcPct val="0"/>
            </a:spcBef>
            <a:spcAft>
              <a:spcPct val="15000"/>
            </a:spcAft>
            <a:buChar char="••"/>
          </a:pPr>
          <a:r>
            <a:rPr lang="pl-PL" sz="1100" kern="1200">
              <a:latin typeface="Calibri"/>
              <a:ea typeface="+mn-ea"/>
              <a:cs typeface="+mn-cs"/>
            </a:rPr>
            <a:t>Opinie </a:t>
          </a:r>
        </a:p>
      </dsp:txBody>
      <dsp:txXfrm>
        <a:off x="22092" y="21869"/>
        <a:ext cx="1532449" cy="711564"/>
      </dsp:txXfrm>
    </dsp:sp>
    <dsp:sp modelId="{A8B61FF3-C9A4-44CB-A46D-26DB8C43996D}">
      <dsp:nvSpPr>
        <dsp:cNvPr id="0" name=""/>
        <dsp:cNvSpPr/>
      </dsp:nvSpPr>
      <dsp:spPr>
        <a:xfrm>
          <a:off x="207120" y="880824"/>
          <a:ext cx="2346833" cy="75476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r" defTabSz="488950">
            <a:lnSpc>
              <a:spcPct val="90000"/>
            </a:lnSpc>
            <a:spcBef>
              <a:spcPct val="0"/>
            </a:spcBef>
            <a:spcAft>
              <a:spcPct val="35000"/>
            </a:spcAft>
          </a:pPr>
          <a:r>
            <a:rPr lang="pl-PL" sz="1100" b="1" kern="1200">
              <a:latin typeface="Calibri"/>
              <a:ea typeface="+mn-ea"/>
              <a:cs typeface="+mn-cs"/>
            </a:rPr>
            <a:t>analiza danych</a:t>
          </a:r>
        </a:p>
        <a:p>
          <a:pPr marL="57150" lvl="1" indent="-57150" algn="l" defTabSz="488950">
            <a:lnSpc>
              <a:spcPct val="90000"/>
            </a:lnSpc>
            <a:spcBef>
              <a:spcPct val="0"/>
            </a:spcBef>
            <a:spcAft>
              <a:spcPct val="15000"/>
            </a:spcAft>
            <a:buChar char="••"/>
          </a:pPr>
          <a:r>
            <a:rPr lang="pl-PL" sz="1100" kern="1200">
              <a:latin typeface="Calibri"/>
              <a:ea typeface="+mn-ea"/>
              <a:cs typeface="+mn-cs"/>
            </a:rPr>
            <a:t>Wiedza ekspercka</a:t>
          </a:r>
        </a:p>
      </dsp:txBody>
      <dsp:txXfrm>
        <a:off x="229226" y="902930"/>
        <a:ext cx="1604952" cy="710548"/>
      </dsp:txXfrm>
    </dsp:sp>
    <dsp:sp modelId="{89258C73-5A17-4831-8E5F-4E0D867492B8}">
      <dsp:nvSpPr>
        <dsp:cNvPr id="0" name=""/>
        <dsp:cNvSpPr/>
      </dsp:nvSpPr>
      <dsp:spPr>
        <a:xfrm>
          <a:off x="414193" y="1761378"/>
          <a:ext cx="2346833" cy="754761"/>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r" defTabSz="488950">
            <a:lnSpc>
              <a:spcPct val="90000"/>
            </a:lnSpc>
            <a:spcBef>
              <a:spcPct val="0"/>
            </a:spcBef>
            <a:spcAft>
              <a:spcPct val="35000"/>
            </a:spcAft>
          </a:pPr>
          <a:r>
            <a:rPr lang="pl-PL" sz="1100" b="1" kern="1200">
              <a:latin typeface="Calibri"/>
              <a:ea typeface="+mn-ea"/>
              <a:cs typeface="+mn-cs"/>
            </a:rPr>
            <a:t>dokument</a:t>
          </a:r>
        </a:p>
        <a:p>
          <a:pPr marL="57150" lvl="1" indent="-57150" algn="l" defTabSz="488950">
            <a:lnSpc>
              <a:spcPct val="90000"/>
            </a:lnSpc>
            <a:spcBef>
              <a:spcPct val="0"/>
            </a:spcBef>
            <a:spcAft>
              <a:spcPct val="15000"/>
            </a:spcAft>
            <a:buChar char="••"/>
          </a:pPr>
          <a:r>
            <a:rPr lang="pl-PL" sz="1100" kern="1200">
              <a:latin typeface="Calibri"/>
              <a:ea typeface="+mn-ea"/>
              <a:cs typeface="+mn-cs"/>
            </a:rPr>
            <a:t>Opracowanie PGN </a:t>
          </a:r>
          <a:br>
            <a:rPr lang="pl-PL" sz="1100" kern="1200">
              <a:latin typeface="Calibri"/>
              <a:ea typeface="+mn-ea"/>
              <a:cs typeface="+mn-cs"/>
            </a:rPr>
          </a:br>
          <a:r>
            <a:rPr lang="pl-PL" sz="1100" kern="1200">
              <a:latin typeface="Calibri"/>
              <a:ea typeface="+mn-ea"/>
              <a:cs typeface="+mn-cs"/>
            </a:rPr>
            <a:t>i jego konsultacja </a:t>
          </a:r>
        </a:p>
      </dsp:txBody>
      <dsp:txXfrm>
        <a:off x="436299" y="1783484"/>
        <a:ext cx="1604952" cy="710549"/>
      </dsp:txXfrm>
    </dsp:sp>
    <dsp:sp modelId="{6F321EE8-5AE1-490F-85AB-A2C198544295}">
      <dsp:nvSpPr>
        <dsp:cNvPr id="0" name=""/>
        <dsp:cNvSpPr/>
      </dsp:nvSpPr>
      <dsp:spPr>
        <a:xfrm>
          <a:off x="1856285" y="572630"/>
          <a:ext cx="490594" cy="49059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pl-PL" sz="1100" kern="1200"/>
        </a:p>
      </dsp:txBody>
      <dsp:txXfrm>
        <a:off x="1966669" y="572630"/>
        <a:ext cx="269826" cy="369172"/>
      </dsp:txXfrm>
    </dsp:sp>
    <dsp:sp modelId="{4DA61021-552C-4919-8C39-8C5072C0E4F6}">
      <dsp:nvSpPr>
        <dsp:cNvPr id="0" name=""/>
        <dsp:cNvSpPr/>
      </dsp:nvSpPr>
      <dsp:spPr>
        <a:xfrm>
          <a:off x="2063358" y="1448153"/>
          <a:ext cx="490594" cy="490594"/>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pl-PL" sz="1100" kern="1200"/>
        </a:p>
      </dsp:txBody>
      <dsp:txXfrm>
        <a:off x="2173742" y="1448153"/>
        <a:ext cx="269826" cy="3691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F2E8BC-7FF5-41A7-8E3F-748836A688D7}">
      <dsp:nvSpPr>
        <dsp:cNvPr id="0" name=""/>
        <dsp:cNvSpPr/>
      </dsp:nvSpPr>
      <dsp:spPr>
        <a:xfrm>
          <a:off x="195013" y="552861"/>
          <a:ext cx="1551396" cy="5112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latin typeface="Calibri"/>
              <a:ea typeface="+mn-ea"/>
              <a:cs typeface="+mn-cs"/>
            </a:rPr>
            <a:t>pozyskanie danych</a:t>
          </a:r>
        </a:p>
      </dsp:txBody>
      <dsp:txXfrm>
        <a:off x="195013" y="552861"/>
        <a:ext cx="1551396" cy="511255"/>
      </dsp:txXfrm>
    </dsp:sp>
    <dsp:sp modelId="{9D53AD4A-1851-40E5-AE1D-319263D72143}">
      <dsp:nvSpPr>
        <dsp:cNvPr id="0" name=""/>
        <dsp:cNvSpPr/>
      </dsp:nvSpPr>
      <dsp:spPr>
        <a:xfrm>
          <a:off x="195013" y="1630923"/>
          <a:ext cx="1551396" cy="957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marL="114300" lvl="1" indent="-114300" algn="l" defTabSz="622300">
            <a:lnSpc>
              <a:spcPct val="90000"/>
            </a:lnSpc>
            <a:spcBef>
              <a:spcPct val="0"/>
            </a:spcBef>
            <a:spcAft>
              <a:spcPct val="15000"/>
            </a:spcAft>
            <a:buChar char="••"/>
          </a:pPr>
          <a:r>
            <a:rPr lang="pl-PL" sz="1400" kern="1200">
              <a:latin typeface="Calibri"/>
              <a:ea typeface="+mn-ea"/>
              <a:cs typeface="+mn-cs"/>
            </a:rPr>
            <a:t>Ankiety</a:t>
          </a:r>
        </a:p>
        <a:p>
          <a:pPr marL="114300" lvl="1" indent="-114300" algn="l" defTabSz="622300">
            <a:lnSpc>
              <a:spcPct val="90000"/>
            </a:lnSpc>
            <a:spcBef>
              <a:spcPct val="0"/>
            </a:spcBef>
            <a:spcAft>
              <a:spcPct val="15000"/>
            </a:spcAft>
            <a:buChar char="••"/>
          </a:pPr>
          <a:r>
            <a:rPr lang="pl-PL" sz="1400" kern="1200">
              <a:latin typeface="Calibri"/>
              <a:ea typeface="+mn-ea"/>
              <a:cs typeface="+mn-cs"/>
            </a:rPr>
            <a:t>Dane statystyczne</a:t>
          </a:r>
        </a:p>
        <a:p>
          <a:pPr marL="114300" lvl="1" indent="-114300" algn="l" defTabSz="622300">
            <a:lnSpc>
              <a:spcPct val="90000"/>
            </a:lnSpc>
            <a:spcBef>
              <a:spcPct val="0"/>
            </a:spcBef>
            <a:spcAft>
              <a:spcPct val="15000"/>
            </a:spcAft>
            <a:buChar char="••"/>
          </a:pPr>
          <a:r>
            <a:rPr lang="pl-PL" sz="1400" kern="1200">
              <a:latin typeface="Calibri"/>
              <a:ea typeface="+mn-ea"/>
              <a:cs typeface="+mn-cs"/>
            </a:rPr>
            <a:t>Opinie </a:t>
          </a:r>
        </a:p>
      </dsp:txBody>
      <dsp:txXfrm>
        <a:off x="195013" y="1630923"/>
        <a:ext cx="1551396" cy="957843"/>
      </dsp:txXfrm>
    </dsp:sp>
    <dsp:sp modelId="{7E8F23CB-6535-41FD-BF7D-67CD69C0F823}">
      <dsp:nvSpPr>
        <dsp:cNvPr id="0" name=""/>
        <dsp:cNvSpPr/>
      </dsp:nvSpPr>
      <dsp:spPr>
        <a:xfrm>
          <a:off x="193250" y="397369"/>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355584-EFE2-4BF1-9B84-3551480F743A}">
      <dsp:nvSpPr>
        <dsp:cNvPr id="0" name=""/>
        <dsp:cNvSpPr/>
      </dsp:nvSpPr>
      <dsp:spPr>
        <a:xfrm>
          <a:off x="279634" y="224599"/>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5074F02-7234-4AA6-B0AF-0B011FDFC626}">
      <dsp:nvSpPr>
        <dsp:cNvPr id="0" name=""/>
        <dsp:cNvSpPr/>
      </dsp:nvSpPr>
      <dsp:spPr>
        <a:xfrm>
          <a:off x="486957" y="259153"/>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7BD536D-2BD7-4670-9902-387DEA7D956A}">
      <dsp:nvSpPr>
        <dsp:cNvPr id="0" name=""/>
        <dsp:cNvSpPr/>
      </dsp:nvSpPr>
      <dsp:spPr>
        <a:xfrm>
          <a:off x="659726" y="69107"/>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AE4E040-C49B-4664-8913-26E681B004C6}">
      <dsp:nvSpPr>
        <dsp:cNvPr id="0" name=""/>
        <dsp:cNvSpPr/>
      </dsp:nvSpPr>
      <dsp:spPr>
        <a:xfrm>
          <a:off x="884326" y="0"/>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E68C34B-7DCA-45FF-A351-A7F9C8B634D4}">
      <dsp:nvSpPr>
        <dsp:cNvPr id="0" name=""/>
        <dsp:cNvSpPr/>
      </dsp:nvSpPr>
      <dsp:spPr>
        <a:xfrm>
          <a:off x="1160757" y="120938"/>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F774A93-B281-4194-8CD3-25C9C816986F}">
      <dsp:nvSpPr>
        <dsp:cNvPr id="0" name=""/>
        <dsp:cNvSpPr/>
      </dsp:nvSpPr>
      <dsp:spPr>
        <a:xfrm>
          <a:off x="1333526" y="207322"/>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460B76D-3277-400B-9670-4699BC8DFA5C}">
      <dsp:nvSpPr>
        <dsp:cNvPr id="0" name=""/>
        <dsp:cNvSpPr/>
      </dsp:nvSpPr>
      <dsp:spPr>
        <a:xfrm>
          <a:off x="1575403" y="397369"/>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7C57F21-F7A5-4381-A1DE-8391E4839D99}">
      <dsp:nvSpPr>
        <dsp:cNvPr id="0" name=""/>
        <dsp:cNvSpPr/>
      </dsp:nvSpPr>
      <dsp:spPr>
        <a:xfrm>
          <a:off x="1679064" y="587415"/>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760D3C1-8EDB-456A-90C0-81B857785E8C}">
      <dsp:nvSpPr>
        <dsp:cNvPr id="0" name=""/>
        <dsp:cNvSpPr/>
      </dsp:nvSpPr>
      <dsp:spPr>
        <a:xfrm>
          <a:off x="780665" y="224599"/>
          <a:ext cx="317331" cy="31733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680D72-A2DD-4D46-AC3E-4D0742E2801B}">
      <dsp:nvSpPr>
        <dsp:cNvPr id="0" name=""/>
        <dsp:cNvSpPr/>
      </dsp:nvSpPr>
      <dsp:spPr>
        <a:xfrm>
          <a:off x="106865" y="881122"/>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86E851-C51B-4C9B-8C8E-23299F860D69}">
      <dsp:nvSpPr>
        <dsp:cNvPr id="0" name=""/>
        <dsp:cNvSpPr/>
      </dsp:nvSpPr>
      <dsp:spPr>
        <a:xfrm>
          <a:off x="210527" y="1036614"/>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A66C856-5CB9-4491-8797-E79635C6BE6C}">
      <dsp:nvSpPr>
        <dsp:cNvPr id="0" name=""/>
        <dsp:cNvSpPr/>
      </dsp:nvSpPr>
      <dsp:spPr>
        <a:xfrm>
          <a:off x="469680" y="1174830"/>
          <a:ext cx="282072" cy="28207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546F79F-4955-49A9-BB95-E9D097CF4F4E}">
      <dsp:nvSpPr>
        <dsp:cNvPr id="0" name=""/>
        <dsp:cNvSpPr/>
      </dsp:nvSpPr>
      <dsp:spPr>
        <a:xfrm>
          <a:off x="832495" y="1399429"/>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119D3F-6C6F-4CE7-8B30-1CF7C0D473D4}">
      <dsp:nvSpPr>
        <dsp:cNvPr id="0" name=""/>
        <dsp:cNvSpPr/>
      </dsp:nvSpPr>
      <dsp:spPr>
        <a:xfrm>
          <a:off x="901603" y="1174830"/>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0A8C80-09FE-470F-A647-A05FE5088314}">
      <dsp:nvSpPr>
        <dsp:cNvPr id="0" name=""/>
        <dsp:cNvSpPr/>
      </dsp:nvSpPr>
      <dsp:spPr>
        <a:xfrm>
          <a:off x="1074372" y="1416706"/>
          <a:ext cx="123406" cy="123406"/>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15FFDB-4F86-4D8E-9277-0B9756C7D3DD}">
      <dsp:nvSpPr>
        <dsp:cNvPr id="0" name=""/>
        <dsp:cNvSpPr/>
      </dsp:nvSpPr>
      <dsp:spPr>
        <a:xfrm>
          <a:off x="1229864" y="1140276"/>
          <a:ext cx="282072" cy="282072"/>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AE9CF3B-BCCC-4A8D-BBF7-ADCEC30060E4}">
      <dsp:nvSpPr>
        <dsp:cNvPr id="0" name=""/>
        <dsp:cNvSpPr/>
      </dsp:nvSpPr>
      <dsp:spPr>
        <a:xfrm>
          <a:off x="1609957" y="1071168"/>
          <a:ext cx="193924" cy="193924"/>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1234BA4-2714-4CC7-BFF9-9EE16389C22E}">
      <dsp:nvSpPr>
        <dsp:cNvPr id="0" name=""/>
        <dsp:cNvSpPr/>
      </dsp:nvSpPr>
      <dsp:spPr>
        <a:xfrm>
          <a:off x="1803881" y="258866"/>
          <a:ext cx="569528" cy="1087292"/>
        </a:xfrm>
        <a:prstGeom prst="chevron">
          <a:avLst>
            <a:gd name="adj" fmla="val 6231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DC62F19-731B-45A2-AE39-281B013B7C49}">
      <dsp:nvSpPr>
        <dsp:cNvPr id="0" name=""/>
        <dsp:cNvSpPr/>
      </dsp:nvSpPr>
      <dsp:spPr>
        <a:xfrm>
          <a:off x="2373410" y="259394"/>
          <a:ext cx="1553260" cy="10872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kern="1200">
              <a:latin typeface="Calibri"/>
              <a:ea typeface="+mn-ea"/>
              <a:cs typeface="+mn-cs"/>
            </a:rPr>
            <a:t>analiza danych</a:t>
          </a:r>
        </a:p>
      </dsp:txBody>
      <dsp:txXfrm>
        <a:off x="2373410" y="259394"/>
        <a:ext cx="1553260" cy="1087282"/>
      </dsp:txXfrm>
    </dsp:sp>
    <dsp:sp modelId="{10041544-D150-4166-9EA7-02C5D2C0D002}">
      <dsp:nvSpPr>
        <dsp:cNvPr id="0" name=""/>
        <dsp:cNvSpPr/>
      </dsp:nvSpPr>
      <dsp:spPr>
        <a:xfrm>
          <a:off x="2373410" y="1630923"/>
          <a:ext cx="1553260" cy="957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l-PL" sz="1400" kern="1200">
              <a:latin typeface="Calibri"/>
              <a:ea typeface="+mn-ea"/>
              <a:cs typeface="+mn-cs"/>
            </a:rPr>
            <a:t>Wiedza ekspercka</a:t>
          </a:r>
        </a:p>
      </dsp:txBody>
      <dsp:txXfrm>
        <a:off x="2373410" y="1630923"/>
        <a:ext cx="1553260" cy="957843"/>
      </dsp:txXfrm>
    </dsp:sp>
    <dsp:sp modelId="{3039467A-CE4B-4D02-A209-D63C2C88EA02}">
      <dsp:nvSpPr>
        <dsp:cNvPr id="0" name=""/>
        <dsp:cNvSpPr/>
      </dsp:nvSpPr>
      <dsp:spPr>
        <a:xfrm>
          <a:off x="3926670" y="258866"/>
          <a:ext cx="569528" cy="1087292"/>
        </a:xfrm>
        <a:prstGeom prst="chevron">
          <a:avLst>
            <a:gd name="adj" fmla="val 62310"/>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9B615656-D413-493C-AB9C-060D0F165712}">
      <dsp:nvSpPr>
        <dsp:cNvPr id="0" name=""/>
        <dsp:cNvSpPr/>
      </dsp:nvSpPr>
      <dsp:spPr>
        <a:xfrm>
          <a:off x="4612693" y="181731"/>
          <a:ext cx="1320271" cy="132027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pl-PL" sz="1600" kern="1200">
              <a:latin typeface="Calibri"/>
              <a:ea typeface="+mn-ea"/>
              <a:cs typeface="+mn-cs"/>
            </a:rPr>
            <a:t>dokument</a:t>
          </a:r>
        </a:p>
      </dsp:txBody>
      <dsp:txXfrm>
        <a:off x="4806042" y="375080"/>
        <a:ext cx="933573" cy="933573"/>
      </dsp:txXfrm>
    </dsp:sp>
    <dsp:sp modelId="{9E93824C-4D6F-4208-8F56-0A078E3A1E1C}">
      <dsp:nvSpPr>
        <dsp:cNvPr id="0" name=""/>
        <dsp:cNvSpPr/>
      </dsp:nvSpPr>
      <dsp:spPr>
        <a:xfrm>
          <a:off x="4496199" y="1630923"/>
          <a:ext cx="1553260" cy="9578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l" defTabSz="622300">
            <a:lnSpc>
              <a:spcPct val="90000"/>
            </a:lnSpc>
            <a:spcBef>
              <a:spcPct val="0"/>
            </a:spcBef>
            <a:spcAft>
              <a:spcPct val="35000"/>
            </a:spcAft>
          </a:pPr>
          <a:r>
            <a:rPr lang="pl-PL" sz="1400" kern="1200">
              <a:latin typeface="Calibri"/>
              <a:ea typeface="+mn-ea"/>
              <a:cs typeface="+mn-cs"/>
            </a:rPr>
            <a:t>Opracowanie PGN </a:t>
          </a:r>
          <a:br>
            <a:rPr lang="pl-PL" sz="1400" kern="1200">
              <a:latin typeface="Calibri"/>
              <a:ea typeface="+mn-ea"/>
              <a:cs typeface="+mn-cs"/>
            </a:rPr>
          </a:br>
          <a:r>
            <a:rPr lang="pl-PL" sz="1400" kern="1200">
              <a:latin typeface="Calibri"/>
              <a:ea typeface="+mn-ea"/>
              <a:cs typeface="+mn-cs"/>
            </a:rPr>
            <a:t>i jego konsultacja </a:t>
          </a:r>
        </a:p>
      </dsp:txBody>
      <dsp:txXfrm>
        <a:off x="4496199" y="1630923"/>
        <a:ext cx="1553260" cy="9578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D9C1A-4AF8-4A57-912C-E5C95A1FD0D1}">
      <dsp:nvSpPr>
        <dsp:cNvPr id="0" name=""/>
        <dsp:cNvSpPr/>
      </dsp:nvSpPr>
      <dsp:spPr>
        <a:xfrm>
          <a:off x="1160" y="965"/>
          <a:ext cx="3140929" cy="43950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hueOff val="0"/>
                  <a:satOff val="0"/>
                  <a:lumOff val="0"/>
                  <a:alphaOff val="0"/>
                </a:sysClr>
              </a:solidFill>
              <a:latin typeface="Calibri"/>
              <a:ea typeface="+mn-ea"/>
              <a:cs typeface="+mn-cs"/>
            </a:rPr>
            <a:t>Burmistrz</a:t>
          </a:r>
        </a:p>
      </dsp:txBody>
      <dsp:txXfrm>
        <a:off x="14033" y="13838"/>
        <a:ext cx="3115183" cy="413762"/>
      </dsp:txXfrm>
    </dsp:sp>
    <dsp:sp modelId="{9820EE45-C7DA-454E-99A9-7F00C1EFB68C}">
      <dsp:nvSpPr>
        <dsp:cNvPr id="0" name=""/>
        <dsp:cNvSpPr/>
      </dsp:nvSpPr>
      <dsp:spPr>
        <a:xfrm>
          <a:off x="1160" y="494620"/>
          <a:ext cx="1507163" cy="43950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hueOff val="0"/>
                  <a:satOff val="0"/>
                  <a:lumOff val="0"/>
                  <a:alphaOff val="0"/>
                </a:sysClr>
              </a:solidFill>
              <a:latin typeface="Calibri"/>
              <a:ea typeface="+mn-ea"/>
              <a:cs typeface="+mn-cs"/>
            </a:rPr>
            <a:t>Zespół interesariuszy </a:t>
          </a:r>
        </a:p>
      </dsp:txBody>
      <dsp:txXfrm>
        <a:off x="14033" y="507493"/>
        <a:ext cx="1481417" cy="413762"/>
      </dsp:txXfrm>
    </dsp:sp>
    <dsp:sp modelId="{301F6986-C7BF-4CEB-B0F0-F5F61A6ED75C}">
      <dsp:nvSpPr>
        <dsp:cNvPr id="0" name=""/>
        <dsp:cNvSpPr/>
      </dsp:nvSpPr>
      <dsp:spPr>
        <a:xfrm>
          <a:off x="1634925" y="494620"/>
          <a:ext cx="1507163" cy="43950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hueOff val="0"/>
                  <a:satOff val="0"/>
                  <a:lumOff val="0"/>
                  <a:alphaOff val="0"/>
                </a:sysClr>
              </a:solidFill>
              <a:latin typeface="Calibri"/>
              <a:ea typeface="+mn-ea"/>
              <a:cs typeface="+mn-cs"/>
            </a:rPr>
            <a:t>Koordynator wykonawczy</a:t>
          </a:r>
        </a:p>
      </dsp:txBody>
      <dsp:txXfrm>
        <a:off x="1647798" y="507493"/>
        <a:ext cx="1481417" cy="413762"/>
      </dsp:txXfrm>
    </dsp:sp>
    <dsp:sp modelId="{9F291AE2-5BB3-4D73-BC01-F7D835155659}">
      <dsp:nvSpPr>
        <dsp:cNvPr id="0" name=""/>
        <dsp:cNvSpPr/>
      </dsp:nvSpPr>
      <dsp:spPr>
        <a:xfrm>
          <a:off x="1634925" y="988276"/>
          <a:ext cx="1507163" cy="43950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0" kern="1200" cap="none" spc="0">
              <a:ln w="0"/>
              <a:solidFill>
                <a:sysClr val="windowText" lastClr="000000">
                  <a:hueOff val="0"/>
                  <a:satOff val="0"/>
                  <a:lumOff val="0"/>
                  <a:alphaOff val="0"/>
                </a:sysClr>
              </a:solidFill>
              <a:effectLst/>
              <a:latin typeface="Calibri"/>
              <a:ea typeface="+mn-ea"/>
              <a:cs typeface="+mn-cs"/>
            </a:rPr>
            <a:t>Eksperci wspomagający</a:t>
          </a:r>
          <a:endParaRPr lang="pl-PL" sz="1100" kern="1200">
            <a:solidFill>
              <a:sysClr val="windowText" lastClr="000000">
                <a:hueOff val="0"/>
                <a:satOff val="0"/>
                <a:lumOff val="0"/>
                <a:alphaOff val="0"/>
              </a:sysClr>
            </a:solidFill>
            <a:latin typeface="Calibri"/>
            <a:ea typeface="+mn-ea"/>
            <a:cs typeface="+mn-cs"/>
          </a:endParaRPr>
        </a:p>
      </dsp:txBody>
      <dsp:txXfrm>
        <a:off x="1647798" y="1001149"/>
        <a:ext cx="1481417" cy="4137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874221-3032-4426-B42F-2DAE51A18263}">
      <dsp:nvSpPr>
        <dsp:cNvPr id="0" name=""/>
        <dsp:cNvSpPr/>
      </dsp:nvSpPr>
      <dsp:spPr>
        <a:xfrm>
          <a:off x="1661168" y="1001"/>
          <a:ext cx="1459213" cy="72960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latin typeface="Calibri"/>
              <a:ea typeface="+mn-ea"/>
              <a:cs typeface="+mn-cs"/>
            </a:rPr>
            <a:t>Koordynator wykonawczy Sekretarz Gminy</a:t>
          </a:r>
        </a:p>
      </dsp:txBody>
      <dsp:txXfrm>
        <a:off x="1682537" y="22370"/>
        <a:ext cx="1416475" cy="686868"/>
      </dsp:txXfrm>
    </dsp:sp>
    <dsp:sp modelId="{518C03B8-021A-4663-8C0A-DB05807A3285}">
      <dsp:nvSpPr>
        <dsp:cNvPr id="0" name=""/>
        <dsp:cNvSpPr/>
      </dsp:nvSpPr>
      <dsp:spPr>
        <a:xfrm rot="3600000">
          <a:off x="2612844" y="1282018"/>
          <a:ext cx="761246" cy="255362"/>
        </a:xfrm>
        <a:prstGeom prst="lef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dsp:txBody>
      <dsp:txXfrm>
        <a:off x="2689453" y="1333090"/>
        <a:ext cx="608028" cy="153218"/>
      </dsp:txXfrm>
    </dsp:sp>
    <dsp:sp modelId="{6EDDB975-C1B5-43F1-A3C6-3C2712A6275E}">
      <dsp:nvSpPr>
        <dsp:cNvPr id="0" name=""/>
        <dsp:cNvSpPr/>
      </dsp:nvSpPr>
      <dsp:spPr>
        <a:xfrm>
          <a:off x="2866554" y="2088791"/>
          <a:ext cx="1459213" cy="72960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latin typeface="Calibri"/>
              <a:ea typeface="+mn-ea"/>
              <a:cs typeface="+mn-cs"/>
            </a:rPr>
            <a:t>Wsparcie innych komórek organizacyjnych urzędu</a:t>
          </a:r>
        </a:p>
      </dsp:txBody>
      <dsp:txXfrm>
        <a:off x="2887923" y="2110160"/>
        <a:ext cx="1416475" cy="686868"/>
      </dsp:txXfrm>
    </dsp:sp>
    <dsp:sp modelId="{E8E3BA76-E736-48FC-BC3F-C7A4ACD02795}">
      <dsp:nvSpPr>
        <dsp:cNvPr id="0" name=""/>
        <dsp:cNvSpPr/>
      </dsp:nvSpPr>
      <dsp:spPr>
        <a:xfrm rot="10800000">
          <a:off x="2010151" y="2325913"/>
          <a:ext cx="761246" cy="255362"/>
        </a:xfrm>
        <a:prstGeom prst="lef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dsp:txBody>
      <dsp:txXfrm rot="10800000">
        <a:off x="2086760" y="2376985"/>
        <a:ext cx="608028" cy="153218"/>
      </dsp:txXfrm>
    </dsp:sp>
    <dsp:sp modelId="{FF8ADD18-DD35-4624-9681-595D4A13AB0D}">
      <dsp:nvSpPr>
        <dsp:cNvPr id="0" name=""/>
        <dsp:cNvSpPr/>
      </dsp:nvSpPr>
      <dsp:spPr>
        <a:xfrm>
          <a:off x="455782" y="2088791"/>
          <a:ext cx="1459213" cy="729606"/>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0" kern="1200">
              <a:latin typeface="Calibri"/>
              <a:ea typeface="+mn-ea"/>
              <a:cs typeface="+mn-cs"/>
            </a:rPr>
            <a:t>Referat Rozwoju Gospodarczego, Budownictwa, Gospodarki Mieniem</a:t>
          </a:r>
        </a:p>
      </dsp:txBody>
      <dsp:txXfrm>
        <a:off x="477151" y="2110160"/>
        <a:ext cx="1416475" cy="686868"/>
      </dsp:txXfrm>
    </dsp:sp>
    <dsp:sp modelId="{382263EC-B5AD-4D29-A1FF-F88FBA679F88}">
      <dsp:nvSpPr>
        <dsp:cNvPr id="0" name=""/>
        <dsp:cNvSpPr/>
      </dsp:nvSpPr>
      <dsp:spPr>
        <a:xfrm rot="18000000">
          <a:off x="1407458" y="1282018"/>
          <a:ext cx="761246" cy="255362"/>
        </a:xfrm>
        <a:prstGeom prst="leftRightArrow">
          <a:avLst>
            <a:gd name="adj1" fmla="val 60000"/>
            <a:gd name="adj2" fmla="val 50000"/>
          </a:avLst>
        </a:prstGeom>
        <a:gradFill rotWithShape="0">
          <a:gsLst>
            <a:gs pos="0">
              <a:schemeClr val="dk1">
                <a:tint val="60000"/>
                <a:hueOff val="0"/>
                <a:satOff val="0"/>
                <a:lumOff val="0"/>
                <a:alphaOff val="0"/>
                <a:shade val="51000"/>
                <a:satMod val="130000"/>
              </a:schemeClr>
            </a:gs>
            <a:gs pos="80000">
              <a:schemeClr val="dk1">
                <a:tint val="60000"/>
                <a:hueOff val="0"/>
                <a:satOff val="0"/>
                <a:lumOff val="0"/>
                <a:alphaOff val="0"/>
                <a:shade val="93000"/>
                <a:satMod val="130000"/>
              </a:schemeClr>
            </a:gs>
            <a:gs pos="100000">
              <a:schemeClr val="dk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l-PL" sz="1000" kern="1200">
            <a:solidFill>
              <a:sysClr val="windowText" lastClr="000000"/>
            </a:solidFill>
            <a:latin typeface="Calibri"/>
            <a:ea typeface="+mn-ea"/>
            <a:cs typeface="+mn-cs"/>
          </a:endParaRPr>
        </a:p>
      </dsp:txBody>
      <dsp:txXfrm>
        <a:off x="1484067" y="1333090"/>
        <a:ext cx="608028" cy="1532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738415-458C-4478-ACFC-9935EFA35F61}">
      <dsp:nvSpPr>
        <dsp:cNvPr id="0" name=""/>
        <dsp:cNvSpPr/>
      </dsp:nvSpPr>
      <dsp:spPr>
        <a:xfrm>
          <a:off x="496825" y="-4373"/>
          <a:ext cx="3425949" cy="3425949"/>
        </a:xfrm>
        <a:prstGeom prst="circularArrow">
          <a:avLst>
            <a:gd name="adj1" fmla="val 5274"/>
            <a:gd name="adj2" fmla="val 312630"/>
            <a:gd name="adj3" fmla="val 14317098"/>
            <a:gd name="adj4" fmla="val 17075144"/>
            <a:gd name="adj5" fmla="val 5477"/>
          </a:avLst>
        </a:prstGeom>
        <a:solidFill>
          <a:schemeClr val="dk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C25CCBAD-6D61-4E3E-B85E-5442F9CDB861}">
      <dsp:nvSpPr>
        <dsp:cNvPr id="0" name=""/>
        <dsp:cNvSpPr/>
      </dsp:nvSpPr>
      <dsp:spPr>
        <a:xfrm>
          <a:off x="1591530" y="1240"/>
          <a:ext cx="1236538" cy="618269"/>
        </a:xfrm>
        <a:prstGeom prst="roundRect">
          <a:avLst/>
        </a:prstGeom>
        <a:blipFill rotWithShape="0">
          <a:blip xmlns:r="http://schemas.openxmlformats.org/officeDocument/2006/relationships" r:embed="rId1">
            <a:duotone>
              <a:schemeClr val="lt1">
                <a:hueOff val="0"/>
                <a:satOff val="0"/>
                <a:lumOff val="0"/>
                <a:alphaOff val="0"/>
                <a:shade val="20000"/>
                <a:satMod val="200000"/>
              </a:schemeClr>
              <a:schemeClr val="lt1">
                <a:hueOff val="0"/>
                <a:satOff val="0"/>
                <a:lumOff val="0"/>
                <a:alphaOff val="0"/>
                <a:tint val="12000"/>
                <a:satMod val="190000"/>
              </a:schemeClr>
            </a:duotone>
            <a:extLst>
              <a:ext uri="{BEBA8EAE-BF5A-486C-A8C5-ECC9F3942E4B}">
                <a14:imgProps xmlns:a14="http://schemas.microsoft.com/office/drawing/2010/main">
                  <a14:imgLayer r:embed="rId2">
                    <a14:imgEffect>
                      <a14:artisticGlowDiffused/>
                    </a14:imgEffect>
                  </a14:imgLayer>
                </a14:imgProps>
              </a:ext>
            </a:extLst>
          </a:blip>
          <a:tile tx="0" ty="0" sx="100000" sy="100000" flip="none" algn="tl"/>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zbieranie danych START</a:t>
          </a:r>
        </a:p>
      </dsp:txBody>
      <dsp:txXfrm>
        <a:off x="1621711" y="31421"/>
        <a:ext cx="1176176" cy="557907"/>
      </dsp:txXfrm>
    </dsp:sp>
    <dsp:sp modelId="{BDFE938F-DE4D-49D0-8398-60C727A65EEE}">
      <dsp:nvSpPr>
        <dsp:cNvPr id="0" name=""/>
        <dsp:cNvSpPr/>
      </dsp:nvSpPr>
      <dsp:spPr>
        <a:xfrm>
          <a:off x="2795165" y="696159"/>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uporządkowanie </a:t>
          </a:r>
        </a:p>
        <a:p>
          <a:pPr lvl="0" algn="ctr" defTabSz="400050">
            <a:lnSpc>
              <a:spcPct val="90000"/>
            </a:lnSpc>
            <a:spcBef>
              <a:spcPct val="0"/>
            </a:spcBef>
            <a:spcAft>
              <a:spcPct val="35000"/>
            </a:spcAft>
          </a:pPr>
          <a:r>
            <a:rPr lang="pl-PL" sz="900" kern="1200">
              <a:latin typeface="Calibri"/>
              <a:ea typeface="+mn-ea"/>
              <a:cs typeface="+mn-cs"/>
            </a:rPr>
            <a:t>i przetwarzanie</a:t>
          </a:r>
        </a:p>
      </dsp:txBody>
      <dsp:txXfrm>
        <a:off x="2825346" y="726340"/>
        <a:ext cx="1176176" cy="557907"/>
      </dsp:txXfrm>
    </dsp:sp>
    <dsp:sp modelId="{BAF44F31-1A62-4E9B-B0F8-2519D983427E}">
      <dsp:nvSpPr>
        <dsp:cNvPr id="0" name=""/>
        <dsp:cNvSpPr/>
      </dsp:nvSpPr>
      <dsp:spPr>
        <a:xfrm>
          <a:off x="2795165" y="2085996"/>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przygotowanie raportu</a:t>
          </a:r>
        </a:p>
      </dsp:txBody>
      <dsp:txXfrm>
        <a:off x="2825346" y="2116177"/>
        <a:ext cx="1176176" cy="557907"/>
      </dsp:txXfrm>
    </dsp:sp>
    <dsp:sp modelId="{DCD3C4D9-9F32-4EE1-9E75-82368419AFC2}">
      <dsp:nvSpPr>
        <dsp:cNvPr id="0" name=""/>
        <dsp:cNvSpPr/>
      </dsp:nvSpPr>
      <dsp:spPr>
        <a:xfrm>
          <a:off x="1591530" y="2780915"/>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analiza porównawcza wynik -plan</a:t>
          </a:r>
        </a:p>
      </dsp:txBody>
      <dsp:txXfrm>
        <a:off x="1621711" y="2811096"/>
        <a:ext cx="1176176" cy="557907"/>
      </dsp:txXfrm>
    </dsp:sp>
    <dsp:sp modelId="{F36BAB9C-D086-48CD-95ED-D8D40948662A}">
      <dsp:nvSpPr>
        <dsp:cNvPr id="0" name=""/>
        <dsp:cNvSpPr/>
      </dsp:nvSpPr>
      <dsp:spPr>
        <a:xfrm>
          <a:off x="387896" y="2085996"/>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analiza przyczyn odchyleń</a:t>
          </a:r>
        </a:p>
      </dsp:txBody>
      <dsp:txXfrm>
        <a:off x="418077" y="2116177"/>
        <a:ext cx="1176176" cy="557907"/>
      </dsp:txXfrm>
    </dsp:sp>
    <dsp:sp modelId="{A10BF7A0-ABDA-4482-958E-8AB5F72CF60B}">
      <dsp:nvSpPr>
        <dsp:cNvPr id="0" name=""/>
        <dsp:cNvSpPr/>
      </dsp:nvSpPr>
      <dsp:spPr>
        <a:xfrm>
          <a:off x="387896" y="696159"/>
          <a:ext cx="1236538" cy="618269"/>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l-PL" sz="900" kern="1200">
              <a:latin typeface="Calibri"/>
              <a:ea typeface="+mn-ea"/>
              <a:cs typeface="+mn-cs"/>
            </a:rPr>
            <a:t>działania korygujace </a:t>
          </a:r>
        </a:p>
      </dsp:txBody>
      <dsp:txXfrm>
        <a:off x="418077" y="726340"/>
        <a:ext cx="1176176" cy="55790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4.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A5B05-5593-4261-8BFD-A9E5318D8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25009</Words>
  <Characters>150058</Characters>
  <Application>Microsoft Office Word</Application>
  <DocSecurity>0</DocSecurity>
  <Lines>1250</Lines>
  <Paragraphs>349</Paragraphs>
  <ScaleCrop>false</ScaleCrop>
  <HeadingPairs>
    <vt:vector size="2" baseType="variant">
      <vt:variant>
        <vt:lpstr>Tytuł</vt:lpstr>
      </vt:variant>
      <vt:variant>
        <vt:i4>1</vt:i4>
      </vt:variant>
    </vt:vector>
  </HeadingPairs>
  <TitlesOfParts>
    <vt:vector size="1" baseType="lpstr">
      <vt:lpstr>10</vt:lpstr>
    </vt:vector>
  </TitlesOfParts>
  <Company/>
  <LinksUpToDate>false</LinksUpToDate>
  <CharactersWithSpaces>174718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creator>Uzytkownik</dc:creator>
  <cp:lastModifiedBy>uzytkownik</cp:lastModifiedBy>
  <cp:revision>2</cp:revision>
  <cp:lastPrinted>2016-03-09T10:01:00Z</cp:lastPrinted>
  <dcterms:created xsi:type="dcterms:W3CDTF">2016-05-06T09:39:00Z</dcterms:created>
  <dcterms:modified xsi:type="dcterms:W3CDTF">2016-05-06T09:39:00Z</dcterms:modified>
</cp:coreProperties>
</file>